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53097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20.10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5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53097">
                    <w:rPr>
                      <w:b/>
                    </w:rPr>
                    <w:t>80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53097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20.10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5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53097">
                    <w:rPr>
                      <w:b/>
                    </w:rPr>
                    <w:t>80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A2010C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="005353B5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953B7E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54259D">
        <w:rPr>
          <w:rFonts w:ascii="Times New Roman" w:hAnsi="Times New Roman" w:cs="Times New Roman"/>
          <w:b w:val="0"/>
          <w:i w:val="0"/>
          <w:sz w:val="24"/>
          <w:szCs w:val="24"/>
        </w:rPr>
        <w:t>438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665A8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54259D">
        <w:rPr>
          <w:rFonts w:ascii="Times New Roman" w:hAnsi="Times New Roman" w:cs="Times New Roman"/>
          <w:b w:val="0"/>
          <w:i w:val="0"/>
          <w:sz w:val="24"/>
          <w:szCs w:val="24"/>
        </w:rPr>
        <w:t>625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953B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="00097752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87133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Ягод</w:t>
      </w:r>
      <w:r w:rsidR="00665A8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ная</w:t>
      </w:r>
      <w:r w:rsidR="00097752"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87133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Default="00A11818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1433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1130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Ягодная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5.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Default="00A11818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1721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591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Ягодная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10А.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Default="00A11818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1718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1244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Ягодная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11.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Default="00A11818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072501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1422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площадью 1176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д.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Шомиково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Березовая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участок 12.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Default="00A11818" w:rsidP="00A11818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A73BC7">
        <w:rPr>
          <w:rFonts w:ascii="Times New Roman" w:hAnsi="Times New Roman" w:cs="Times New Roman"/>
          <w:b w:val="0"/>
          <w:i w:val="0"/>
          <w:sz w:val="24"/>
          <w:szCs w:val="24"/>
        </w:rPr>
        <w:t>300102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A73BC7">
        <w:rPr>
          <w:rFonts w:ascii="Times New Roman" w:hAnsi="Times New Roman" w:cs="Times New Roman"/>
          <w:b w:val="0"/>
          <w:i w:val="0"/>
          <w:sz w:val="24"/>
          <w:szCs w:val="24"/>
        </w:rPr>
        <w:t>294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A73BC7">
        <w:rPr>
          <w:rFonts w:ascii="Times New Roman" w:hAnsi="Times New Roman" w:cs="Times New Roman"/>
          <w:b w:val="0"/>
          <w:i w:val="0"/>
          <w:sz w:val="24"/>
          <w:szCs w:val="24"/>
        </w:rPr>
        <w:t>2978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 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-Чувашия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р-н </w:t>
      </w:r>
      <w:proofErr w:type="spellStart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>
        <w:rPr>
          <w:color w:val="000000"/>
          <w:sz w:val="21"/>
          <w:szCs w:val="21"/>
        </w:rPr>
        <w:t> </w:t>
      </w:r>
      <w:proofErr w:type="spellStart"/>
      <w:r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 с/пос. Кадикасинское, д.</w:t>
      </w:r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A73BC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Кораккасы</w:t>
      </w:r>
      <w:proofErr w:type="spellEnd"/>
      <w:r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 w:rsidR="00A73BC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Зеле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ная</w:t>
      </w:r>
      <w:r w:rsidRPr="005F306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6770E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65А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11818" w:rsidRPr="00A11818" w:rsidRDefault="00A73BC7" w:rsidP="00A11818">
      <w:pPr>
        <w:pStyle w:val="ab"/>
        <w:numPr>
          <w:ilvl w:val="0"/>
          <w:numId w:val="5"/>
        </w:numPr>
      </w:pPr>
      <w:r w:rsidRPr="00165314">
        <w:t>Постановление вступает в силу с момента его подписания.</w:t>
      </w:r>
    </w:p>
    <w:p w:rsidR="00A2010C" w:rsidRPr="00165314" w:rsidRDefault="00A2010C" w:rsidP="00C57006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972B7"/>
    <w:multiLevelType w:val="hybridMultilevel"/>
    <w:tmpl w:val="C54C7296"/>
    <w:lvl w:ilvl="0" w:tplc="6C82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11FF4"/>
    <w:rsid w:val="00165314"/>
    <w:rsid w:val="00181873"/>
    <w:rsid w:val="00222F5C"/>
    <w:rsid w:val="00233A16"/>
    <w:rsid w:val="0024525D"/>
    <w:rsid w:val="00262A17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4259D"/>
    <w:rsid w:val="0055083D"/>
    <w:rsid w:val="00553097"/>
    <w:rsid w:val="005754BE"/>
    <w:rsid w:val="005A6660"/>
    <w:rsid w:val="005F3063"/>
    <w:rsid w:val="00600C6D"/>
    <w:rsid w:val="00665A85"/>
    <w:rsid w:val="00671673"/>
    <w:rsid w:val="006770ED"/>
    <w:rsid w:val="00677ED3"/>
    <w:rsid w:val="006B575B"/>
    <w:rsid w:val="007743F3"/>
    <w:rsid w:val="00794E48"/>
    <w:rsid w:val="0081458C"/>
    <w:rsid w:val="00871335"/>
    <w:rsid w:val="008A632E"/>
    <w:rsid w:val="008C63FA"/>
    <w:rsid w:val="008D5D1E"/>
    <w:rsid w:val="008E713A"/>
    <w:rsid w:val="009214ED"/>
    <w:rsid w:val="009306AC"/>
    <w:rsid w:val="009459D8"/>
    <w:rsid w:val="00953B7E"/>
    <w:rsid w:val="009805F0"/>
    <w:rsid w:val="009A3DD0"/>
    <w:rsid w:val="009B3F7D"/>
    <w:rsid w:val="009C519A"/>
    <w:rsid w:val="009F505E"/>
    <w:rsid w:val="00A11818"/>
    <w:rsid w:val="00A2010C"/>
    <w:rsid w:val="00A73BC7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64F3A"/>
    <w:rsid w:val="00D8679A"/>
    <w:rsid w:val="00DA72CE"/>
    <w:rsid w:val="00E14400"/>
    <w:rsid w:val="00EA557E"/>
    <w:rsid w:val="00EC5017"/>
    <w:rsid w:val="00F12747"/>
    <w:rsid w:val="00F13D8D"/>
    <w:rsid w:val="00F415C0"/>
    <w:rsid w:val="00F51DB6"/>
    <w:rsid w:val="00F5331B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1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51</cp:revision>
  <cp:lastPrinted>2021-08-12T12:11:00Z</cp:lastPrinted>
  <dcterms:created xsi:type="dcterms:W3CDTF">2019-08-28T08:50:00Z</dcterms:created>
  <dcterms:modified xsi:type="dcterms:W3CDTF">2021-10-20T09:51:00Z</dcterms:modified>
</cp:coreProperties>
</file>