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85730D" w:rsidP="006A33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6A3333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.06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6A33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65A85">
                    <w:rPr>
                      <w:b/>
                    </w:rPr>
                    <w:t>4</w:t>
                  </w:r>
                  <w:r w:rsidR="006A3333">
                    <w:rPr>
                      <w:b/>
                    </w:rPr>
                    <w:t>6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85730D" w:rsidP="006A33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6A3333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.06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6A33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665A85">
                    <w:rPr>
                      <w:b/>
                    </w:rPr>
                    <w:t>4</w:t>
                  </w:r>
                  <w:r w:rsidR="006A3333">
                    <w:rPr>
                      <w:b/>
                    </w:rPr>
                    <w:t>6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6A3333" w:rsidRDefault="006A3333" w:rsidP="006A3333">
      <w:pPr>
        <w:ind w:right="4316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Кадикасинского</w:t>
      </w:r>
      <w:proofErr w:type="spellEnd"/>
      <w:r>
        <w:rPr>
          <w:b/>
          <w:bCs/>
        </w:rPr>
        <w:t xml:space="preserve"> сельского поселения Моргаушского района Чувашской Республики от 30.11.2018 г. №91 «</w:t>
      </w:r>
      <w:r w:rsidRPr="009D6C94">
        <w:rPr>
          <w:b/>
          <w:bCs/>
        </w:rPr>
        <w:t xml:space="preserve">Об утверждении административного регламента администрации </w:t>
      </w:r>
      <w:proofErr w:type="spellStart"/>
      <w:r>
        <w:rPr>
          <w:b/>
          <w:bCs/>
        </w:rPr>
        <w:t>Кадикасинского</w:t>
      </w:r>
      <w:proofErr w:type="spellEnd"/>
      <w:r>
        <w:rPr>
          <w:b/>
          <w:bCs/>
        </w:rPr>
        <w:t xml:space="preserve"> </w:t>
      </w:r>
      <w:r w:rsidRPr="009D6C94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Моргаушского </w:t>
      </w:r>
      <w:r w:rsidRPr="009D6C94">
        <w:rPr>
          <w:b/>
          <w:bCs/>
        </w:rPr>
        <w:t>района Чувашской Республики по предоставлению муниципальной услуги "Выдача разрешени</w:t>
      </w:r>
      <w:r w:rsidRPr="00023CF4">
        <w:rPr>
          <w:b/>
          <w:bCs/>
        </w:rPr>
        <w:t>я</w:t>
      </w:r>
      <w:r w:rsidRPr="009D6C94">
        <w:rPr>
          <w:b/>
          <w:bCs/>
        </w:rPr>
        <w:t xml:space="preserve"> на строительство, реконструкцию объекта капитального строительства</w:t>
      </w:r>
      <w:r>
        <w:rPr>
          <w:b/>
          <w:bCs/>
        </w:rPr>
        <w:t xml:space="preserve"> и и</w:t>
      </w:r>
      <w:r w:rsidRPr="009D6C94">
        <w:rPr>
          <w:b/>
          <w:bCs/>
        </w:rPr>
        <w:t>ндивидуальное строительство"</w:t>
      </w:r>
      <w:r>
        <w:rPr>
          <w:b/>
          <w:bCs/>
        </w:rPr>
        <w:t>»</w:t>
      </w:r>
    </w:p>
    <w:p w:rsidR="006A3333" w:rsidRDefault="006A3333" w:rsidP="006A3333">
      <w:pPr>
        <w:ind w:right="4316"/>
        <w:rPr>
          <w:b/>
          <w:bCs/>
        </w:rPr>
      </w:pPr>
    </w:p>
    <w:p w:rsidR="006A3333" w:rsidRDefault="006A3333" w:rsidP="006A3333">
      <w:pPr>
        <w:ind w:firstLine="708"/>
        <w:jc w:val="both"/>
        <w:rPr>
          <w:bCs/>
        </w:rPr>
      </w:pPr>
      <w:r>
        <w:rPr>
          <w:b/>
          <w:bCs/>
        </w:rPr>
        <w:t xml:space="preserve"> </w:t>
      </w:r>
      <w:r w:rsidRPr="004C316F">
        <w:rPr>
          <w:bCs/>
        </w:rPr>
        <w:t xml:space="preserve">В соответствии с Федеральным законом от 30.12.2020 №494-ФЗ </w:t>
      </w:r>
      <w:r>
        <w:rPr>
          <w:bCs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администрация </w:t>
      </w:r>
      <w:proofErr w:type="spellStart"/>
      <w:r w:rsidRPr="006A3333">
        <w:rPr>
          <w:bCs/>
        </w:rPr>
        <w:t>Кадикасинского</w:t>
      </w:r>
      <w:proofErr w:type="spellEnd"/>
      <w:r>
        <w:rPr>
          <w:bCs/>
        </w:rPr>
        <w:t xml:space="preserve"> сельского поселения Моргаушского района Чувашской Республики 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е т :</w:t>
      </w:r>
    </w:p>
    <w:p w:rsidR="006A3333" w:rsidRPr="004C316F" w:rsidRDefault="006A3333" w:rsidP="006A3333">
      <w:pPr>
        <w:jc w:val="both"/>
        <w:rPr>
          <w:bCs/>
          <w:color w:val="000000"/>
        </w:rPr>
      </w:pPr>
      <w:r>
        <w:rPr>
          <w:bCs/>
        </w:rPr>
        <w:t xml:space="preserve">           </w:t>
      </w:r>
      <w:r w:rsidRPr="004C316F">
        <w:rPr>
          <w:bCs/>
        </w:rPr>
        <w:t xml:space="preserve">1. Внести в постановление администрации </w:t>
      </w:r>
      <w:proofErr w:type="spellStart"/>
      <w:r w:rsidRPr="006A3333">
        <w:rPr>
          <w:bCs/>
        </w:rPr>
        <w:t>Кадикасинского</w:t>
      </w:r>
      <w:proofErr w:type="spellEnd"/>
      <w:r w:rsidRPr="004C316F">
        <w:rPr>
          <w:bCs/>
        </w:rPr>
        <w:t xml:space="preserve"> сельского поселения Моргаушского района Чувашской Республики от </w:t>
      </w:r>
      <w:r>
        <w:rPr>
          <w:bCs/>
        </w:rPr>
        <w:t>30.11.2018</w:t>
      </w:r>
      <w:r w:rsidRPr="004C316F">
        <w:rPr>
          <w:bCs/>
        </w:rPr>
        <w:t xml:space="preserve"> г. №</w:t>
      </w:r>
      <w:r>
        <w:rPr>
          <w:bCs/>
        </w:rPr>
        <w:t>91</w:t>
      </w:r>
      <w:r w:rsidRPr="004C316F">
        <w:rPr>
          <w:bCs/>
        </w:rPr>
        <w:t xml:space="preserve"> «Об утверждении административного регламента администрации </w:t>
      </w:r>
      <w:r w:rsidRPr="006A3333">
        <w:rPr>
          <w:bCs/>
        </w:rPr>
        <w:t>Кадикасинского</w:t>
      </w:r>
      <w:r w:rsidRPr="004C316F">
        <w:rPr>
          <w:bCs/>
        </w:rPr>
        <w:t xml:space="preserve"> сельского поселения Моргаушского района Чувашской Республики по предоставлению муниципальной услуги "Выдача разрешения на строительство, реконструкцию объекта капитального строительства и индивидуальное строительство"</w:t>
      </w:r>
      <w:r>
        <w:rPr>
          <w:bCs/>
        </w:rPr>
        <w:t xml:space="preserve">» </w:t>
      </w:r>
      <w:r w:rsidRPr="004C316F">
        <w:rPr>
          <w:bCs/>
          <w:color w:val="000000"/>
        </w:rPr>
        <w:t>(далее – Административный регламент») следующие изменения:</w:t>
      </w:r>
    </w:p>
    <w:p w:rsidR="006A3333" w:rsidRDefault="006A3333" w:rsidP="006A3333">
      <w:pPr>
        <w:shd w:val="clear" w:color="auto" w:fill="FFFFFF"/>
        <w:ind w:firstLine="540"/>
        <w:jc w:val="both"/>
      </w:pPr>
      <w:r w:rsidRPr="004C316F">
        <w:rPr>
          <w:bCs/>
          <w:color w:val="000000"/>
        </w:rPr>
        <w:t xml:space="preserve">1.1. </w:t>
      </w:r>
      <w:proofErr w:type="gramStart"/>
      <w:r>
        <w:rPr>
          <w:bCs/>
          <w:color w:val="000000"/>
        </w:rPr>
        <w:t>подпункт а</w:t>
      </w:r>
      <w:proofErr w:type="gramEnd"/>
      <w:r>
        <w:rPr>
          <w:bCs/>
          <w:color w:val="000000"/>
        </w:rPr>
        <w:t xml:space="preserve">) пункта </w:t>
      </w:r>
      <w:r w:rsidRPr="00652D00">
        <w:t>2.6.1. раздела 2.6. Административного регламента</w:t>
      </w:r>
      <w:r>
        <w:t xml:space="preserve"> изложить в следующей редакции:</w:t>
      </w:r>
    </w:p>
    <w:p w:rsidR="006A3333" w:rsidRPr="00FB4C2C" w:rsidRDefault="006A3333" w:rsidP="006A3333">
      <w:pPr>
        <w:shd w:val="clear" w:color="auto" w:fill="FFFFFF"/>
        <w:ind w:firstLine="540"/>
        <w:jc w:val="both"/>
        <w:rPr>
          <w:color w:val="000000"/>
        </w:rPr>
      </w:pPr>
      <w:proofErr w:type="gramStart"/>
      <w:r w:rsidRPr="00FB4C2C">
        <w:t xml:space="preserve">« а) </w:t>
      </w:r>
      <w:r w:rsidRPr="00FB4C2C">
        <w:rPr>
          <w:color w:val="000000"/>
        </w:rPr>
        <w:t>В целях строительства, реконструкции объекта капитального строительства застройщик направляет заявление о выдаче разрешения на строительство непосредственно в уполномоченный на выдачу разрешений на строительство в соответствии с </w:t>
      </w:r>
      <w:hyperlink r:id="rId6" w:anchor="dst1107" w:history="1">
        <w:r w:rsidRPr="00FB4C2C">
          <w:rPr>
            <w:color w:val="666699"/>
            <w:u w:val="single"/>
          </w:rPr>
          <w:t>частями 4</w:t>
        </w:r>
      </w:hyperlink>
      <w:r w:rsidRPr="00FB4C2C">
        <w:rPr>
          <w:color w:val="000000"/>
        </w:rPr>
        <w:t> - </w:t>
      </w:r>
      <w:hyperlink r:id="rId7" w:anchor="dst1110" w:history="1">
        <w:r w:rsidRPr="00FB4C2C">
          <w:rPr>
            <w:color w:val="666699"/>
            <w:u w:val="single"/>
          </w:rPr>
          <w:t>6</w:t>
        </w:r>
      </w:hyperlink>
      <w:r w:rsidRPr="00FB4C2C">
        <w:rPr>
          <w:color w:val="000000"/>
        </w:rPr>
        <w:t>  статьи 51 Гражданского кодекса Российской Федерации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FB4C2C">
        <w:rPr>
          <w:color w:val="000000"/>
        </w:rPr>
        <w:t>Росатом</w:t>
      </w:r>
      <w:proofErr w:type="spellEnd"/>
      <w:r w:rsidRPr="00FB4C2C">
        <w:rPr>
          <w:color w:val="000000"/>
        </w:rPr>
        <w:t>", Государственную корпорацию по космической деятельности</w:t>
      </w:r>
      <w:proofErr w:type="gramEnd"/>
      <w:r w:rsidRPr="00FB4C2C">
        <w:rPr>
          <w:color w:val="000000"/>
        </w:rPr>
        <w:t xml:space="preserve"> "</w:t>
      </w:r>
      <w:proofErr w:type="spellStart"/>
      <w:r w:rsidRPr="00FB4C2C">
        <w:rPr>
          <w:color w:val="000000"/>
        </w:rPr>
        <w:t>Роскосмос</w:t>
      </w:r>
      <w:proofErr w:type="spellEnd"/>
      <w:r w:rsidRPr="00FB4C2C">
        <w:rPr>
          <w:color w:val="000000"/>
        </w:rPr>
        <w:t xml:space="preserve">". </w:t>
      </w:r>
      <w:proofErr w:type="gramStart"/>
      <w:r w:rsidRPr="00FB4C2C">
        <w:rPr>
          <w:color w:val="000000"/>
        </w:rPr>
        <w:t>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8" w:anchor="dst1107" w:history="1">
        <w:r w:rsidRPr="00FB4C2C">
          <w:rPr>
            <w:color w:val="666699"/>
            <w:u w:val="single"/>
          </w:rPr>
          <w:t>частями 4</w:t>
        </w:r>
      </w:hyperlink>
      <w:r w:rsidRPr="00FB4C2C">
        <w:rPr>
          <w:color w:val="000000"/>
        </w:rPr>
        <w:t> - </w:t>
      </w:r>
      <w:hyperlink r:id="rId9" w:anchor="dst1110" w:history="1">
        <w:r w:rsidRPr="00FB4C2C">
          <w:rPr>
            <w:color w:val="666699"/>
            <w:u w:val="single"/>
          </w:rPr>
          <w:t>6</w:t>
        </w:r>
      </w:hyperlink>
      <w:r w:rsidRPr="00FB4C2C">
        <w:rPr>
          <w:color w:val="000000"/>
        </w:rPr>
        <w:t xml:space="preserve"> статьи 51 Гражданского кодекса Российской Федерации федеральным </w:t>
      </w:r>
      <w:r w:rsidRPr="00FB4C2C">
        <w:rPr>
          <w:color w:val="000000"/>
        </w:rPr>
        <w:lastRenderedPageBreak/>
        <w:t>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  <w:r w:rsidRPr="00FB4C2C">
        <w:rPr>
          <w:color w:val="000000"/>
        </w:rPr>
        <w:t xml:space="preserve"> К указанному заявлению прилагаются следующие документы:</w:t>
      </w:r>
    </w:p>
    <w:p w:rsidR="006A3333" w:rsidRPr="00FB4C2C" w:rsidRDefault="006A3333" w:rsidP="006A3333">
      <w:pPr>
        <w:shd w:val="clear" w:color="auto" w:fill="FFFFFF"/>
        <w:spacing w:line="315" w:lineRule="atLeast"/>
        <w:jc w:val="both"/>
        <w:rPr>
          <w:color w:val="000000"/>
        </w:rPr>
      </w:pPr>
      <w:bookmarkStart w:id="0" w:name="dst3289"/>
      <w:bookmarkStart w:id="1" w:name="dst253"/>
      <w:bookmarkStart w:id="2" w:name="dst2877"/>
      <w:bookmarkStart w:id="3" w:name="dst3186"/>
      <w:bookmarkEnd w:id="0"/>
      <w:bookmarkEnd w:id="1"/>
      <w:bookmarkEnd w:id="2"/>
      <w:bookmarkEnd w:id="3"/>
      <w:r w:rsidRPr="00FB4C2C">
        <w:rPr>
          <w:color w:val="000000"/>
        </w:rPr>
        <w:t xml:space="preserve">       </w:t>
      </w:r>
      <w:proofErr w:type="gramStart"/>
      <w:r w:rsidRPr="00FB4C2C">
        <w:rPr>
          <w:color w:val="00000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0" w:anchor="dst3192" w:history="1">
        <w:r w:rsidRPr="00FB4C2C">
          <w:rPr>
            <w:color w:val="666699"/>
            <w:u w:val="single"/>
          </w:rPr>
          <w:t>частью 1.1 статьи 57.3</w:t>
        </w:r>
      </w:hyperlink>
      <w:r w:rsidRPr="00FB4C2C">
        <w:rPr>
          <w:color w:val="000000"/>
        </w:rPr>
        <w:t> Градостроительного кодекса Российской Федерации, если иное не установлено</w:t>
      </w:r>
      <w:proofErr w:type="gramEnd"/>
      <w:r w:rsidRPr="00FB4C2C">
        <w:rPr>
          <w:color w:val="000000"/>
        </w:rPr>
        <w:t> </w:t>
      </w:r>
      <w:hyperlink r:id="rId11" w:anchor="dst3291" w:history="1">
        <w:r w:rsidRPr="00FB4C2C">
          <w:rPr>
            <w:color w:val="666699"/>
            <w:u w:val="single"/>
          </w:rPr>
          <w:t>частью 7.3</w:t>
        </w:r>
      </w:hyperlink>
      <w:r w:rsidRPr="00FB4C2C">
        <w:rPr>
          <w:color w:val="000000"/>
        </w:rPr>
        <w:t> статьи 51 Гражданского кодекса Российской Федерации;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4" w:name="dst1240"/>
      <w:bookmarkStart w:id="5" w:name="dst101808"/>
      <w:bookmarkEnd w:id="4"/>
      <w:bookmarkEnd w:id="5"/>
      <w:proofErr w:type="gramStart"/>
      <w:r w:rsidRPr="00FB4C2C">
        <w:rPr>
          <w:color w:val="000000"/>
        </w:rPr>
        <w:t>2) при наличии соглашения о передаче в случаях, установленных бюджетным </w:t>
      </w:r>
      <w:hyperlink r:id="rId12" w:anchor="dst3928" w:history="1">
        <w:r w:rsidRPr="00FB4C2C">
          <w:rPr>
            <w:color w:val="666699"/>
            <w:u w:val="single"/>
          </w:rPr>
          <w:t>законодательством</w:t>
        </w:r>
      </w:hyperlink>
      <w:r w:rsidRPr="00FB4C2C">
        <w:rPr>
          <w:color w:val="000000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B4C2C">
        <w:rPr>
          <w:color w:val="000000"/>
        </w:rPr>
        <w:t>Росатом</w:t>
      </w:r>
      <w:proofErr w:type="spellEnd"/>
      <w:r w:rsidRPr="00FB4C2C">
        <w:rPr>
          <w:color w:val="000000"/>
        </w:rPr>
        <w:t>", Государственной корпорацией по космической деятельности "</w:t>
      </w:r>
      <w:proofErr w:type="spellStart"/>
      <w:r w:rsidRPr="00FB4C2C">
        <w:rPr>
          <w:color w:val="000000"/>
        </w:rPr>
        <w:t>Роскосмос</w:t>
      </w:r>
      <w:proofErr w:type="spellEnd"/>
      <w:r w:rsidRPr="00FB4C2C">
        <w:rPr>
          <w:color w:val="000000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B4C2C">
        <w:rPr>
          <w:color w:val="000000"/>
        </w:rPr>
        <w:t xml:space="preserve"> соглашение;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6" w:name="dst2878"/>
      <w:bookmarkStart w:id="7" w:name="dst254"/>
      <w:bookmarkStart w:id="8" w:name="dst323"/>
      <w:bookmarkStart w:id="9" w:name="dst1593"/>
      <w:bookmarkStart w:id="10" w:name="dst2533"/>
      <w:bookmarkEnd w:id="6"/>
      <w:bookmarkEnd w:id="7"/>
      <w:bookmarkEnd w:id="8"/>
      <w:bookmarkEnd w:id="9"/>
      <w:bookmarkEnd w:id="10"/>
      <w:proofErr w:type="gramStart"/>
      <w:r w:rsidRPr="00FB4C2C">
        <w:rPr>
          <w:color w:val="000000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 </w:t>
      </w:r>
      <w:hyperlink r:id="rId13" w:anchor="dst100014" w:history="1">
        <w:r w:rsidRPr="00FB4C2C">
          <w:rPr>
            <w:color w:val="666699"/>
            <w:u w:val="single"/>
          </w:rPr>
          <w:t>случаев</w:t>
        </w:r>
      </w:hyperlink>
      <w:r w:rsidRPr="00FB4C2C">
        <w:rPr>
          <w:color w:val="000000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FB4C2C">
        <w:rPr>
          <w:color w:val="000000"/>
        </w:rPr>
        <w:t xml:space="preserve"> </w:t>
      </w:r>
      <w:proofErr w:type="gramStart"/>
      <w:r w:rsidRPr="00FB4C2C">
        <w:rPr>
          <w:color w:val="000000"/>
        </w:rPr>
        <w:t>случае</w:t>
      </w:r>
      <w:proofErr w:type="gramEnd"/>
      <w:r w:rsidRPr="00FB4C2C">
        <w:rPr>
          <w:color w:val="000000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1" w:name="dst102022"/>
      <w:bookmarkStart w:id="12" w:name="dst255"/>
      <w:bookmarkStart w:id="13" w:name="dst256"/>
      <w:bookmarkStart w:id="14" w:name="dst257"/>
      <w:bookmarkStart w:id="15" w:name="dst258"/>
      <w:bookmarkStart w:id="16" w:name="dst259"/>
      <w:bookmarkStart w:id="17" w:name="dst260"/>
      <w:bookmarkStart w:id="18" w:name="dst261"/>
      <w:bookmarkStart w:id="19" w:name="dst262"/>
      <w:bookmarkStart w:id="20" w:name="dst641"/>
      <w:bookmarkStart w:id="21" w:name="dst1294"/>
      <w:bookmarkStart w:id="22" w:name="dst1594"/>
      <w:bookmarkStart w:id="23" w:name="dst1595"/>
      <w:bookmarkStart w:id="24" w:name="dst2534"/>
      <w:bookmarkStart w:id="25" w:name="dst2879"/>
      <w:bookmarkStart w:id="26" w:name="dst301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FB4C2C">
        <w:rPr>
          <w:color w:val="000000"/>
        </w:rPr>
        <w:t>4) результаты инженерных изысканий и следующие материалы, содержащиеся в утвержденной в соответствии с </w:t>
      </w:r>
      <w:hyperlink r:id="rId14" w:anchor="dst3049" w:history="1">
        <w:r w:rsidRPr="00FB4C2C">
          <w:rPr>
            <w:color w:val="666699"/>
            <w:u w:val="single"/>
          </w:rPr>
          <w:t>частью 15 статьи 48</w:t>
        </w:r>
      </w:hyperlink>
      <w:r w:rsidRPr="00FB4C2C">
        <w:rPr>
          <w:color w:val="000000"/>
        </w:rPr>
        <w:t> Градостроительного кодекса Российской Федерации проектной документации: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27" w:name="dst3020"/>
      <w:bookmarkEnd w:id="27"/>
      <w:r w:rsidRPr="00FB4C2C">
        <w:rPr>
          <w:color w:val="000000"/>
        </w:rPr>
        <w:t>а) пояснительная записка;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28" w:name="dst3021"/>
      <w:bookmarkEnd w:id="28"/>
      <w:proofErr w:type="gramStart"/>
      <w:r w:rsidRPr="00FB4C2C">
        <w:rPr>
          <w:color w:val="000000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 </w:t>
      </w:r>
      <w:hyperlink r:id="rId15" w:anchor="dst100014" w:history="1">
        <w:r w:rsidRPr="00FB4C2C">
          <w:rPr>
            <w:color w:val="666699"/>
            <w:u w:val="single"/>
          </w:rPr>
          <w:t>случаев</w:t>
        </w:r>
      </w:hyperlink>
      <w:r w:rsidRPr="00FB4C2C">
        <w:rPr>
          <w:color w:val="000000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29" w:name="dst3022"/>
      <w:bookmarkEnd w:id="29"/>
      <w:proofErr w:type="gramStart"/>
      <w:r w:rsidRPr="00FB4C2C">
        <w:rPr>
          <w:color w:val="000000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30" w:name="dst3023"/>
      <w:bookmarkEnd w:id="30"/>
      <w:r w:rsidRPr="00FB4C2C">
        <w:rPr>
          <w:color w:val="000000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</w:t>
      </w:r>
      <w:r w:rsidRPr="00FB4C2C">
        <w:rPr>
          <w:color w:val="000000"/>
        </w:rPr>
        <w:lastRenderedPageBreak/>
        <w:t>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31" w:name="dst3290"/>
      <w:bookmarkStart w:id="32" w:name="dst263"/>
      <w:bookmarkStart w:id="33" w:name="dst572"/>
      <w:bookmarkStart w:id="34" w:name="dst3066"/>
      <w:bookmarkEnd w:id="31"/>
      <w:bookmarkEnd w:id="32"/>
      <w:bookmarkEnd w:id="33"/>
      <w:bookmarkEnd w:id="34"/>
      <w:proofErr w:type="gramStart"/>
      <w:r w:rsidRPr="00FB4C2C">
        <w:rPr>
          <w:color w:val="000000"/>
        </w:rPr>
        <w:t>5) 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16" w:anchor="dst2910" w:history="1">
        <w:r w:rsidRPr="00FB4C2C">
          <w:rPr>
            <w:color w:val="666699"/>
            <w:u w:val="single"/>
          </w:rPr>
          <w:t>пункте 1 части 5 статьи 49</w:t>
        </w:r>
      </w:hyperlink>
      <w:r w:rsidRPr="00FB4C2C">
        <w:rPr>
          <w:color w:val="000000"/>
        </w:rPr>
        <w:t> 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FB4C2C">
        <w:rPr>
          <w:color w:val="000000"/>
        </w:rPr>
        <w:t xml:space="preserve"> </w:t>
      </w:r>
      <w:proofErr w:type="gramStart"/>
      <w:r w:rsidRPr="00FB4C2C">
        <w:rPr>
          <w:color w:val="000000"/>
        </w:rPr>
        <w:t>случае, предусмотренном </w:t>
      </w:r>
      <w:hyperlink r:id="rId17" w:anchor="dst448" w:history="1">
        <w:r w:rsidRPr="00FB4C2C">
          <w:rPr>
            <w:color w:val="666699"/>
            <w:u w:val="single"/>
          </w:rPr>
          <w:t>частью 12.1 статьи 48</w:t>
        </w:r>
      </w:hyperlink>
      <w:r w:rsidRPr="00FB4C2C">
        <w:rPr>
          <w:color w:val="000000"/>
        </w:rPr>
        <w:t> Градостроительного кодекса Российской Федерации), если такая проектная документация подлежит экспертизе в соответствии со </w:t>
      </w:r>
      <w:hyperlink r:id="rId18" w:anchor="dst3219" w:history="1">
        <w:r w:rsidRPr="00FB4C2C">
          <w:rPr>
            <w:color w:val="666699"/>
            <w:u w:val="single"/>
          </w:rPr>
          <w:t>статьей 49</w:t>
        </w:r>
      </w:hyperlink>
      <w:r w:rsidRPr="00FB4C2C">
        <w:rPr>
          <w:color w:val="000000"/>
        </w:rPr>
        <w:t> 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 </w:t>
      </w:r>
      <w:hyperlink r:id="rId19" w:anchor="dst3177" w:history="1">
        <w:r w:rsidRPr="00FB4C2C">
          <w:rPr>
            <w:color w:val="666699"/>
            <w:u w:val="single"/>
          </w:rPr>
          <w:t>частью 3.4 статьи 49</w:t>
        </w:r>
      </w:hyperlink>
      <w:r w:rsidRPr="00FB4C2C">
        <w:rPr>
          <w:color w:val="000000"/>
        </w:rPr>
        <w:t> 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 </w:t>
      </w:r>
      <w:hyperlink r:id="rId20" w:anchor="dst3300" w:history="1">
        <w:r w:rsidRPr="00FB4C2C">
          <w:rPr>
            <w:color w:val="666699"/>
            <w:u w:val="single"/>
          </w:rPr>
          <w:t>частью 6 статьи 49</w:t>
        </w:r>
      </w:hyperlink>
      <w:r w:rsidRPr="00FB4C2C">
        <w:rPr>
          <w:color w:val="000000"/>
        </w:rPr>
        <w:t> Градостроительного кодекса Российской Федерации;</w:t>
      </w:r>
      <w:proofErr w:type="gramEnd"/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35" w:name="dst3067"/>
      <w:bookmarkEnd w:id="35"/>
      <w:proofErr w:type="gramStart"/>
      <w:r w:rsidRPr="00FB4C2C">
        <w:rPr>
          <w:color w:val="000000"/>
        </w:rPr>
        <w:t>6) подтверждение соответствия вносимых в проектную документацию изменений требованиям, указанным в </w:t>
      </w:r>
      <w:hyperlink r:id="rId21" w:anchor="dst3054" w:history="1">
        <w:r w:rsidRPr="00FB4C2C">
          <w:rPr>
            <w:color w:val="666699"/>
            <w:u w:val="single"/>
          </w:rPr>
          <w:t>части 3.8 статьи 49</w:t>
        </w:r>
      </w:hyperlink>
      <w:r w:rsidRPr="00FB4C2C">
        <w:rPr>
          <w:color w:val="000000"/>
        </w:rPr>
        <w:t xml:space="preserve"> Градостроительного кодекса Российской Федерации, предоставленное лицом, являющимся членом </w:t>
      </w:r>
      <w:proofErr w:type="spellStart"/>
      <w:r w:rsidRPr="00FB4C2C">
        <w:rPr>
          <w:color w:val="000000"/>
        </w:rPr>
        <w:t>саморегулируемой</w:t>
      </w:r>
      <w:proofErr w:type="spellEnd"/>
      <w:r w:rsidRPr="00FB4C2C">
        <w:rPr>
          <w:color w:val="000000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FB4C2C">
        <w:rPr>
          <w:color w:val="000000"/>
        </w:rPr>
        <w:t xml:space="preserve"> проектную документацию в соответствии с </w:t>
      </w:r>
      <w:hyperlink r:id="rId22" w:anchor="dst3054" w:history="1">
        <w:r w:rsidRPr="00FB4C2C">
          <w:rPr>
            <w:color w:val="666699"/>
            <w:u w:val="single"/>
          </w:rPr>
          <w:t>частью 3.8 статьи 49</w:t>
        </w:r>
      </w:hyperlink>
      <w:r w:rsidRPr="00FB4C2C">
        <w:rPr>
          <w:color w:val="000000"/>
        </w:rPr>
        <w:t> Градостроительного кодекса Российской Федерации;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36" w:name="dst3068"/>
      <w:bookmarkEnd w:id="36"/>
      <w:proofErr w:type="gramStart"/>
      <w:r w:rsidRPr="00FB4C2C">
        <w:rPr>
          <w:color w:val="000000"/>
        </w:rPr>
        <w:t>7) подтверждение соответствия вносимых в проектную документацию изменений требованиям, указанным в </w:t>
      </w:r>
      <w:hyperlink r:id="rId23" w:anchor="dst3060" w:history="1">
        <w:r w:rsidRPr="00FB4C2C">
          <w:rPr>
            <w:color w:val="666699"/>
            <w:u w:val="single"/>
          </w:rPr>
          <w:t>части 3.9 статьи 49</w:t>
        </w:r>
      </w:hyperlink>
      <w:r w:rsidRPr="00FB4C2C">
        <w:rPr>
          <w:color w:val="000000"/>
        </w:rPr>
        <w:t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24" w:anchor="dst3060" w:history="1">
        <w:r w:rsidRPr="00FB4C2C">
          <w:rPr>
            <w:color w:val="666699"/>
            <w:u w:val="single"/>
          </w:rPr>
          <w:t>частью 3.9 статьи 49</w:t>
        </w:r>
      </w:hyperlink>
      <w:r w:rsidRPr="00FB4C2C">
        <w:rPr>
          <w:color w:val="000000"/>
        </w:rPr>
        <w:t> Градостроительного кодекса Российской Федерации;</w:t>
      </w:r>
      <w:proofErr w:type="gramEnd"/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37" w:name="dst264"/>
      <w:bookmarkEnd w:id="37"/>
      <w:r w:rsidRPr="00FB4C2C">
        <w:rPr>
          <w:color w:val="000000"/>
        </w:rPr>
        <w:t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25" w:anchor="dst100628" w:history="1">
        <w:r w:rsidRPr="00FB4C2C">
          <w:rPr>
            <w:color w:val="666699"/>
            <w:u w:val="single"/>
          </w:rPr>
          <w:t>статьей 40</w:t>
        </w:r>
      </w:hyperlink>
      <w:r w:rsidRPr="00FB4C2C">
        <w:rPr>
          <w:color w:val="000000"/>
        </w:rPr>
        <w:t> Градостроительного кодекса Российской Федерации);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38" w:name="dst101811"/>
      <w:bookmarkStart w:id="39" w:name="dst265"/>
      <w:bookmarkEnd w:id="38"/>
      <w:bookmarkEnd w:id="39"/>
      <w:r w:rsidRPr="00FB4C2C">
        <w:rPr>
          <w:color w:val="000000"/>
        </w:rPr>
        <w:t>9)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26" w:anchor="dst1596" w:history="1">
        <w:r w:rsidRPr="00FB4C2C">
          <w:rPr>
            <w:color w:val="666699"/>
            <w:u w:val="single"/>
          </w:rPr>
          <w:t>пункте 6.2</w:t>
        </w:r>
      </w:hyperlink>
      <w:r w:rsidRPr="00FB4C2C">
        <w:rPr>
          <w:color w:val="000000"/>
        </w:rPr>
        <w:t> настоящей части случаев реконструкции многоквартирного дома;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40" w:name="dst1241"/>
      <w:bookmarkStart w:id="41" w:name="dst101809"/>
      <w:bookmarkEnd w:id="40"/>
      <w:bookmarkEnd w:id="41"/>
      <w:proofErr w:type="gramStart"/>
      <w:r w:rsidRPr="00FB4C2C">
        <w:rPr>
          <w:color w:val="000000"/>
        </w:rPr>
        <w:t>10)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B4C2C">
        <w:rPr>
          <w:color w:val="000000"/>
        </w:rPr>
        <w:t>Росатом</w:t>
      </w:r>
      <w:proofErr w:type="spellEnd"/>
      <w:r w:rsidRPr="00FB4C2C">
        <w:rPr>
          <w:color w:val="000000"/>
        </w:rPr>
        <w:t>", Государственной корпорацией по космической деятельности "</w:t>
      </w:r>
      <w:proofErr w:type="spellStart"/>
      <w:r w:rsidRPr="00FB4C2C">
        <w:rPr>
          <w:color w:val="000000"/>
        </w:rPr>
        <w:t>Роскосмос</w:t>
      </w:r>
      <w:proofErr w:type="spellEnd"/>
      <w:r w:rsidRPr="00FB4C2C">
        <w:rPr>
          <w:color w:val="000000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B4C2C">
        <w:rPr>
          <w:color w:val="000000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</w:t>
      </w:r>
      <w:r w:rsidRPr="00FB4C2C">
        <w:rPr>
          <w:color w:val="000000"/>
        </w:rPr>
        <w:lastRenderedPageBreak/>
        <w:t xml:space="preserve">реконструкции, </w:t>
      </w:r>
      <w:proofErr w:type="gramStart"/>
      <w:r w:rsidRPr="00FB4C2C">
        <w:rPr>
          <w:color w:val="000000"/>
        </w:rPr>
        <w:t>определяющее</w:t>
      </w:r>
      <w:proofErr w:type="gramEnd"/>
      <w:r w:rsidRPr="00FB4C2C">
        <w:rPr>
          <w:color w:val="000000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42" w:name="dst1596"/>
      <w:bookmarkStart w:id="43" w:name="dst101812"/>
      <w:bookmarkEnd w:id="42"/>
      <w:bookmarkEnd w:id="43"/>
      <w:r w:rsidRPr="00FB4C2C">
        <w:rPr>
          <w:color w:val="000000"/>
        </w:rPr>
        <w:t xml:space="preserve">11) решение общего собрания собственников помещений и </w:t>
      </w:r>
      <w:proofErr w:type="spellStart"/>
      <w:r w:rsidRPr="00FB4C2C">
        <w:rPr>
          <w:color w:val="000000"/>
        </w:rPr>
        <w:t>машино-мест</w:t>
      </w:r>
      <w:proofErr w:type="spellEnd"/>
      <w:r w:rsidRPr="00FB4C2C">
        <w:rPr>
          <w:color w:val="000000"/>
        </w:rPr>
        <w:t xml:space="preserve"> в многоквартирном доме, принятое в соответствии с жилищным </w:t>
      </w:r>
      <w:hyperlink r:id="rId27" w:anchor="dst100325" w:history="1">
        <w:r w:rsidRPr="00FB4C2C">
          <w:rPr>
            <w:color w:val="666699"/>
            <w:u w:val="single"/>
          </w:rPr>
          <w:t>законодательством</w:t>
        </w:r>
      </w:hyperlink>
      <w:r w:rsidRPr="00FB4C2C">
        <w:rPr>
          <w:color w:val="000000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B4C2C">
        <w:rPr>
          <w:color w:val="000000"/>
        </w:rPr>
        <w:t>машино-мест</w:t>
      </w:r>
      <w:proofErr w:type="spellEnd"/>
      <w:r w:rsidRPr="00FB4C2C">
        <w:rPr>
          <w:color w:val="000000"/>
        </w:rPr>
        <w:t xml:space="preserve"> в многоквартирном доме;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44" w:name="dst573"/>
      <w:bookmarkEnd w:id="44"/>
      <w:r w:rsidRPr="00FB4C2C">
        <w:rPr>
          <w:color w:val="000000"/>
        </w:rPr>
        <w:t>12)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45" w:name="dst1111"/>
      <w:bookmarkEnd w:id="45"/>
      <w:r w:rsidRPr="00FB4C2C">
        <w:rPr>
          <w:color w:val="000000"/>
        </w:rPr>
        <w:t>13)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46" w:name="dst2536"/>
      <w:bookmarkEnd w:id="46"/>
      <w:proofErr w:type="gramStart"/>
      <w:r w:rsidRPr="00FB4C2C">
        <w:rPr>
          <w:color w:val="000000"/>
        </w:rPr>
        <w:t>14)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8" w:anchor="dst1893" w:history="1">
        <w:r w:rsidRPr="00FB4C2C">
          <w:rPr>
            <w:color w:val="666699"/>
            <w:u w:val="single"/>
          </w:rPr>
          <w:t>законодательством</w:t>
        </w:r>
      </w:hyperlink>
      <w:r w:rsidRPr="00FB4C2C">
        <w:rPr>
          <w:color w:val="000000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FB4C2C">
        <w:rPr>
          <w:color w:val="000000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47" w:name="dst3361"/>
      <w:bookmarkStart w:id="48" w:name="dst3187"/>
      <w:bookmarkEnd w:id="47"/>
      <w:bookmarkEnd w:id="48"/>
      <w:proofErr w:type="gramStart"/>
      <w:r w:rsidRPr="00FB4C2C">
        <w:rPr>
          <w:color w:val="000000"/>
        </w:rPr>
        <w:t>15)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FB4C2C">
        <w:rPr>
          <w:color w:val="000000"/>
        </w:rPr>
        <w:t xml:space="preserve"> кодексом  Российской Федерацией или субъектом Российской Федерации).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49" w:name="dst102041"/>
      <w:bookmarkStart w:id="50" w:name="dst266"/>
      <w:bookmarkStart w:id="51" w:name="dst2537"/>
      <w:bookmarkStart w:id="52" w:name="dst3188"/>
      <w:bookmarkStart w:id="53" w:name="dst101901"/>
      <w:bookmarkEnd w:id="49"/>
      <w:bookmarkEnd w:id="50"/>
      <w:bookmarkEnd w:id="51"/>
      <w:bookmarkEnd w:id="52"/>
      <w:bookmarkEnd w:id="53"/>
      <w:proofErr w:type="gramStart"/>
      <w:r w:rsidRPr="00FB4C2C">
        <w:rPr>
          <w:color w:val="000000"/>
        </w:rPr>
        <w:t>Документы (их копии или сведения, содержащиеся в них), указанные в </w:t>
      </w:r>
      <w:hyperlink r:id="rId29" w:anchor="dst3289" w:history="1">
        <w:r w:rsidRPr="00FB4C2C">
          <w:rPr>
            <w:color w:val="666699"/>
            <w:u w:val="single"/>
          </w:rPr>
          <w:t>пунктах 1</w:t>
        </w:r>
      </w:hyperlink>
      <w:r w:rsidRPr="00FB4C2C">
        <w:rPr>
          <w:color w:val="000000"/>
        </w:rPr>
        <w:t> - </w:t>
      </w:r>
      <w:hyperlink r:id="rId30" w:anchor="dst264" w:history="1">
        <w:r w:rsidRPr="00FB4C2C">
          <w:rPr>
            <w:color w:val="666699"/>
            <w:u w:val="single"/>
          </w:rPr>
          <w:t>5</w:t>
        </w:r>
      </w:hyperlink>
      <w:r w:rsidRPr="00FB4C2C">
        <w:rPr>
          <w:color w:val="000000"/>
        </w:rPr>
        <w:t>, </w:t>
      </w:r>
      <w:hyperlink r:id="rId31" w:anchor="dst573" w:history="1">
        <w:r w:rsidRPr="00FB4C2C">
          <w:rPr>
            <w:color w:val="666699"/>
            <w:u w:val="single"/>
          </w:rPr>
          <w:t>7</w:t>
        </w:r>
      </w:hyperlink>
      <w:r w:rsidRPr="00FB4C2C">
        <w:rPr>
          <w:color w:val="000000"/>
        </w:rPr>
        <w:t>, </w:t>
      </w:r>
      <w:hyperlink r:id="rId32" w:anchor="dst2536" w:history="1">
        <w:r w:rsidRPr="00FB4C2C">
          <w:rPr>
            <w:color w:val="666699"/>
            <w:u w:val="single"/>
          </w:rPr>
          <w:t>9</w:t>
        </w:r>
      </w:hyperlink>
      <w:r w:rsidRPr="00FB4C2C">
        <w:rPr>
          <w:color w:val="000000"/>
        </w:rPr>
        <w:t> и </w:t>
      </w:r>
      <w:hyperlink r:id="rId33" w:anchor="dst3361" w:history="1">
        <w:r w:rsidRPr="00FB4C2C">
          <w:rPr>
            <w:color w:val="666699"/>
            <w:u w:val="single"/>
          </w:rPr>
          <w:t>10 части 7</w:t>
        </w:r>
      </w:hyperlink>
      <w:r w:rsidRPr="00FB4C2C">
        <w:rPr>
          <w:color w:val="000000"/>
        </w:rPr>
        <w:t>  статьи 51 Градостроительного кодекса Российской Федерации, запрашиваются органами, указанными в </w:t>
      </w:r>
      <w:hyperlink r:id="rId34" w:anchor="dst2532" w:history="1">
        <w:r w:rsidRPr="00FB4C2C">
          <w:rPr>
            <w:color w:val="666699"/>
            <w:u w:val="single"/>
          </w:rPr>
          <w:t>абзаце первом части 7</w:t>
        </w:r>
      </w:hyperlink>
      <w:r w:rsidRPr="00FB4C2C">
        <w:rPr>
          <w:color w:val="000000"/>
        </w:rPr>
        <w:t>  статьи 51 Градостроительного кодекса Российской Федерации,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proofErr w:type="gramEnd"/>
      <w:r w:rsidRPr="00FB4C2C">
        <w:rPr>
          <w:color w:val="000000"/>
        </w:rPr>
        <w:t>, если застройщик не представил указанные документы самостоятельно.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54" w:name="dst2538"/>
      <w:bookmarkStart w:id="55" w:name="dst616"/>
      <w:bookmarkEnd w:id="54"/>
      <w:bookmarkEnd w:id="55"/>
      <w:proofErr w:type="gramStart"/>
      <w:r w:rsidRPr="00FB4C2C">
        <w:rPr>
          <w:color w:val="000000"/>
        </w:rPr>
        <w:t>По межведомственным запросам органов, указанных в </w:t>
      </w:r>
      <w:hyperlink r:id="rId35" w:anchor="dst2532" w:history="1">
        <w:r w:rsidRPr="00FB4C2C">
          <w:rPr>
            <w:color w:val="666699"/>
            <w:u w:val="single"/>
          </w:rPr>
          <w:t>абзаце первом части 7</w:t>
        </w:r>
      </w:hyperlink>
      <w:r w:rsidRPr="00FB4C2C">
        <w:rPr>
          <w:color w:val="000000"/>
        </w:rPr>
        <w:t>  статьи 51 Градостроительного кодекса Российской Федерации,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56" w:name="dst2539"/>
      <w:bookmarkStart w:id="57" w:name="dst267"/>
      <w:bookmarkStart w:id="58" w:name="dst1597"/>
      <w:bookmarkEnd w:id="56"/>
      <w:bookmarkEnd w:id="57"/>
      <w:bookmarkEnd w:id="58"/>
      <w:r w:rsidRPr="00FB4C2C">
        <w:rPr>
          <w:color w:val="000000"/>
        </w:rPr>
        <w:t xml:space="preserve"> Документы, указанные в </w:t>
      </w:r>
      <w:hyperlink r:id="rId36" w:anchor="dst3289" w:history="1">
        <w:r w:rsidRPr="00FB4C2C">
          <w:rPr>
            <w:color w:val="666699"/>
            <w:u w:val="single"/>
          </w:rPr>
          <w:t>пунктах 1</w:t>
        </w:r>
      </w:hyperlink>
      <w:r w:rsidRPr="00FB4C2C">
        <w:rPr>
          <w:color w:val="000000"/>
        </w:rPr>
        <w:t>, </w:t>
      </w:r>
      <w:hyperlink r:id="rId37" w:anchor="dst102022" w:history="1">
        <w:r w:rsidRPr="00FB4C2C">
          <w:rPr>
            <w:color w:val="666699"/>
            <w:u w:val="single"/>
          </w:rPr>
          <w:t>3</w:t>
        </w:r>
      </w:hyperlink>
      <w:r w:rsidRPr="00FB4C2C">
        <w:rPr>
          <w:color w:val="000000"/>
        </w:rPr>
        <w:t> и </w:t>
      </w:r>
      <w:hyperlink r:id="rId38" w:anchor="dst3290" w:history="1">
        <w:r w:rsidRPr="00FB4C2C">
          <w:rPr>
            <w:color w:val="666699"/>
            <w:u w:val="single"/>
          </w:rPr>
          <w:t>4 части 7</w:t>
        </w:r>
      </w:hyperlink>
      <w:r w:rsidRPr="00FB4C2C">
        <w:rPr>
          <w:color w:val="000000"/>
        </w:rPr>
        <w:t xml:space="preserve"> статьи 51 Градостроительного кодекса Российской Федерации, направляются заявителем самостоятельно, если указанные </w:t>
      </w:r>
      <w:r w:rsidRPr="00FB4C2C">
        <w:rPr>
          <w:color w:val="000000"/>
        </w:rPr>
        <w:lastRenderedPageBreak/>
        <w:t>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59" w:name="dst3291"/>
      <w:bookmarkEnd w:id="59"/>
      <w:r w:rsidRPr="00FB4C2C">
        <w:rPr>
          <w:color w:val="000000"/>
        </w:rPr>
        <w:t xml:space="preserve"> В случае</w:t>
      </w:r>
      <w:proofErr w:type="gramStart"/>
      <w:r w:rsidRPr="00FB4C2C">
        <w:rPr>
          <w:color w:val="000000"/>
        </w:rPr>
        <w:t>,</w:t>
      </w:r>
      <w:proofErr w:type="gramEnd"/>
      <w:r w:rsidRPr="00FB4C2C">
        <w:rPr>
          <w:color w:val="000000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FB4C2C">
        <w:rPr>
          <w:color w:val="000000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39" w:anchor="dst3192" w:history="1">
        <w:r w:rsidRPr="00FB4C2C">
          <w:rPr>
            <w:color w:val="666699"/>
            <w:u w:val="single"/>
          </w:rPr>
          <w:t>частью</w:t>
        </w:r>
        <w:proofErr w:type="gramEnd"/>
        <w:r w:rsidRPr="00FB4C2C">
          <w:rPr>
            <w:color w:val="666699"/>
            <w:u w:val="single"/>
          </w:rPr>
          <w:t xml:space="preserve"> 1.1 статьи 57.3</w:t>
        </w:r>
      </w:hyperlink>
      <w:r w:rsidRPr="00FB4C2C">
        <w:rPr>
          <w:color w:val="000000"/>
        </w:rPr>
        <w:t xml:space="preserve"> 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FB4C2C">
        <w:rPr>
          <w:color w:val="000000"/>
        </w:rPr>
        <w:t>осуществляются</w:t>
      </w:r>
      <w:proofErr w:type="gramEnd"/>
      <w:r w:rsidRPr="00FB4C2C">
        <w:rPr>
          <w:color w:val="000000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FB4C2C">
        <w:rPr>
          <w:color w:val="000000"/>
        </w:rPr>
        <w:t>порядке</w:t>
      </w:r>
      <w:proofErr w:type="gramEnd"/>
      <w:r w:rsidRPr="00FB4C2C">
        <w:rPr>
          <w:color w:val="000000"/>
        </w:rPr>
        <w:t xml:space="preserve"> прав третьих лиц на такие земельные участки в связи с их изъятием для государственных или муниципальных нужд.».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r w:rsidRPr="00FB4C2C">
        <w:rPr>
          <w:color w:val="000000"/>
        </w:rPr>
        <w:t xml:space="preserve">1.2. Пункт 2.10.1 Административного регламента изложить в следующей редакции: </w:t>
      </w:r>
    </w:p>
    <w:p w:rsidR="006A3333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  <w:shd w:val="clear" w:color="auto" w:fill="FFFFFF"/>
        </w:rPr>
      </w:pPr>
      <w:r w:rsidRPr="00FB4C2C">
        <w:rPr>
          <w:color w:val="000000"/>
        </w:rPr>
        <w:t xml:space="preserve">« 2.10.1. </w:t>
      </w:r>
      <w:r w:rsidRPr="00FB4C2C">
        <w:rPr>
          <w:color w:val="000000"/>
          <w:shd w:val="clear" w:color="auto" w:fill="FFFFFF"/>
        </w:rPr>
        <w:t xml:space="preserve"> </w:t>
      </w:r>
      <w:proofErr w:type="gramStart"/>
      <w:r w:rsidRPr="00FB4C2C">
        <w:rPr>
          <w:color w:val="000000"/>
          <w:shd w:val="clear" w:color="auto" w:fill="FFFFFF"/>
        </w:rPr>
        <w:t>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FB4C2C">
        <w:rPr>
          <w:color w:val="000000"/>
          <w:shd w:val="clear" w:color="auto" w:fill="FFFFFF"/>
        </w:rPr>
        <w:t>Росатом</w:t>
      </w:r>
      <w:proofErr w:type="spellEnd"/>
      <w:r w:rsidRPr="00FB4C2C">
        <w:rPr>
          <w:color w:val="000000"/>
          <w:shd w:val="clear" w:color="auto" w:fill="FFFFFF"/>
        </w:rPr>
        <w:t>" или Государственная корпорация по космической деятельности "</w:t>
      </w:r>
      <w:proofErr w:type="spellStart"/>
      <w:r w:rsidRPr="00FB4C2C">
        <w:rPr>
          <w:color w:val="000000"/>
          <w:shd w:val="clear" w:color="auto" w:fill="FFFFFF"/>
        </w:rPr>
        <w:t>Роскосмос</w:t>
      </w:r>
      <w:proofErr w:type="spellEnd"/>
      <w:r w:rsidRPr="00FB4C2C">
        <w:rPr>
          <w:color w:val="000000"/>
          <w:shd w:val="clear" w:color="auto" w:fill="FFFFFF"/>
        </w:rPr>
        <w:t>" отказывают в выдаче разрешения на строительство при отсутствии документов, предусмотренных </w:t>
      </w:r>
      <w:hyperlink r:id="rId40" w:anchor="dst2532" w:history="1">
        <w:r w:rsidRPr="00FB4C2C">
          <w:rPr>
            <w:color w:val="666699"/>
            <w:u w:val="single"/>
            <w:shd w:val="clear" w:color="auto" w:fill="FFFFFF"/>
          </w:rPr>
          <w:t>частью 7</w:t>
        </w:r>
      </w:hyperlink>
      <w:r w:rsidRPr="00FB4C2C">
        <w:rPr>
          <w:color w:val="000000"/>
          <w:shd w:val="clear" w:color="auto" w:fill="FFFFFF"/>
        </w:rPr>
        <w:t xml:space="preserve">  статьи 51 </w:t>
      </w:r>
      <w:r w:rsidRPr="00FB4C2C">
        <w:rPr>
          <w:color w:val="000000"/>
        </w:rPr>
        <w:t>Градостроительного кодекса Российской Федерации</w:t>
      </w:r>
      <w:r w:rsidRPr="00FB4C2C">
        <w:rPr>
          <w:color w:val="000000"/>
          <w:shd w:val="clear" w:color="auto" w:fill="FFFFFF"/>
        </w:rPr>
        <w:t>, или несоответствии представленных документов требованиям к строительству, реконструкции объекта капитального</w:t>
      </w:r>
      <w:proofErr w:type="gramEnd"/>
      <w:r w:rsidRPr="00FB4C2C">
        <w:rPr>
          <w:color w:val="000000"/>
          <w:shd w:val="clear" w:color="auto" w:fill="FFFFFF"/>
        </w:rPr>
        <w:t xml:space="preserve"> </w:t>
      </w:r>
      <w:proofErr w:type="gramStart"/>
      <w:r w:rsidRPr="00FB4C2C">
        <w:rPr>
          <w:color w:val="000000"/>
          <w:shd w:val="clear" w:color="auto" w:fill="FFFFFF"/>
        </w:rPr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 </w:t>
      </w:r>
      <w:hyperlink r:id="rId41" w:anchor="dst100014" w:history="1">
        <w:r w:rsidRPr="00FB4C2C">
          <w:rPr>
            <w:color w:val="666699"/>
            <w:u w:val="single"/>
            <w:shd w:val="clear" w:color="auto" w:fill="FFFFFF"/>
          </w:rPr>
          <w:t>случаев</w:t>
        </w:r>
      </w:hyperlink>
      <w:r w:rsidRPr="00FB4C2C">
        <w:rPr>
          <w:color w:val="000000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</w:t>
      </w:r>
      <w:proofErr w:type="gramEnd"/>
      <w:r w:rsidRPr="00FB4C2C">
        <w:rPr>
          <w:color w:val="000000"/>
          <w:shd w:val="clear" w:color="auto" w:fill="FFFFFF"/>
        </w:rPr>
        <w:t xml:space="preserve"> </w:t>
      </w:r>
      <w:proofErr w:type="gramStart"/>
      <w:r w:rsidRPr="00FB4C2C">
        <w:rPr>
          <w:color w:val="000000"/>
          <w:shd w:val="clear" w:color="auto" w:fill="FFFFFF"/>
        </w:rPr>
        <w:t xml:space="preserve">соответствии с </w:t>
      </w:r>
      <w:r w:rsidRPr="00FB4C2C">
        <w:rPr>
          <w:color w:val="000000"/>
          <w:shd w:val="clear" w:color="auto" w:fill="FFFFFF"/>
        </w:rPr>
        <w:lastRenderedPageBreak/>
        <w:t>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  <w:r w:rsidRPr="00FB4C2C">
        <w:rPr>
          <w:color w:val="000000"/>
          <w:shd w:val="clear" w:color="auto" w:fill="FFFFFF"/>
        </w:rPr>
        <w:t xml:space="preserve"> Неполучение или несвоевременное получение документов, запрошенных в соответствии с </w:t>
      </w:r>
      <w:hyperlink r:id="rId42" w:anchor="dst102041" w:history="1">
        <w:r w:rsidRPr="00FB4C2C">
          <w:rPr>
            <w:color w:val="666699"/>
            <w:u w:val="single"/>
            <w:shd w:val="clear" w:color="auto" w:fill="FFFFFF"/>
          </w:rPr>
          <w:t>частью 7.1</w:t>
        </w:r>
      </w:hyperlink>
      <w:r w:rsidRPr="00FB4C2C">
        <w:rPr>
          <w:color w:val="000000"/>
          <w:shd w:val="clear" w:color="auto" w:fill="FFFFFF"/>
        </w:rPr>
        <w:t xml:space="preserve"> статьи 51 </w:t>
      </w:r>
      <w:r w:rsidRPr="00FB4C2C">
        <w:rPr>
          <w:color w:val="000000"/>
        </w:rPr>
        <w:t>Градостроительного кодекса Российской Федерации</w:t>
      </w:r>
      <w:r w:rsidRPr="00FB4C2C">
        <w:rPr>
          <w:color w:val="000000"/>
          <w:shd w:val="clear" w:color="auto" w:fill="FFFFFF"/>
        </w:rPr>
        <w:t xml:space="preserve">, не может являться основанием для отказа в выдаче разрешения на строительство. </w:t>
      </w:r>
      <w:proofErr w:type="gramStart"/>
      <w:r w:rsidRPr="00FB4C2C">
        <w:rPr>
          <w:color w:val="000000"/>
          <w:shd w:val="clear" w:color="auto" w:fill="FFFFFF"/>
        </w:rPr>
        <w:t>В случае, предусмотренном </w:t>
      </w:r>
      <w:hyperlink r:id="rId43" w:anchor="dst2546" w:history="1">
        <w:r w:rsidRPr="00FB4C2C">
          <w:rPr>
            <w:color w:val="666699"/>
            <w:u w:val="single"/>
            <w:shd w:val="clear" w:color="auto" w:fill="FFFFFF"/>
          </w:rPr>
          <w:t>частью 11.1</w:t>
        </w:r>
      </w:hyperlink>
      <w:r w:rsidRPr="00FB4C2C">
        <w:rPr>
          <w:color w:val="000000"/>
          <w:shd w:val="clear" w:color="auto" w:fill="FFFFFF"/>
        </w:rPr>
        <w:t xml:space="preserve"> статьи 51 </w:t>
      </w:r>
      <w:r w:rsidRPr="00FB4C2C">
        <w:rPr>
          <w:color w:val="000000"/>
        </w:rPr>
        <w:t>Градостроительного кодекса Российской Федерации</w:t>
      </w:r>
      <w:r w:rsidRPr="00FB4C2C">
        <w:rPr>
          <w:color w:val="000000"/>
          <w:shd w:val="clear" w:color="auto" w:fill="FFFFFF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</w:t>
      </w:r>
      <w:proofErr w:type="gramEnd"/>
      <w:r w:rsidRPr="00FB4C2C">
        <w:rPr>
          <w:color w:val="000000"/>
          <w:shd w:val="clear" w:color="auto" w:fill="FFFFFF"/>
        </w:rPr>
        <w:t xml:space="preserve"> применительно к территориальной зоне,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Pr="00FB4C2C">
        <w:rPr>
          <w:color w:val="000000"/>
          <w:shd w:val="clear" w:color="auto" w:fill="FFFFFF"/>
        </w:rPr>
        <w:t>,</w:t>
      </w:r>
      <w:proofErr w:type="gramEnd"/>
      <w:r w:rsidRPr="00FB4C2C">
        <w:rPr>
          <w:color w:val="000000"/>
          <w:shd w:val="clear" w:color="auto" w:fill="FFFFFF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proofErr w:type="gramStart"/>
      <w:r w:rsidRPr="00FB4C2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»</w:t>
      </w:r>
      <w:proofErr w:type="gramEnd"/>
      <w:r>
        <w:rPr>
          <w:color w:val="000000"/>
          <w:shd w:val="clear" w:color="auto" w:fill="FFFFFF"/>
        </w:rPr>
        <w:t>.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  <w:shd w:val="clear" w:color="auto" w:fill="FFFFFF"/>
        </w:rPr>
      </w:pP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  <w:shd w:val="clear" w:color="auto" w:fill="FFFFFF"/>
        </w:rPr>
      </w:pPr>
      <w:r w:rsidRPr="00FB4C2C">
        <w:rPr>
          <w:color w:val="000000"/>
          <w:shd w:val="clear" w:color="auto" w:fill="FFFFFF"/>
        </w:rPr>
        <w:t>2. Настоящее постановление вступает в силу после его официального опубликования.</w:t>
      </w: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  <w:shd w:val="clear" w:color="auto" w:fill="FFFFFF"/>
        </w:rPr>
      </w:pPr>
    </w:p>
    <w:p w:rsidR="006A3333" w:rsidRPr="00FB4C2C" w:rsidRDefault="006A3333" w:rsidP="006A3333">
      <w:pPr>
        <w:shd w:val="clear" w:color="auto" w:fill="FFFFFF"/>
        <w:spacing w:line="315" w:lineRule="atLeast"/>
        <w:ind w:firstLine="540"/>
        <w:jc w:val="both"/>
        <w:rPr>
          <w:color w:val="000000"/>
          <w:shd w:val="clear" w:color="auto" w:fill="FFFFFF"/>
        </w:rPr>
      </w:pPr>
    </w:p>
    <w:p w:rsidR="00A2010C" w:rsidRPr="00165314" w:rsidRDefault="00A2010C" w:rsidP="006A3333">
      <w:pPr>
        <w:spacing w:before="100" w:beforeAutospacing="1" w:after="100" w:afterAutospacing="1"/>
        <w:jc w:val="both"/>
      </w:pPr>
      <w:r w:rsidRPr="00165314">
        <w:t> </w:t>
      </w:r>
    </w:p>
    <w:p w:rsidR="00A2010C" w:rsidRPr="004F2AB1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4F2AB1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4F2AB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</w:t>
      </w:r>
      <w:r w:rsidR="00A2010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4F2AB1" w:rsidRDefault="00A2010C" w:rsidP="00A2010C"/>
    <w:p w:rsidR="00A2010C" w:rsidRPr="004F2AB1" w:rsidRDefault="00A2010C" w:rsidP="00A2010C">
      <w:pPr>
        <w:ind w:firstLine="284"/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81399"/>
    <w:rsid w:val="00097752"/>
    <w:rsid w:val="000A439D"/>
    <w:rsid w:val="000E209E"/>
    <w:rsid w:val="000E3232"/>
    <w:rsid w:val="00165314"/>
    <w:rsid w:val="00181873"/>
    <w:rsid w:val="00222F5C"/>
    <w:rsid w:val="0024525D"/>
    <w:rsid w:val="00262A17"/>
    <w:rsid w:val="002B5B1C"/>
    <w:rsid w:val="002D47CA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A3333"/>
    <w:rsid w:val="006B575B"/>
    <w:rsid w:val="007743F3"/>
    <w:rsid w:val="00794E48"/>
    <w:rsid w:val="0081458C"/>
    <w:rsid w:val="0085730D"/>
    <w:rsid w:val="008A632E"/>
    <w:rsid w:val="008C63FA"/>
    <w:rsid w:val="008E713A"/>
    <w:rsid w:val="009306AC"/>
    <w:rsid w:val="00953B7E"/>
    <w:rsid w:val="009805F0"/>
    <w:rsid w:val="009A3DD0"/>
    <w:rsid w:val="009B3F7D"/>
    <w:rsid w:val="009C519A"/>
    <w:rsid w:val="009D3A8D"/>
    <w:rsid w:val="009F505E"/>
    <w:rsid w:val="00A2010C"/>
    <w:rsid w:val="00AD1649"/>
    <w:rsid w:val="00B07ABB"/>
    <w:rsid w:val="00B26547"/>
    <w:rsid w:val="00B42D58"/>
    <w:rsid w:val="00B95935"/>
    <w:rsid w:val="00BA5A0B"/>
    <w:rsid w:val="00BD1CA1"/>
    <w:rsid w:val="00BE2343"/>
    <w:rsid w:val="00C02E0B"/>
    <w:rsid w:val="00C079F7"/>
    <w:rsid w:val="00C224F5"/>
    <w:rsid w:val="00C34E1A"/>
    <w:rsid w:val="00C44753"/>
    <w:rsid w:val="00C57006"/>
    <w:rsid w:val="00C66C94"/>
    <w:rsid w:val="00C7600C"/>
    <w:rsid w:val="00CE7992"/>
    <w:rsid w:val="00D06E10"/>
    <w:rsid w:val="00D36BDB"/>
    <w:rsid w:val="00D44E33"/>
    <w:rsid w:val="00D61357"/>
    <w:rsid w:val="00D8679A"/>
    <w:rsid w:val="00DA72CE"/>
    <w:rsid w:val="00E14400"/>
    <w:rsid w:val="00E2396D"/>
    <w:rsid w:val="00E85EBE"/>
    <w:rsid w:val="00EA557E"/>
    <w:rsid w:val="00EC5017"/>
    <w:rsid w:val="00F12747"/>
    <w:rsid w:val="00F13D8D"/>
    <w:rsid w:val="00F415C0"/>
    <w:rsid w:val="00F51DB6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5/570afc6feff03328459242886307d6aebe1ccb6b/" TargetMode="External"/><Relationship Id="rId13" Type="http://schemas.openxmlformats.org/officeDocument/2006/relationships/hyperlink" Target="http://www.consultant.ru/document/cons_doc_LAW_368290/" TargetMode="External"/><Relationship Id="rId18" Type="http://schemas.openxmlformats.org/officeDocument/2006/relationships/hyperlink" Target="http://www.consultant.ru/document/cons_doc_LAW_383445/9066705b3210c244f4b2caba0da8ec7186f0d1ab/" TargetMode="External"/><Relationship Id="rId26" Type="http://schemas.openxmlformats.org/officeDocument/2006/relationships/hyperlink" Target="http://www.consultant.ru/document/cons_doc_LAW_383445/570afc6feff03328459242886307d6aebe1ccb6b/" TargetMode="External"/><Relationship Id="rId39" Type="http://schemas.openxmlformats.org/officeDocument/2006/relationships/hyperlink" Target="http://www.consultant.ru/document/cons_doc_LAW_383445/fb76ce1fdb5356574b298a9dcdafcfc8fc6c937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3445/9066705b3210c244f4b2caba0da8ec7186f0d1ab/" TargetMode="External"/><Relationship Id="rId34" Type="http://schemas.openxmlformats.org/officeDocument/2006/relationships/hyperlink" Target="http://www.consultant.ru/document/cons_doc_LAW_383445/570afc6feff03328459242886307d6aebe1ccb6b/" TargetMode="External"/><Relationship Id="rId42" Type="http://schemas.openxmlformats.org/officeDocument/2006/relationships/hyperlink" Target="http://www.consultant.ru/document/cons_doc_LAW_383445/570afc6feff03328459242886307d6aebe1ccb6b/" TargetMode="External"/><Relationship Id="rId7" Type="http://schemas.openxmlformats.org/officeDocument/2006/relationships/hyperlink" Target="http://www.consultant.ru/document/cons_doc_LAW_383445/570afc6feff03328459242886307d6aebe1ccb6b/" TargetMode="External"/><Relationship Id="rId12" Type="http://schemas.openxmlformats.org/officeDocument/2006/relationships/hyperlink" Target="http://www.consultant.ru/document/cons_doc_LAW_383406/ac6c532ee1f365c6e1ff222f22b3f10587918494/" TargetMode="External"/><Relationship Id="rId17" Type="http://schemas.openxmlformats.org/officeDocument/2006/relationships/hyperlink" Target="http://www.consultant.ru/document/cons_doc_LAW_383445/b884020ea7453099ba8bc9ca021b84982cadea7d/" TargetMode="External"/><Relationship Id="rId25" Type="http://schemas.openxmlformats.org/officeDocument/2006/relationships/hyperlink" Target="http://www.consultant.ru/document/cons_doc_LAW_383445/91122874bbcf628c0e5c6bceb7fe613ee682fc73/" TargetMode="External"/><Relationship Id="rId33" Type="http://schemas.openxmlformats.org/officeDocument/2006/relationships/hyperlink" Target="http://www.consultant.ru/document/cons_doc_LAW_383445/570afc6feff03328459242886307d6aebe1ccb6b/" TargetMode="External"/><Relationship Id="rId38" Type="http://schemas.openxmlformats.org/officeDocument/2006/relationships/hyperlink" Target="http://www.consultant.ru/document/cons_doc_LAW_383445/570afc6feff03328459242886307d6aebe1ccb6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3445/9066705b3210c244f4b2caba0da8ec7186f0d1ab/" TargetMode="External"/><Relationship Id="rId20" Type="http://schemas.openxmlformats.org/officeDocument/2006/relationships/hyperlink" Target="http://www.consultant.ru/document/cons_doc_LAW_383445/9066705b3210c244f4b2caba0da8ec7186f0d1ab/" TargetMode="External"/><Relationship Id="rId29" Type="http://schemas.openxmlformats.org/officeDocument/2006/relationships/hyperlink" Target="http://www.consultant.ru/document/cons_doc_LAW_383445/570afc6feff03328459242886307d6aebe1ccb6b/" TargetMode="External"/><Relationship Id="rId41" Type="http://schemas.openxmlformats.org/officeDocument/2006/relationships/hyperlink" Target="http://www.consultant.ru/document/cons_doc_LAW_3682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45/570afc6feff03328459242886307d6aebe1ccb6b/" TargetMode="External"/><Relationship Id="rId11" Type="http://schemas.openxmlformats.org/officeDocument/2006/relationships/hyperlink" Target="http://www.consultant.ru/document/cons_doc_LAW_383445/570afc6feff03328459242886307d6aebe1ccb6b/" TargetMode="External"/><Relationship Id="rId24" Type="http://schemas.openxmlformats.org/officeDocument/2006/relationships/hyperlink" Target="http://www.consultant.ru/document/cons_doc_LAW_383445/9066705b3210c244f4b2caba0da8ec7186f0d1ab/" TargetMode="External"/><Relationship Id="rId32" Type="http://schemas.openxmlformats.org/officeDocument/2006/relationships/hyperlink" Target="http://www.consultant.ru/document/cons_doc_LAW_383445/570afc6feff03328459242886307d6aebe1ccb6b/" TargetMode="External"/><Relationship Id="rId37" Type="http://schemas.openxmlformats.org/officeDocument/2006/relationships/hyperlink" Target="http://www.consultant.ru/document/cons_doc_LAW_383445/570afc6feff03328459242886307d6aebe1ccb6b/" TargetMode="External"/><Relationship Id="rId40" Type="http://schemas.openxmlformats.org/officeDocument/2006/relationships/hyperlink" Target="http://www.consultant.ru/document/cons_doc_LAW_383445/570afc6feff03328459242886307d6aebe1ccb6b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68290/" TargetMode="External"/><Relationship Id="rId23" Type="http://schemas.openxmlformats.org/officeDocument/2006/relationships/hyperlink" Target="http://www.consultant.ru/document/cons_doc_LAW_383445/9066705b3210c244f4b2caba0da8ec7186f0d1ab/" TargetMode="External"/><Relationship Id="rId28" Type="http://schemas.openxmlformats.org/officeDocument/2006/relationships/hyperlink" Target="http://www.consultant.ru/document/cons_doc_LAW_382667/8f7c0ce0195a7f4f0985d1ca3612eee1bc811452/" TargetMode="External"/><Relationship Id="rId36" Type="http://schemas.openxmlformats.org/officeDocument/2006/relationships/hyperlink" Target="http://www.consultant.ru/document/cons_doc_LAW_383445/570afc6feff03328459242886307d6aebe1ccb6b/" TargetMode="External"/><Relationship Id="rId10" Type="http://schemas.openxmlformats.org/officeDocument/2006/relationships/hyperlink" Target="http://www.consultant.ru/document/cons_doc_LAW_383445/fb76ce1fdb5356574b298a9dcdafcfc8fc6c937b/" TargetMode="External"/><Relationship Id="rId19" Type="http://schemas.openxmlformats.org/officeDocument/2006/relationships/hyperlink" Target="http://www.consultant.ru/document/cons_doc_LAW_383445/9066705b3210c244f4b2caba0da8ec7186f0d1ab/" TargetMode="External"/><Relationship Id="rId31" Type="http://schemas.openxmlformats.org/officeDocument/2006/relationships/hyperlink" Target="http://www.consultant.ru/document/cons_doc_LAW_383445/570afc6feff03328459242886307d6aebe1ccb6b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445/570afc6feff03328459242886307d6aebe1ccb6b/" TargetMode="External"/><Relationship Id="rId14" Type="http://schemas.openxmlformats.org/officeDocument/2006/relationships/hyperlink" Target="http://www.consultant.ru/document/cons_doc_LAW_383445/b884020ea7453099ba8bc9ca021b84982cadea7d/" TargetMode="External"/><Relationship Id="rId22" Type="http://schemas.openxmlformats.org/officeDocument/2006/relationships/hyperlink" Target="http://www.consultant.ru/document/cons_doc_LAW_383445/9066705b3210c244f4b2caba0da8ec7186f0d1ab/" TargetMode="External"/><Relationship Id="rId27" Type="http://schemas.openxmlformats.org/officeDocument/2006/relationships/hyperlink" Target="http://www.consultant.ru/document/cons_doc_LAW_383441/219c3257c1aa4b0fb9896079a0f295343e523d37/" TargetMode="External"/><Relationship Id="rId30" Type="http://schemas.openxmlformats.org/officeDocument/2006/relationships/hyperlink" Target="http://www.consultant.ru/document/cons_doc_LAW_383445/570afc6feff03328459242886307d6aebe1ccb6b/" TargetMode="External"/><Relationship Id="rId35" Type="http://schemas.openxmlformats.org/officeDocument/2006/relationships/hyperlink" Target="http://www.consultant.ru/document/cons_doc_LAW_383445/570afc6feff03328459242886307d6aebe1ccb6b/" TargetMode="External"/><Relationship Id="rId43" Type="http://schemas.openxmlformats.org/officeDocument/2006/relationships/hyperlink" Target="http://www.consultant.ru/document/cons_doc_LAW_383445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50</cp:revision>
  <cp:lastPrinted>2021-06-03T06:38:00Z</cp:lastPrinted>
  <dcterms:created xsi:type="dcterms:W3CDTF">2019-08-28T08:50:00Z</dcterms:created>
  <dcterms:modified xsi:type="dcterms:W3CDTF">2021-06-08T12:35:00Z</dcterms:modified>
</cp:coreProperties>
</file>