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FEC2" w14:textId="77777777" w:rsidR="007D6CEF" w:rsidRDefault="007D6CEF" w:rsidP="00D92B34">
      <w:pPr>
        <w:pStyle w:val="a3"/>
        <w:ind w:firstLine="709"/>
        <w:jc w:val="both"/>
        <w:rPr>
          <w:rFonts w:ascii="Times New Roman" w:hAnsi="Times New Roman" w:cs="Times New Roman"/>
          <w:b/>
          <w:kern w:val="36"/>
          <w:sz w:val="28"/>
          <w:szCs w:val="28"/>
          <w:lang w:eastAsia="ru-RU"/>
        </w:rPr>
      </w:pPr>
    </w:p>
    <w:tbl>
      <w:tblPr>
        <w:tblW w:w="9747" w:type="dxa"/>
        <w:tblLook w:val="01E0" w:firstRow="1" w:lastRow="1" w:firstColumn="1" w:lastColumn="1" w:noHBand="0" w:noVBand="0"/>
      </w:tblPr>
      <w:tblGrid>
        <w:gridCol w:w="1872"/>
        <w:gridCol w:w="4659"/>
        <w:gridCol w:w="3216"/>
      </w:tblGrid>
      <w:tr w:rsidR="007D6CEF" w:rsidRPr="003C2460" w14:paraId="119CFF65" w14:textId="77777777" w:rsidTr="00773178">
        <w:trPr>
          <w:trHeight w:val="1418"/>
        </w:trPr>
        <w:tc>
          <w:tcPr>
            <w:tcW w:w="1872" w:type="dxa"/>
            <w:hideMark/>
          </w:tcPr>
          <w:p w14:paraId="39C9E1FF" w14:textId="296FFC09" w:rsidR="007D6CEF" w:rsidRPr="003C2460" w:rsidRDefault="007D6CEF" w:rsidP="00773178">
            <w:pPr>
              <w:widowControl w:val="0"/>
              <w:suppressAutoHyphens/>
              <w:jc w:val="center"/>
              <w:rPr>
                <w:rFonts w:eastAsia="Calibri"/>
                <w:color w:val="000000"/>
                <w:sz w:val="20"/>
                <w:lang w:eastAsia="ar-SA"/>
              </w:rPr>
            </w:pPr>
            <w:r>
              <w:rPr>
                <w:rFonts w:eastAsia="Calibri"/>
                <w:noProof/>
                <w:color w:val="000000"/>
                <w:sz w:val="20"/>
              </w:rPr>
              <w:drawing>
                <wp:inline distT="0" distB="0" distL="0" distR="0" wp14:anchorId="71E6AEB9" wp14:editId="5435A7B7">
                  <wp:extent cx="7334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14:paraId="10EFD7F8" w14:textId="77777777" w:rsidR="007D6CEF" w:rsidRPr="003C2460" w:rsidRDefault="007D6CEF" w:rsidP="00773178">
            <w:pPr>
              <w:widowControl w:val="0"/>
              <w:jc w:val="center"/>
              <w:rPr>
                <w:rFonts w:eastAsia="Calibri"/>
                <w:color w:val="000000"/>
                <w:sz w:val="20"/>
                <w:lang w:eastAsia="ar-SA"/>
              </w:rPr>
            </w:pPr>
            <w:r w:rsidRPr="003C2460">
              <w:rPr>
                <w:rFonts w:eastAsia="Calibri"/>
                <w:color w:val="000000"/>
                <w:sz w:val="20"/>
              </w:rPr>
              <w:t>Информационный бюллетень</w:t>
            </w:r>
          </w:p>
          <w:p w14:paraId="5C3D00E3" w14:textId="77777777" w:rsidR="007D6CEF" w:rsidRPr="003C2460" w:rsidRDefault="007D6CEF" w:rsidP="00773178">
            <w:pPr>
              <w:widowControl w:val="0"/>
              <w:jc w:val="center"/>
              <w:rPr>
                <w:rFonts w:eastAsia="Calibri"/>
                <w:color w:val="000000"/>
                <w:sz w:val="20"/>
              </w:rPr>
            </w:pPr>
          </w:p>
          <w:p w14:paraId="2B57DC5B" w14:textId="77777777" w:rsidR="007D6CEF" w:rsidRPr="003C2460" w:rsidRDefault="007D6CEF" w:rsidP="00773178">
            <w:pPr>
              <w:widowControl w:val="0"/>
              <w:jc w:val="center"/>
              <w:rPr>
                <w:rFonts w:eastAsia="Calibri"/>
                <w:b/>
                <w:color w:val="000000"/>
                <w:sz w:val="20"/>
              </w:rPr>
            </w:pPr>
            <w:r w:rsidRPr="003C2460">
              <w:rPr>
                <w:rFonts w:eastAsia="Calibri"/>
                <w:b/>
                <w:color w:val="000000"/>
                <w:sz w:val="20"/>
              </w:rPr>
              <w:t>Вестник Кильдюшевского сельского поселения Яльчикского района</w:t>
            </w:r>
          </w:p>
          <w:p w14:paraId="64AD6B5E" w14:textId="77777777" w:rsidR="007D6CEF" w:rsidRPr="003C2460" w:rsidRDefault="007D6CEF" w:rsidP="00773178">
            <w:pPr>
              <w:widowControl w:val="0"/>
              <w:suppressAutoHyphens/>
              <w:jc w:val="center"/>
              <w:rPr>
                <w:rFonts w:eastAsia="Calibri"/>
                <w:b/>
                <w:color w:val="000000"/>
                <w:sz w:val="20"/>
                <w:lang w:eastAsia="ar-SA"/>
              </w:rPr>
            </w:pPr>
            <w:r w:rsidRPr="003C2460">
              <w:rPr>
                <w:rFonts w:eastAsia="Calibri"/>
                <w:b/>
                <w:color w:val="000000"/>
                <w:sz w:val="20"/>
              </w:rPr>
              <w:t xml:space="preserve"> </w:t>
            </w:r>
          </w:p>
        </w:tc>
        <w:tc>
          <w:tcPr>
            <w:tcW w:w="3216" w:type="dxa"/>
            <w:hideMark/>
          </w:tcPr>
          <w:p w14:paraId="6BFCECF5" w14:textId="77777777" w:rsidR="007D6CEF" w:rsidRPr="003C2460" w:rsidRDefault="007D6CEF" w:rsidP="00773178">
            <w:pPr>
              <w:widowControl w:val="0"/>
              <w:jc w:val="center"/>
              <w:rPr>
                <w:rFonts w:eastAsia="Calibri"/>
                <w:color w:val="000000"/>
                <w:sz w:val="20"/>
                <w:lang w:eastAsia="ar-SA"/>
              </w:rPr>
            </w:pPr>
            <w:r w:rsidRPr="003C2460">
              <w:rPr>
                <w:rFonts w:eastAsia="Calibri"/>
                <w:color w:val="000000"/>
                <w:sz w:val="20"/>
              </w:rPr>
              <w:t>УТВЕРЖДЕН</w:t>
            </w:r>
          </w:p>
          <w:p w14:paraId="611B5DDA" w14:textId="77777777" w:rsidR="007D6CEF" w:rsidRPr="003C2460" w:rsidRDefault="007D6CEF" w:rsidP="00773178">
            <w:pPr>
              <w:widowControl w:val="0"/>
              <w:jc w:val="center"/>
              <w:rPr>
                <w:rFonts w:eastAsia="Calibri"/>
                <w:color w:val="000000"/>
                <w:sz w:val="20"/>
              </w:rPr>
            </w:pPr>
            <w:r w:rsidRPr="003C2460">
              <w:rPr>
                <w:rFonts w:eastAsia="Calibri"/>
                <w:color w:val="000000"/>
                <w:sz w:val="20"/>
              </w:rPr>
              <w:t xml:space="preserve">Решением Собрания депутатов Кильдюшевского сельского поселения Яльчикского района </w:t>
            </w:r>
          </w:p>
          <w:p w14:paraId="71EC4EEE" w14:textId="77777777" w:rsidR="007D6CEF" w:rsidRPr="003C2460" w:rsidRDefault="007D6CEF" w:rsidP="00773178">
            <w:pPr>
              <w:widowControl w:val="0"/>
              <w:suppressAutoHyphens/>
              <w:jc w:val="center"/>
              <w:rPr>
                <w:rFonts w:eastAsia="Calibri"/>
                <w:color w:val="000000"/>
                <w:sz w:val="20"/>
                <w:lang w:eastAsia="ar-SA"/>
              </w:rPr>
            </w:pPr>
            <w:r w:rsidRPr="003C2460">
              <w:rPr>
                <w:rFonts w:eastAsia="Calibri"/>
                <w:color w:val="000000"/>
                <w:sz w:val="20"/>
              </w:rPr>
              <w:t xml:space="preserve">№ 1/2 </w:t>
            </w:r>
            <w:r w:rsidRPr="003C2460">
              <w:rPr>
                <w:rFonts w:eastAsia="Calibri"/>
                <w:color w:val="000000"/>
                <w:sz w:val="20"/>
                <w:lang w:val="en-US"/>
              </w:rPr>
              <w:t>“</w:t>
            </w:r>
            <w:r w:rsidRPr="003C2460">
              <w:rPr>
                <w:rFonts w:eastAsia="Calibri"/>
                <w:color w:val="000000"/>
                <w:sz w:val="20"/>
              </w:rPr>
              <w:t>22</w:t>
            </w:r>
            <w:r w:rsidRPr="003C2460">
              <w:rPr>
                <w:rFonts w:eastAsia="Calibri"/>
                <w:color w:val="000000"/>
                <w:sz w:val="20"/>
                <w:lang w:val="en-US"/>
              </w:rPr>
              <w:t>”</w:t>
            </w:r>
            <w:r w:rsidRPr="003C2460">
              <w:rPr>
                <w:rFonts w:eastAsia="Calibri"/>
                <w:color w:val="000000"/>
                <w:sz w:val="20"/>
              </w:rPr>
              <w:t xml:space="preserve"> января </w:t>
            </w:r>
            <w:r w:rsidRPr="003C2460">
              <w:rPr>
                <w:rFonts w:eastAsia="Calibri"/>
                <w:color w:val="000000"/>
                <w:sz w:val="20"/>
                <w:lang w:val="en-US"/>
              </w:rPr>
              <w:t>200</w:t>
            </w:r>
            <w:r w:rsidRPr="003C2460">
              <w:rPr>
                <w:rFonts w:eastAsia="Calibri"/>
                <w:color w:val="000000"/>
                <w:sz w:val="20"/>
              </w:rPr>
              <w:t>8г.</w:t>
            </w:r>
          </w:p>
        </w:tc>
      </w:tr>
    </w:tbl>
    <w:p w14:paraId="65687C53" w14:textId="22E885B1" w:rsidR="007D6CEF" w:rsidRDefault="007D6CEF" w:rsidP="007D6CEF">
      <w:pPr>
        <w:widowControl w:val="0"/>
        <w:suppressAutoHyphens/>
        <w:ind w:left="-567" w:firstLine="567"/>
        <w:rPr>
          <w:b/>
          <w:kern w:val="36"/>
          <w:sz w:val="28"/>
          <w:szCs w:val="28"/>
        </w:rPr>
      </w:pPr>
      <w:r w:rsidRPr="003C2460">
        <w:rPr>
          <w:rFonts w:eastAsia="Calibri"/>
          <w:b/>
          <w:bCs/>
          <w:color w:val="000000"/>
          <w:kern w:val="36"/>
          <w:sz w:val="20"/>
        </w:rPr>
        <w:t xml:space="preserve">         №3</w:t>
      </w:r>
      <w:r>
        <w:rPr>
          <w:rFonts w:eastAsia="Calibri"/>
          <w:b/>
          <w:bCs/>
          <w:color w:val="000000"/>
          <w:kern w:val="36"/>
          <w:sz w:val="20"/>
        </w:rPr>
        <w:t>7</w:t>
      </w:r>
      <w:r w:rsidRPr="003C2460">
        <w:rPr>
          <w:rFonts w:eastAsia="Calibri"/>
          <w:b/>
          <w:bCs/>
          <w:color w:val="000000"/>
          <w:kern w:val="36"/>
          <w:sz w:val="20"/>
        </w:rPr>
        <w:t xml:space="preserve"> /2020                                                                                        </w:t>
      </w:r>
      <w:r>
        <w:rPr>
          <w:rFonts w:eastAsia="Calibri"/>
          <w:b/>
          <w:bCs/>
          <w:color w:val="000000"/>
          <w:kern w:val="36"/>
          <w:sz w:val="20"/>
        </w:rPr>
        <w:t xml:space="preserve">                               09</w:t>
      </w:r>
      <w:r w:rsidRPr="003C2460">
        <w:rPr>
          <w:rFonts w:eastAsia="Calibri"/>
          <w:b/>
          <w:bCs/>
          <w:color w:val="000000"/>
          <w:kern w:val="36"/>
          <w:sz w:val="20"/>
        </w:rPr>
        <w:t>.0</w:t>
      </w:r>
      <w:r>
        <w:rPr>
          <w:rFonts w:eastAsia="Calibri"/>
          <w:b/>
          <w:bCs/>
          <w:color w:val="000000"/>
          <w:kern w:val="36"/>
          <w:sz w:val="20"/>
        </w:rPr>
        <w:t>9</w:t>
      </w:r>
      <w:r w:rsidRPr="003C2460">
        <w:rPr>
          <w:rFonts w:eastAsia="Calibri"/>
          <w:b/>
          <w:bCs/>
          <w:color w:val="000000"/>
          <w:kern w:val="36"/>
          <w:sz w:val="20"/>
        </w:rPr>
        <w:t>.2020 г.</w:t>
      </w:r>
    </w:p>
    <w:p w14:paraId="7476602E" w14:textId="77777777" w:rsidR="007D6CEF" w:rsidRDefault="007D6CEF" w:rsidP="00D92B34">
      <w:pPr>
        <w:pStyle w:val="a3"/>
        <w:ind w:firstLine="709"/>
        <w:jc w:val="both"/>
        <w:rPr>
          <w:rFonts w:ascii="Times New Roman" w:hAnsi="Times New Roman" w:cs="Times New Roman"/>
          <w:b/>
          <w:kern w:val="36"/>
          <w:sz w:val="28"/>
          <w:szCs w:val="28"/>
          <w:lang w:eastAsia="ru-RU"/>
        </w:rPr>
      </w:pPr>
    </w:p>
    <w:p w14:paraId="7C54B15B" w14:textId="77777777" w:rsidR="007D6CEF" w:rsidRDefault="007D6CEF" w:rsidP="00D92B34">
      <w:pPr>
        <w:pStyle w:val="a3"/>
        <w:ind w:firstLine="709"/>
        <w:jc w:val="both"/>
        <w:rPr>
          <w:rFonts w:ascii="Times New Roman" w:hAnsi="Times New Roman" w:cs="Times New Roman"/>
          <w:b/>
          <w:kern w:val="36"/>
          <w:sz w:val="28"/>
          <w:szCs w:val="28"/>
          <w:lang w:eastAsia="ru-RU"/>
        </w:rPr>
      </w:pPr>
    </w:p>
    <w:p w14:paraId="5AAFD7D7" w14:textId="77777777" w:rsidR="00C270E7" w:rsidRDefault="00C270E7" w:rsidP="00C270E7">
      <w:pPr>
        <w:tabs>
          <w:tab w:val="left" w:pos="4100"/>
        </w:tabs>
        <w:ind w:right="4495"/>
        <w:jc w:val="both"/>
        <w:rPr>
          <w:sz w:val="28"/>
          <w:szCs w:val="28"/>
        </w:rPr>
      </w:pPr>
    </w:p>
    <w:tbl>
      <w:tblPr>
        <w:tblW w:w="10080" w:type="dxa"/>
        <w:tblLayout w:type="fixed"/>
        <w:tblLook w:val="01E0" w:firstRow="1" w:lastRow="1" w:firstColumn="1" w:lastColumn="1" w:noHBand="0" w:noVBand="0"/>
      </w:tblPr>
      <w:tblGrid>
        <w:gridCol w:w="4140"/>
        <w:gridCol w:w="1620"/>
        <w:gridCol w:w="4320"/>
      </w:tblGrid>
      <w:tr w:rsidR="00C270E7" w:rsidRPr="00B53276" w14:paraId="744EDF73" w14:textId="77777777" w:rsidTr="00597814">
        <w:tc>
          <w:tcPr>
            <w:tcW w:w="4140" w:type="dxa"/>
          </w:tcPr>
          <w:p w14:paraId="26F8350A" w14:textId="77777777" w:rsidR="00C270E7" w:rsidRPr="00B53276" w:rsidRDefault="00C270E7" w:rsidP="00597814">
            <w:pPr>
              <w:keepNext/>
              <w:tabs>
                <w:tab w:val="left" w:pos="2025"/>
              </w:tabs>
              <w:ind w:left="648" w:right="72"/>
              <w:jc w:val="center"/>
              <w:outlineLvl w:val="0"/>
            </w:pPr>
          </w:p>
          <w:p w14:paraId="1B17839F" w14:textId="77777777" w:rsidR="00C270E7" w:rsidRPr="00B53276" w:rsidRDefault="00C270E7" w:rsidP="00597814">
            <w:pPr>
              <w:jc w:val="center"/>
              <w:rPr>
                <w:rFonts w:eastAsia="Calibri"/>
                <w:b/>
                <w:lang w:eastAsia="en-US"/>
              </w:rPr>
            </w:pPr>
            <w:proofErr w:type="spellStart"/>
            <w:r w:rsidRPr="00B53276">
              <w:rPr>
                <w:rFonts w:eastAsia="Calibri"/>
                <w:b/>
                <w:lang w:eastAsia="en-US"/>
              </w:rPr>
              <w:t>Чǎ</w:t>
            </w:r>
            <w:proofErr w:type="gramStart"/>
            <w:r w:rsidRPr="00B53276">
              <w:rPr>
                <w:rFonts w:eastAsia="Calibri"/>
                <w:b/>
                <w:lang w:eastAsia="en-US"/>
              </w:rPr>
              <w:t>ваш</w:t>
            </w:r>
            <w:proofErr w:type="spellEnd"/>
            <w:proofErr w:type="gramEnd"/>
            <w:r w:rsidRPr="00B53276">
              <w:rPr>
                <w:rFonts w:eastAsia="Calibri"/>
                <w:b/>
                <w:lang w:eastAsia="en-US"/>
              </w:rPr>
              <w:t xml:space="preserve"> Республики</w:t>
            </w:r>
          </w:p>
          <w:p w14:paraId="70212D12" w14:textId="77777777" w:rsidR="00C270E7" w:rsidRPr="00B53276" w:rsidRDefault="00C270E7" w:rsidP="00597814">
            <w:pPr>
              <w:jc w:val="center"/>
              <w:rPr>
                <w:rFonts w:eastAsia="Calibri"/>
                <w:b/>
                <w:lang w:eastAsia="en-US"/>
              </w:rPr>
            </w:pPr>
            <w:proofErr w:type="spellStart"/>
            <w:r w:rsidRPr="00B53276">
              <w:rPr>
                <w:rFonts w:eastAsia="Calibri"/>
                <w:b/>
                <w:lang w:eastAsia="en-US"/>
              </w:rPr>
              <w:t>Елчĕ</w:t>
            </w:r>
            <w:proofErr w:type="gramStart"/>
            <w:r w:rsidRPr="00B53276">
              <w:rPr>
                <w:rFonts w:eastAsia="Calibri"/>
                <w:b/>
                <w:lang w:eastAsia="en-US"/>
              </w:rPr>
              <w:t>к</w:t>
            </w:r>
            <w:proofErr w:type="spellEnd"/>
            <w:proofErr w:type="gramEnd"/>
            <w:r w:rsidRPr="00B53276">
              <w:rPr>
                <w:rFonts w:eastAsia="Calibri"/>
                <w:b/>
                <w:lang w:eastAsia="en-US"/>
              </w:rPr>
              <w:t xml:space="preserve"> </w:t>
            </w:r>
            <w:proofErr w:type="spellStart"/>
            <w:r w:rsidRPr="00B53276">
              <w:rPr>
                <w:rFonts w:eastAsia="Calibri"/>
                <w:b/>
                <w:lang w:eastAsia="en-US"/>
              </w:rPr>
              <w:t>районĕ</w:t>
            </w:r>
            <w:proofErr w:type="spellEnd"/>
          </w:p>
          <w:p w14:paraId="43CB023A" w14:textId="77777777" w:rsidR="00C270E7" w:rsidRPr="00B53276" w:rsidRDefault="00C270E7" w:rsidP="00597814">
            <w:pPr>
              <w:jc w:val="center"/>
              <w:rPr>
                <w:rFonts w:eastAsia="Calibri"/>
                <w:lang w:eastAsia="en-US"/>
              </w:rPr>
            </w:pPr>
          </w:p>
          <w:p w14:paraId="5E213A1E" w14:textId="77777777" w:rsidR="00C270E7" w:rsidRPr="00B53276" w:rsidRDefault="00C270E7" w:rsidP="00597814">
            <w:pPr>
              <w:jc w:val="center"/>
              <w:rPr>
                <w:rFonts w:eastAsia="Calibri"/>
                <w:b/>
                <w:lang w:eastAsia="en-US"/>
              </w:rPr>
            </w:pPr>
            <w:proofErr w:type="spellStart"/>
            <w:r w:rsidRPr="00B53276">
              <w:rPr>
                <w:rFonts w:eastAsia="Calibri"/>
                <w:b/>
                <w:lang w:eastAsia="en-US"/>
              </w:rPr>
              <w:t>Ģирĕклĕ</w:t>
            </w:r>
            <w:proofErr w:type="spellEnd"/>
            <w:r w:rsidRPr="00B53276">
              <w:rPr>
                <w:rFonts w:eastAsia="Calibri"/>
                <w:b/>
                <w:lang w:eastAsia="en-US"/>
              </w:rPr>
              <w:t xml:space="preserve"> </w:t>
            </w:r>
            <w:proofErr w:type="spellStart"/>
            <w:proofErr w:type="gramStart"/>
            <w:r w:rsidRPr="00B53276">
              <w:rPr>
                <w:rFonts w:eastAsia="Calibri"/>
                <w:b/>
                <w:lang w:eastAsia="en-US"/>
              </w:rPr>
              <w:t>Ш</w:t>
            </w:r>
            <w:proofErr w:type="gramEnd"/>
            <w:r w:rsidRPr="00B53276">
              <w:rPr>
                <w:rFonts w:eastAsia="Calibri"/>
                <w:b/>
                <w:lang w:eastAsia="en-US"/>
              </w:rPr>
              <w:t>ǎхаль</w:t>
            </w:r>
            <w:proofErr w:type="spellEnd"/>
            <w:r w:rsidRPr="00B53276">
              <w:rPr>
                <w:rFonts w:eastAsia="Calibri"/>
                <w:b/>
                <w:lang w:eastAsia="en-US"/>
              </w:rPr>
              <w:t xml:space="preserve"> ял </w:t>
            </w:r>
            <w:proofErr w:type="spellStart"/>
            <w:r w:rsidRPr="00B53276">
              <w:rPr>
                <w:rFonts w:eastAsia="Calibri"/>
                <w:b/>
                <w:lang w:eastAsia="en-US"/>
              </w:rPr>
              <w:t>поселенийĕн</w:t>
            </w:r>
            <w:proofErr w:type="spellEnd"/>
          </w:p>
          <w:p w14:paraId="3BBF82F1" w14:textId="77777777" w:rsidR="00C270E7" w:rsidRPr="00B53276" w:rsidRDefault="00C270E7" w:rsidP="00597814">
            <w:pPr>
              <w:jc w:val="center"/>
              <w:rPr>
                <w:rFonts w:eastAsia="Calibri"/>
                <w:b/>
                <w:lang w:eastAsia="en-US"/>
              </w:rPr>
            </w:pPr>
            <w:proofErr w:type="spellStart"/>
            <w:r w:rsidRPr="00B53276">
              <w:rPr>
                <w:rFonts w:eastAsia="Calibri"/>
                <w:b/>
                <w:lang w:eastAsia="en-US"/>
              </w:rPr>
              <w:t>Депутатсен</w:t>
            </w:r>
            <w:proofErr w:type="spellEnd"/>
            <w:r w:rsidRPr="00B53276">
              <w:rPr>
                <w:rFonts w:eastAsia="Calibri"/>
                <w:b/>
                <w:lang w:eastAsia="en-US"/>
              </w:rPr>
              <w:t xml:space="preserve"> </w:t>
            </w:r>
            <w:proofErr w:type="spellStart"/>
            <w:r w:rsidRPr="00B53276">
              <w:rPr>
                <w:rFonts w:eastAsia="Calibri"/>
                <w:b/>
                <w:lang w:eastAsia="en-US"/>
              </w:rPr>
              <w:t>пухǎ</w:t>
            </w:r>
            <w:proofErr w:type="gramStart"/>
            <w:r w:rsidRPr="00B53276">
              <w:rPr>
                <w:rFonts w:eastAsia="Calibri"/>
                <w:b/>
                <w:lang w:eastAsia="en-US"/>
              </w:rPr>
              <w:t>в</w:t>
            </w:r>
            <w:proofErr w:type="gramEnd"/>
            <w:r w:rsidRPr="00B53276">
              <w:rPr>
                <w:rFonts w:eastAsia="Calibri"/>
                <w:b/>
                <w:lang w:eastAsia="en-US"/>
              </w:rPr>
              <w:t>ĕ</w:t>
            </w:r>
            <w:proofErr w:type="spellEnd"/>
          </w:p>
          <w:p w14:paraId="3D0F1C8F" w14:textId="77777777" w:rsidR="00C270E7" w:rsidRPr="00B53276" w:rsidRDefault="00C270E7" w:rsidP="00597814">
            <w:pPr>
              <w:spacing w:line="360" w:lineRule="auto"/>
              <w:ind w:right="74"/>
              <w:jc w:val="center"/>
              <w:rPr>
                <w:b/>
              </w:rPr>
            </w:pPr>
          </w:p>
          <w:p w14:paraId="07C77EF5" w14:textId="77777777" w:rsidR="00C270E7" w:rsidRPr="00B53276" w:rsidRDefault="00C270E7" w:rsidP="00597814">
            <w:pPr>
              <w:spacing w:line="360" w:lineRule="auto"/>
              <w:ind w:right="74"/>
              <w:jc w:val="center"/>
            </w:pPr>
            <w:r w:rsidRPr="00B53276">
              <w:rPr>
                <w:b/>
              </w:rPr>
              <w:t>ЙЫШĀНУ</w:t>
            </w:r>
          </w:p>
          <w:p w14:paraId="0B5E2ACA" w14:textId="77777777" w:rsidR="00C270E7" w:rsidRPr="00B53276" w:rsidRDefault="00C270E7" w:rsidP="00597814">
            <w:pPr>
              <w:ind w:left="-360" w:right="72"/>
              <w:jc w:val="center"/>
            </w:pPr>
            <w:r w:rsidRPr="00B53276">
              <w:t>2020</w:t>
            </w:r>
            <w:r w:rsidRPr="00B53276">
              <w:rPr>
                <w:rFonts w:ascii="Arial Cyr Chuv" w:hAnsi="Arial Cyr Chuv"/>
              </w:rPr>
              <w:t></w:t>
            </w:r>
            <w:r w:rsidRPr="00B53276">
              <w:t xml:space="preserve"> </w:t>
            </w:r>
            <w:proofErr w:type="spellStart"/>
            <w:r>
              <w:t>сентябр</w:t>
            </w:r>
            <w:r w:rsidRPr="00B53276">
              <w:t>ēн</w:t>
            </w:r>
            <w:proofErr w:type="spellEnd"/>
            <w:r w:rsidRPr="00B53276">
              <w:t xml:space="preserve"> </w:t>
            </w:r>
            <w:r>
              <w:t>01</w:t>
            </w:r>
            <w:r w:rsidRPr="00B53276">
              <w:t>-мĕшĕ №</w:t>
            </w:r>
            <w:r>
              <w:t>9</w:t>
            </w:r>
            <w:r w:rsidRPr="00B53276">
              <w:t>/1</w:t>
            </w:r>
          </w:p>
          <w:p w14:paraId="369C3A2F" w14:textId="77777777" w:rsidR="00C270E7" w:rsidRPr="00B53276" w:rsidRDefault="00C270E7" w:rsidP="00597814">
            <w:pPr>
              <w:spacing w:after="200" w:line="276" w:lineRule="auto"/>
              <w:jc w:val="center"/>
              <w:rPr>
                <w:lang w:eastAsia="en-US"/>
              </w:rPr>
            </w:pPr>
            <w:proofErr w:type="spellStart"/>
            <w:r w:rsidRPr="00B53276">
              <w:rPr>
                <w:b/>
              </w:rPr>
              <w:t>Ģирĕклĕ</w:t>
            </w:r>
            <w:proofErr w:type="spellEnd"/>
            <w:r w:rsidRPr="00B53276">
              <w:rPr>
                <w:b/>
              </w:rPr>
              <w:t xml:space="preserve"> </w:t>
            </w:r>
            <w:proofErr w:type="spellStart"/>
            <w:proofErr w:type="gramStart"/>
            <w:r w:rsidRPr="00B53276">
              <w:rPr>
                <w:b/>
              </w:rPr>
              <w:t>Ш</w:t>
            </w:r>
            <w:proofErr w:type="gramEnd"/>
            <w:r w:rsidRPr="00B53276">
              <w:rPr>
                <w:b/>
              </w:rPr>
              <w:t>ǎхаль</w:t>
            </w:r>
            <w:proofErr w:type="spellEnd"/>
            <w:r w:rsidRPr="00B53276">
              <w:rPr>
                <w:b/>
              </w:rPr>
              <w:t xml:space="preserve"> </w:t>
            </w:r>
            <w:proofErr w:type="spellStart"/>
            <w:r w:rsidRPr="00B53276">
              <w:t>ялĕ</w:t>
            </w:r>
            <w:proofErr w:type="spellEnd"/>
          </w:p>
        </w:tc>
        <w:tc>
          <w:tcPr>
            <w:tcW w:w="1620" w:type="dxa"/>
          </w:tcPr>
          <w:p w14:paraId="2270FCC3" w14:textId="2CBF2CE1" w:rsidR="00C270E7" w:rsidRPr="00B53276" w:rsidRDefault="00C270E7" w:rsidP="00597814">
            <w:pPr>
              <w:spacing w:after="200" w:line="276" w:lineRule="auto"/>
              <w:jc w:val="center"/>
              <w:rPr>
                <w:bCs/>
                <w:iCs/>
                <w:lang w:eastAsia="en-US"/>
              </w:rPr>
            </w:pPr>
            <w:r>
              <w:rPr>
                <w:noProof/>
                <w:color w:val="000080"/>
              </w:rPr>
              <w:drawing>
                <wp:inline distT="0" distB="0" distL="0" distR="0" wp14:anchorId="28D05093" wp14:editId="6B5165E7">
                  <wp:extent cx="7334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solidFill>
                            <a:srgbClr val="FFFFFF"/>
                          </a:solidFill>
                          <a:ln>
                            <a:noFill/>
                          </a:ln>
                        </pic:spPr>
                      </pic:pic>
                    </a:graphicData>
                  </a:graphic>
                </wp:inline>
              </w:drawing>
            </w:r>
          </w:p>
        </w:tc>
        <w:tc>
          <w:tcPr>
            <w:tcW w:w="4320" w:type="dxa"/>
          </w:tcPr>
          <w:p w14:paraId="639D7697" w14:textId="77777777" w:rsidR="00C270E7" w:rsidRPr="00B53276" w:rsidRDefault="00C270E7" w:rsidP="00C270E7">
            <w:pPr>
              <w:keepNext/>
              <w:numPr>
                <w:ilvl w:val="0"/>
                <w:numId w:val="1"/>
              </w:numPr>
              <w:ind w:left="-360" w:right="72"/>
              <w:jc w:val="center"/>
              <w:outlineLvl w:val="0"/>
            </w:pPr>
          </w:p>
          <w:p w14:paraId="2ADB7013" w14:textId="77777777" w:rsidR="00C270E7" w:rsidRPr="00B53276" w:rsidRDefault="00C270E7" w:rsidP="00597814">
            <w:pPr>
              <w:jc w:val="center"/>
              <w:rPr>
                <w:rFonts w:eastAsia="Calibri"/>
                <w:b/>
                <w:lang w:eastAsia="en-US"/>
              </w:rPr>
            </w:pPr>
            <w:r w:rsidRPr="00B53276">
              <w:rPr>
                <w:rFonts w:eastAsia="Calibri"/>
                <w:b/>
                <w:lang w:eastAsia="en-US"/>
              </w:rPr>
              <w:t>Чувашская  Республика</w:t>
            </w:r>
          </w:p>
          <w:p w14:paraId="3F674DFD" w14:textId="77777777" w:rsidR="00C270E7" w:rsidRPr="00B53276" w:rsidRDefault="00C270E7" w:rsidP="00597814">
            <w:pPr>
              <w:jc w:val="center"/>
              <w:rPr>
                <w:rFonts w:eastAsia="Calibri"/>
                <w:b/>
                <w:lang w:eastAsia="en-US"/>
              </w:rPr>
            </w:pPr>
            <w:r w:rsidRPr="00B53276">
              <w:rPr>
                <w:rFonts w:eastAsia="Calibri"/>
                <w:b/>
                <w:lang w:eastAsia="en-US"/>
              </w:rPr>
              <w:t>Яльчикский район</w:t>
            </w:r>
          </w:p>
          <w:p w14:paraId="7927A884" w14:textId="77777777" w:rsidR="00C270E7" w:rsidRPr="00B53276" w:rsidRDefault="00C270E7" w:rsidP="00597814">
            <w:pPr>
              <w:jc w:val="center"/>
              <w:rPr>
                <w:rFonts w:eastAsia="Calibri"/>
                <w:b/>
                <w:lang w:eastAsia="en-US"/>
              </w:rPr>
            </w:pPr>
          </w:p>
          <w:p w14:paraId="0178C658" w14:textId="77777777" w:rsidR="00C270E7" w:rsidRPr="00B53276" w:rsidRDefault="00C270E7" w:rsidP="00597814">
            <w:pPr>
              <w:jc w:val="center"/>
              <w:rPr>
                <w:rFonts w:eastAsia="Calibri"/>
                <w:b/>
                <w:lang w:eastAsia="en-US"/>
              </w:rPr>
            </w:pPr>
            <w:r w:rsidRPr="00B53276">
              <w:rPr>
                <w:rFonts w:eastAsia="Calibri"/>
                <w:b/>
                <w:lang w:eastAsia="en-US"/>
              </w:rPr>
              <w:t>Собрание депутатов Кильдюшевского</w:t>
            </w:r>
          </w:p>
          <w:p w14:paraId="115DD126" w14:textId="77777777" w:rsidR="00C270E7" w:rsidRPr="00B53276" w:rsidRDefault="00C270E7" w:rsidP="00597814">
            <w:pPr>
              <w:spacing w:line="276" w:lineRule="auto"/>
              <w:jc w:val="center"/>
              <w:rPr>
                <w:rFonts w:eastAsia="Calibri"/>
                <w:b/>
                <w:lang w:eastAsia="en-US"/>
              </w:rPr>
            </w:pPr>
            <w:r w:rsidRPr="00B53276">
              <w:rPr>
                <w:rFonts w:eastAsia="Calibri"/>
                <w:b/>
                <w:lang w:eastAsia="en-US"/>
              </w:rPr>
              <w:t>сельского поселения</w:t>
            </w:r>
          </w:p>
          <w:p w14:paraId="572D549A" w14:textId="77777777" w:rsidR="00C270E7" w:rsidRPr="00B53276" w:rsidRDefault="00C270E7" w:rsidP="00597814">
            <w:pPr>
              <w:spacing w:line="276" w:lineRule="auto"/>
              <w:jc w:val="center"/>
              <w:rPr>
                <w:rFonts w:eastAsia="Calibri"/>
                <w:lang w:eastAsia="en-US"/>
              </w:rPr>
            </w:pPr>
          </w:p>
          <w:p w14:paraId="01138D53" w14:textId="77777777" w:rsidR="00C270E7" w:rsidRPr="00B53276" w:rsidRDefault="00C270E7" w:rsidP="00C270E7">
            <w:pPr>
              <w:keepNext/>
              <w:numPr>
                <w:ilvl w:val="0"/>
                <w:numId w:val="1"/>
              </w:numPr>
              <w:spacing w:line="360" w:lineRule="auto"/>
              <w:ind w:left="-357" w:right="74"/>
              <w:jc w:val="center"/>
              <w:outlineLvl w:val="0"/>
            </w:pPr>
            <w:r w:rsidRPr="00B53276">
              <w:rPr>
                <w:b/>
              </w:rPr>
              <w:t>РЕШЕНИЕ</w:t>
            </w:r>
          </w:p>
          <w:p w14:paraId="66215E33" w14:textId="77777777" w:rsidR="00C270E7" w:rsidRPr="00B53276" w:rsidRDefault="00C270E7" w:rsidP="00597814">
            <w:pPr>
              <w:ind w:left="-360" w:right="72"/>
              <w:jc w:val="center"/>
            </w:pPr>
            <w:r w:rsidRPr="00B53276">
              <w:t>«</w:t>
            </w:r>
            <w:r>
              <w:t>01»  сентября</w:t>
            </w:r>
            <w:r w:rsidRPr="00B53276">
              <w:t xml:space="preserve">  2020г.№</w:t>
            </w:r>
            <w:r>
              <w:t>9</w:t>
            </w:r>
            <w:r w:rsidRPr="00B53276">
              <w:t>/1</w:t>
            </w:r>
          </w:p>
          <w:p w14:paraId="2927BB72" w14:textId="77777777" w:rsidR="00C270E7" w:rsidRPr="00B53276" w:rsidRDefault="00C270E7" w:rsidP="00597814">
            <w:pPr>
              <w:spacing w:after="200" w:line="276" w:lineRule="auto"/>
              <w:jc w:val="center"/>
              <w:rPr>
                <w:lang w:eastAsia="en-US"/>
              </w:rPr>
            </w:pPr>
            <w:r w:rsidRPr="00B53276">
              <w:t>деревня Кильдюшево</w:t>
            </w:r>
          </w:p>
        </w:tc>
      </w:tr>
    </w:tbl>
    <w:p w14:paraId="10DF3338" w14:textId="77777777" w:rsidR="00C270E7" w:rsidRPr="00FA7AAE" w:rsidRDefault="00C270E7" w:rsidP="00C270E7">
      <w:pPr>
        <w:tabs>
          <w:tab w:val="left" w:pos="4100"/>
        </w:tabs>
        <w:ind w:right="4495"/>
        <w:jc w:val="both"/>
        <w:rPr>
          <w:sz w:val="26"/>
          <w:szCs w:val="26"/>
        </w:rPr>
      </w:pPr>
      <w:r w:rsidRPr="00FA7AAE">
        <w:rPr>
          <w:sz w:val="26"/>
          <w:szCs w:val="26"/>
        </w:rPr>
        <w:t>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14:paraId="5DBCA94F" w14:textId="77777777" w:rsidR="00C270E7" w:rsidRPr="00FA7AAE" w:rsidRDefault="00C270E7" w:rsidP="00C270E7">
      <w:pPr>
        <w:ind w:firstLine="708"/>
        <w:jc w:val="both"/>
        <w:rPr>
          <w:b/>
          <w:sz w:val="26"/>
          <w:szCs w:val="26"/>
        </w:rPr>
      </w:pPr>
    </w:p>
    <w:p w14:paraId="29B81DDB" w14:textId="77777777" w:rsidR="00C270E7" w:rsidRPr="00FA7AAE" w:rsidRDefault="00C270E7" w:rsidP="00C270E7">
      <w:pPr>
        <w:pStyle w:val="13"/>
        <w:rPr>
          <w:sz w:val="26"/>
          <w:szCs w:val="26"/>
        </w:rPr>
      </w:pPr>
      <w:r w:rsidRPr="00FA7AAE">
        <w:rPr>
          <w:sz w:val="26"/>
          <w:szCs w:val="26"/>
        </w:rPr>
        <w:t>В целях приведения Положения о вопросах налогового регулирования в Кильдюшевском сельском поселении Яльчикского района Чувашской Республики в соответствие с действующим законодательством Собрание депутатов Кильдюшевского сельского поселения Яльчикского района Чувашской Республики РЕШИЛО:</w:t>
      </w:r>
    </w:p>
    <w:p w14:paraId="175E3274" w14:textId="77777777" w:rsidR="00C270E7" w:rsidRPr="00FA7AAE" w:rsidRDefault="00C270E7" w:rsidP="00C270E7">
      <w:pPr>
        <w:tabs>
          <w:tab w:val="left" w:pos="6480"/>
          <w:tab w:val="left" w:pos="9354"/>
        </w:tabs>
        <w:ind w:right="-6" w:firstLine="720"/>
        <w:jc w:val="both"/>
        <w:rPr>
          <w:sz w:val="26"/>
          <w:szCs w:val="26"/>
        </w:rPr>
      </w:pPr>
      <w:r w:rsidRPr="00FA7AAE">
        <w:rPr>
          <w:sz w:val="26"/>
          <w:szCs w:val="26"/>
        </w:rPr>
        <w:t xml:space="preserve">1. </w:t>
      </w:r>
      <w:proofErr w:type="gramStart"/>
      <w:r w:rsidRPr="00FA7AAE">
        <w:rPr>
          <w:sz w:val="26"/>
          <w:szCs w:val="26"/>
        </w:rPr>
        <w:t>Внести в Положение о вопросах налогового регулирования в Кильдюшевском сельском поселении Яльчикского района Чувашской Республики, утвержденное решением Собрания депутатов Кильдюшевского сельского поселения Яльчикского района Чувашской Республики от 22 августа 2014г. № 33/2 (с изменениями, внесенными решениями Собрания депутатов Кильдюшевского сельского поселения Яльчикского района Чувашской Республики от 28.11.2014 № 36/1; от 30.11.2015 № 3/1;</w:t>
      </w:r>
      <w:proofErr w:type="gramEnd"/>
      <w:r w:rsidRPr="00FA7AAE">
        <w:rPr>
          <w:sz w:val="26"/>
          <w:szCs w:val="26"/>
        </w:rPr>
        <w:t xml:space="preserve"> от 25.05.2018 № 27/2; от 14.05.2019 № 41/3; от 06.12.2019г. № 50/2, от 22.01.2020г. № 2/2) (далее – Положение), следующие изменения:</w:t>
      </w:r>
    </w:p>
    <w:p w14:paraId="13C24218" w14:textId="77777777" w:rsidR="00C270E7" w:rsidRPr="00FA7AAE" w:rsidRDefault="00C270E7" w:rsidP="00C270E7">
      <w:pPr>
        <w:ind w:firstLine="708"/>
        <w:jc w:val="both"/>
        <w:rPr>
          <w:sz w:val="26"/>
          <w:szCs w:val="26"/>
        </w:rPr>
      </w:pPr>
      <w:r w:rsidRPr="00FA7AAE">
        <w:rPr>
          <w:sz w:val="26"/>
          <w:szCs w:val="26"/>
        </w:rPr>
        <w:t>1) абзац 5 пункта 2 статьи 24 изложить в следующей редакции:</w:t>
      </w:r>
    </w:p>
    <w:p w14:paraId="1E6E3DCE" w14:textId="77777777" w:rsidR="00C270E7" w:rsidRPr="00FA7AAE" w:rsidRDefault="00C270E7" w:rsidP="00C270E7">
      <w:pPr>
        <w:ind w:firstLine="708"/>
        <w:jc w:val="both"/>
        <w:rPr>
          <w:sz w:val="26"/>
          <w:szCs w:val="26"/>
        </w:rPr>
      </w:pPr>
      <w:proofErr w:type="gramStart"/>
      <w:r w:rsidRPr="00FA7AAE">
        <w:rPr>
          <w:sz w:val="26"/>
          <w:szCs w:val="26"/>
        </w:rPr>
        <w:t>«В случае изменения кадастровой стоимости объекта налогообложения по решению комиссии по рассмотрению споров о результатах определения кадастровой стоимости или решению суда в порядке, установленном Федеральным законом от 29 июля 1998 года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w:t>
      </w:r>
      <w:proofErr w:type="gramEnd"/>
      <w:r w:rsidRPr="00FA7AAE">
        <w:rPr>
          <w:sz w:val="26"/>
          <w:szCs w:val="26"/>
        </w:rPr>
        <w:t xml:space="preserve">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roofErr w:type="gramStart"/>
      <w:r w:rsidRPr="00FA7AAE">
        <w:rPr>
          <w:sz w:val="26"/>
          <w:szCs w:val="26"/>
        </w:rPr>
        <w:t>.»;</w:t>
      </w:r>
      <w:proofErr w:type="gramEnd"/>
    </w:p>
    <w:p w14:paraId="0645CC53" w14:textId="77777777" w:rsidR="00C270E7" w:rsidRPr="00FA7AAE" w:rsidRDefault="00C270E7" w:rsidP="00C270E7">
      <w:pPr>
        <w:ind w:firstLine="708"/>
        <w:jc w:val="both"/>
        <w:rPr>
          <w:sz w:val="26"/>
          <w:szCs w:val="26"/>
        </w:rPr>
      </w:pPr>
      <w:r w:rsidRPr="00FA7AAE">
        <w:rPr>
          <w:sz w:val="26"/>
          <w:szCs w:val="26"/>
        </w:rPr>
        <w:lastRenderedPageBreak/>
        <w:t>2) в статью 25 добавить абзацы 2-6 следующего содержания:</w:t>
      </w:r>
    </w:p>
    <w:p w14:paraId="3EBC4061" w14:textId="77777777" w:rsidR="00C270E7" w:rsidRPr="00FA7AAE" w:rsidRDefault="00C270E7" w:rsidP="00C270E7">
      <w:pPr>
        <w:ind w:firstLine="708"/>
        <w:jc w:val="both"/>
        <w:rPr>
          <w:sz w:val="26"/>
          <w:szCs w:val="26"/>
        </w:rPr>
      </w:pPr>
      <w:r w:rsidRPr="00FA7AAE">
        <w:rPr>
          <w:sz w:val="26"/>
          <w:szCs w:val="26"/>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14:paraId="56FE93DE" w14:textId="77777777" w:rsidR="00C270E7" w:rsidRPr="00FA7AAE" w:rsidRDefault="00C270E7" w:rsidP="00C270E7">
      <w:pPr>
        <w:ind w:firstLine="708"/>
        <w:jc w:val="both"/>
        <w:rPr>
          <w:sz w:val="26"/>
          <w:szCs w:val="26"/>
        </w:rPr>
      </w:pPr>
      <w:r w:rsidRPr="00FA7AAE">
        <w:rPr>
          <w:sz w:val="26"/>
          <w:szCs w:val="26"/>
        </w:rPr>
        <w:t>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14:paraId="7F7B8230" w14:textId="77777777" w:rsidR="00C270E7" w:rsidRPr="00FA7AAE" w:rsidRDefault="00C270E7" w:rsidP="00C270E7">
      <w:pPr>
        <w:ind w:firstLine="708"/>
        <w:jc w:val="both"/>
        <w:rPr>
          <w:sz w:val="26"/>
          <w:szCs w:val="26"/>
        </w:rPr>
      </w:pPr>
      <w:r w:rsidRPr="00FA7AAE">
        <w:rPr>
          <w:sz w:val="26"/>
          <w:szCs w:val="26"/>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14:paraId="403E63C6" w14:textId="77777777" w:rsidR="00C270E7" w:rsidRPr="00FA7AAE" w:rsidRDefault="00C270E7" w:rsidP="00C270E7">
      <w:pPr>
        <w:ind w:firstLine="708"/>
        <w:jc w:val="both"/>
        <w:rPr>
          <w:sz w:val="26"/>
          <w:szCs w:val="26"/>
        </w:rPr>
      </w:pPr>
      <w:r w:rsidRPr="00FA7AAE">
        <w:rPr>
          <w:sz w:val="26"/>
          <w:szCs w:val="26"/>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14:paraId="348671FB" w14:textId="77777777" w:rsidR="00C270E7" w:rsidRPr="00FA7AAE" w:rsidRDefault="00C270E7" w:rsidP="00C270E7">
      <w:pPr>
        <w:ind w:firstLine="708"/>
        <w:jc w:val="both"/>
        <w:rPr>
          <w:sz w:val="26"/>
          <w:szCs w:val="26"/>
        </w:rPr>
      </w:pPr>
      <w:r w:rsidRPr="00FA7AAE">
        <w:rPr>
          <w:sz w:val="26"/>
          <w:szCs w:val="26"/>
        </w:rPr>
        <w:t>В случае</w:t>
      </w:r>
      <w:proofErr w:type="gramStart"/>
      <w:r w:rsidRPr="00FA7AAE">
        <w:rPr>
          <w:sz w:val="26"/>
          <w:szCs w:val="26"/>
        </w:rPr>
        <w:t>,</w:t>
      </w:r>
      <w:proofErr w:type="gramEnd"/>
      <w:r w:rsidRPr="00FA7AAE">
        <w:rPr>
          <w:sz w:val="26"/>
          <w:szCs w:val="26"/>
        </w:rPr>
        <w:t xml:space="preserve"> если при применении налоговых вычетов, предусмотренных пунктами 3-6 статьи 403 Налогового кодекса Российской Федерации, налоговая база принимает отрицательное значение, в целях исчисления налога такая налоговая база принимается равной нулю».</w:t>
      </w:r>
    </w:p>
    <w:p w14:paraId="24CF75DD" w14:textId="77777777" w:rsidR="00C270E7" w:rsidRPr="00FA7AAE" w:rsidRDefault="00C270E7" w:rsidP="00C270E7">
      <w:pPr>
        <w:ind w:firstLine="708"/>
        <w:jc w:val="both"/>
        <w:rPr>
          <w:sz w:val="26"/>
          <w:szCs w:val="26"/>
        </w:rPr>
      </w:pPr>
      <w:r w:rsidRPr="00FA7AAE">
        <w:rPr>
          <w:sz w:val="26"/>
          <w:szCs w:val="26"/>
        </w:rPr>
        <w:t xml:space="preserve">2. </w:t>
      </w:r>
      <w:bookmarkStart w:id="0" w:name="sub_201"/>
      <w:bookmarkStart w:id="1" w:name="sub_31"/>
      <w:r w:rsidRPr="00FA7AAE">
        <w:rPr>
          <w:sz w:val="26"/>
          <w:szCs w:val="26"/>
        </w:rPr>
        <w:t xml:space="preserve">Настоящее решение вступает в силу после его </w:t>
      </w:r>
      <w:r w:rsidRPr="00FA7AAE">
        <w:rPr>
          <w:sz w:val="26"/>
          <w:szCs w:val="26"/>
          <w:lang/>
        </w:rPr>
        <w:t>официального опубликования</w:t>
      </w:r>
      <w:bookmarkEnd w:id="0"/>
      <w:bookmarkEnd w:id="1"/>
      <w:r w:rsidRPr="00FA7AAE">
        <w:rPr>
          <w:sz w:val="26"/>
          <w:szCs w:val="26"/>
        </w:rPr>
        <w:t>.</w:t>
      </w:r>
      <w:bookmarkStart w:id="2" w:name="sub_202"/>
      <w:bookmarkStart w:id="3" w:name="sub_226"/>
      <w:bookmarkStart w:id="4" w:name="sub_33"/>
    </w:p>
    <w:p w14:paraId="45E9644B" w14:textId="77777777" w:rsidR="00C270E7" w:rsidRPr="00FA7AAE" w:rsidRDefault="00C270E7" w:rsidP="00C270E7">
      <w:pPr>
        <w:ind w:firstLine="708"/>
        <w:jc w:val="both"/>
        <w:rPr>
          <w:sz w:val="26"/>
          <w:szCs w:val="26"/>
        </w:rPr>
      </w:pPr>
    </w:p>
    <w:p w14:paraId="25B97640" w14:textId="77777777" w:rsidR="00C270E7" w:rsidRPr="00FA7AAE" w:rsidRDefault="00C270E7" w:rsidP="00C270E7">
      <w:pPr>
        <w:ind w:firstLine="708"/>
        <w:jc w:val="both"/>
        <w:rPr>
          <w:sz w:val="26"/>
          <w:szCs w:val="26"/>
        </w:rPr>
      </w:pPr>
    </w:p>
    <w:bookmarkEnd w:id="2"/>
    <w:bookmarkEnd w:id="4"/>
    <w:p w14:paraId="56FA4965" w14:textId="77777777" w:rsidR="00C270E7" w:rsidRPr="00FA7AAE" w:rsidRDefault="00C270E7" w:rsidP="00C270E7">
      <w:pPr>
        <w:autoSpaceDE w:val="0"/>
        <w:ind w:firstLine="720"/>
        <w:jc w:val="both"/>
        <w:rPr>
          <w:rFonts w:ascii="Arial" w:hAnsi="Arial" w:cs="Arial"/>
          <w:sz w:val="26"/>
          <w:szCs w:val="26"/>
        </w:rPr>
      </w:pPr>
    </w:p>
    <w:bookmarkEnd w:id="3"/>
    <w:p w14:paraId="5ADE80DB" w14:textId="77777777" w:rsidR="00C270E7" w:rsidRPr="00FA7AAE" w:rsidRDefault="00C270E7" w:rsidP="00C270E7">
      <w:pPr>
        <w:autoSpaceDE w:val="0"/>
        <w:jc w:val="both"/>
        <w:rPr>
          <w:sz w:val="26"/>
          <w:szCs w:val="26"/>
        </w:rPr>
      </w:pPr>
      <w:r w:rsidRPr="00FA7AAE">
        <w:rPr>
          <w:sz w:val="26"/>
          <w:szCs w:val="26"/>
        </w:rPr>
        <w:t xml:space="preserve">Глава Кильдюшевского </w:t>
      </w:r>
    </w:p>
    <w:p w14:paraId="2502313E" w14:textId="77777777" w:rsidR="00C270E7" w:rsidRPr="00FA7AAE" w:rsidRDefault="00C270E7" w:rsidP="00C270E7">
      <w:pPr>
        <w:rPr>
          <w:sz w:val="26"/>
          <w:szCs w:val="26"/>
        </w:rPr>
      </w:pPr>
      <w:r w:rsidRPr="00FA7AAE">
        <w:rPr>
          <w:sz w:val="26"/>
          <w:szCs w:val="26"/>
        </w:rPr>
        <w:t>сельского поселения</w:t>
      </w:r>
      <w:r w:rsidRPr="00FA7AAE">
        <w:rPr>
          <w:sz w:val="26"/>
          <w:szCs w:val="26"/>
        </w:rPr>
        <w:tab/>
      </w:r>
      <w:r w:rsidRPr="00FA7AAE">
        <w:rPr>
          <w:sz w:val="26"/>
          <w:szCs w:val="26"/>
        </w:rPr>
        <w:tab/>
      </w:r>
      <w:r w:rsidRPr="00FA7AAE">
        <w:rPr>
          <w:sz w:val="26"/>
          <w:szCs w:val="26"/>
        </w:rPr>
        <w:tab/>
      </w:r>
      <w:r w:rsidRPr="00FA7AAE">
        <w:rPr>
          <w:sz w:val="26"/>
          <w:szCs w:val="26"/>
        </w:rPr>
        <w:tab/>
      </w:r>
      <w:r w:rsidRPr="00FA7AAE">
        <w:rPr>
          <w:sz w:val="26"/>
          <w:szCs w:val="26"/>
        </w:rPr>
        <w:tab/>
      </w:r>
      <w:r w:rsidRPr="00FA7AAE">
        <w:rPr>
          <w:sz w:val="26"/>
          <w:szCs w:val="26"/>
        </w:rPr>
        <w:tab/>
        <w:t xml:space="preserve">               С.П. Солин </w:t>
      </w:r>
    </w:p>
    <w:p w14:paraId="15637541"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D298530"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7CE746EB"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4F98A652"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2E3188DB"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D5C1712"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10EDDB65"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10065A9B"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5ECEA687"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8D7680E"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ABFA0DA"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648A94C6"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37A5802"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778F03AA"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448C80C7"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5D351B0C"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595B8382"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26D0FE80"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3AC03A09"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7B7F3452"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5A0731D0" w14:textId="77777777" w:rsidR="00C270E7" w:rsidRDefault="00C270E7" w:rsidP="00D92B34">
      <w:pPr>
        <w:pStyle w:val="a3"/>
        <w:ind w:firstLine="709"/>
        <w:jc w:val="both"/>
        <w:rPr>
          <w:rFonts w:ascii="Times New Roman" w:hAnsi="Times New Roman" w:cs="Times New Roman"/>
          <w:b/>
          <w:kern w:val="36"/>
          <w:sz w:val="26"/>
          <w:szCs w:val="26"/>
          <w:lang w:eastAsia="ru-RU"/>
        </w:rPr>
      </w:pPr>
      <w:bookmarkStart w:id="5" w:name="_GoBack"/>
      <w:bookmarkEnd w:id="5"/>
    </w:p>
    <w:p w14:paraId="2395EF3E"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4A07F2F1"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2DFFE417"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4CDE0658"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7CA63C73"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106A09DB" w14:textId="77777777" w:rsidR="00C270E7" w:rsidRDefault="00C270E7" w:rsidP="00D92B34">
      <w:pPr>
        <w:pStyle w:val="a3"/>
        <w:ind w:firstLine="709"/>
        <w:jc w:val="both"/>
        <w:rPr>
          <w:rFonts w:ascii="Times New Roman" w:hAnsi="Times New Roman" w:cs="Times New Roman"/>
          <w:b/>
          <w:kern w:val="36"/>
          <w:sz w:val="26"/>
          <w:szCs w:val="26"/>
          <w:lang w:eastAsia="ru-RU"/>
        </w:rPr>
      </w:pPr>
    </w:p>
    <w:p w14:paraId="1D68D840" w14:textId="3811F58A" w:rsidR="00D92B34" w:rsidRPr="007D6CEF" w:rsidRDefault="00D92B34" w:rsidP="00D92B34">
      <w:pPr>
        <w:pStyle w:val="a3"/>
        <w:ind w:firstLine="709"/>
        <w:jc w:val="both"/>
        <w:rPr>
          <w:rFonts w:ascii="Times New Roman" w:hAnsi="Times New Roman" w:cs="Times New Roman"/>
          <w:b/>
          <w:kern w:val="36"/>
          <w:sz w:val="26"/>
          <w:szCs w:val="26"/>
          <w:lang w:eastAsia="ru-RU"/>
        </w:rPr>
      </w:pPr>
      <w:r w:rsidRPr="007D6CEF">
        <w:rPr>
          <w:rFonts w:ascii="Times New Roman" w:hAnsi="Times New Roman" w:cs="Times New Roman"/>
          <w:b/>
          <w:kern w:val="36"/>
          <w:sz w:val="26"/>
          <w:szCs w:val="26"/>
          <w:lang w:eastAsia="ru-RU"/>
        </w:rPr>
        <w:t>О предупреждении травматизма и гибели детей в результате дорожно-транспортных происшествий</w:t>
      </w:r>
    </w:p>
    <w:p w14:paraId="4ED6CB12" w14:textId="77777777" w:rsidR="00D92B34" w:rsidRPr="007D6CEF" w:rsidRDefault="00D92B34" w:rsidP="00D92B34">
      <w:pPr>
        <w:pStyle w:val="a3"/>
        <w:ind w:firstLine="709"/>
        <w:jc w:val="both"/>
        <w:rPr>
          <w:rFonts w:ascii="Times New Roman" w:hAnsi="Times New Roman" w:cs="Times New Roman"/>
          <w:sz w:val="26"/>
          <w:szCs w:val="26"/>
          <w:lang w:eastAsia="ru-RU"/>
        </w:rPr>
      </w:pPr>
    </w:p>
    <w:p w14:paraId="5A3CBEAE" w14:textId="7CFE9CEA"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Профилактика детского травматизма на дорогах не перестает оставаться актуальным направлением в работе правоохранительных органов, учреждений образования и здравоохранения.</w:t>
      </w:r>
    </w:p>
    <w:p w14:paraId="676BF239"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Ребенок, которому причинен вред в результате дорожно-транспортного происшествия, зачастую получает серьезные травмы и увечья, а если и повезло остаться без повреждений, то на многие годы испытывает чувство страха перед движущимся транспортом. В ряде случаев, трагедию можно избежать, уделив достаточно внимания поведению ребенка на проезжей части.</w:t>
      </w:r>
    </w:p>
    <w:p w14:paraId="33386CD1"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Однако</w:t>
      </w:r>
      <w:proofErr w:type="gramStart"/>
      <w:r w:rsidRPr="007D6CEF">
        <w:rPr>
          <w:rFonts w:ascii="Times New Roman" w:hAnsi="Times New Roman" w:cs="Times New Roman"/>
          <w:sz w:val="26"/>
          <w:szCs w:val="26"/>
          <w:lang w:eastAsia="ru-RU"/>
        </w:rPr>
        <w:t>,</w:t>
      </w:r>
      <w:proofErr w:type="gramEnd"/>
      <w:r w:rsidRPr="007D6CEF">
        <w:rPr>
          <w:rFonts w:ascii="Times New Roman" w:hAnsi="Times New Roman" w:cs="Times New Roman"/>
          <w:sz w:val="26"/>
          <w:szCs w:val="26"/>
          <w:lang w:eastAsia="ru-RU"/>
        </w:rPr>
        <w:t xml:space="preserve"> статистика и наблюдения показывают, что родители не только не разъясняют детям правила поведения пешехода на проезжей части, но и сами, на глазах у детей, показывают негативный пример несоблюдения правил дорожного движения.</w:t>
      </w:r>
    </w:p>
    <w:p w14:paraId="16B36E49"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Утвержденные Постановлением Правительства Российской Федерации от 23.10.1993 № 1090 Правила дорожного движения обязательны для всех участников дорожного движения — водителей, пешеходов, пассажиров, в том числе, несовершеннолетних. Возрастные ограничения существуют только для водителей. Все остальные, в том числе, дети – равные участники дорожного движения с правами и обязанностями.</w:t>
      </w:r>
    </w:p>
    <w:p w14:paraId="7C9AB09F"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 xml:space="preserve">Согласно данным правилам, пешеходы должны двигаться по тротуарам, пешеходным дорожкам, </w:t>
      </w:r>
      <w:proofErr w:type="spellStart"/>
      <w:r w:rsidRPr="007D6CEF">
        <w:rPr>
          <w:rFonts w:ascii="Times New Roman" w:hAnsi="Times New Roman" w:cs="Times New Roman"/>
          <w:sz w:val="26"/>
          <w:szCs w:val="26"/>
          <w:lang w:eastAsia="ru-RU"/>
        </w:rPr>
        <w:t>велопешеходным</w:t>
      </w:r>
      <w:proofErr w:type="spellEnd"/>
      <w:r w:rsidRPr="007D6CEF">
        <w:rPr>
          <w:rFonts w:ascii="Times New Roman" w:hAnsi="Times New Roman" w:cs="Times New Roman"/>
          <w:sz w:val="26"/>
          <w:szCs w:val="26"/>
          <w:lang w:eastAsia="ru-RU"/>
        </w:rPr>
        <w:t xml:space="preserve"> дорожкам, а при их отсутствии - по обочинам.</w:t>
      </w:r>
    </w:p>
    <w:p w14:paraId="5576B640"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7D6CEF">
        <w:rPr>
          <w:rFonts w:ascii="Times New Roman" w:hAnsi="Times New Roman" w:cs="Times New Roman"/>
          <w:sz w:val="26"/>
          <w:szCs w:val="26"/>
          <w:lang w:eastAsia="ru-RU"/>
        </w:rPr>
        <w:t>световозвращающими</w:t>
      </w:r>
      <w:proofErr w:type="spellEnd"/>
      <w:r w:rsidRPr="007D6CEF">
        <w:rPr>
          <w:rFonts w:ascii="Times New Roman" w:hAnsi="Times New Roman" w:cs="Times New Roman"/>
          <w:sz w:val="26"/>
          <w:szCs w:val="26"/>
          <w:lang w:eastAsia="ru-RU"/>
        </w:rPr>
        <w:t xml:space="preserve"> элементами и обеспечивать видимость этих предметов водителями транспортных средств.</w:t>
      </w:r>
    </w:p>
    <w:p w14:paraId="463AA412" w14:textId="77777777" w:rsidR="00D92B34" w:rsidRPr="007D6CEF" w:rsidRDefault="00D92B34" w:rsidP="00D92B34">
      <w:pPr>
        <w:pStyle w:val="a3"/>
        <w:ind w:firstLine="709"/>
        <w:jc w:val="both"/>
        <w:rPr>
          <w:rFonts w:ascii="Times New Roman" w:hAnsi="Times New Roman" w:cs="Times New Roman"/>
          <w:sz w:val="26"/>
          <w:szCs w:val="26"/>
          <w:lang w:eastAsia="ru-RU"/>
        </w:rPr>
      </w:pPr>
      <w:proofErr w:type="gramStart"/>
      <w:r w:rsidRPr="007D6CEF">
        <w:rPr>
          <w:rFonts w:ascii="Times New Roman" w:hAnsi="Times New Roman" w:cs="Times New Roman"/>
          <w:sz w:val="26"/>
          <w:szCs w:val="26"/>
          <w:lang w:eastAsia="ru-RU"/>
        </w:rP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r w:rsidRPr="007D6CEF">
        <w:rPr>
          <w:rFonts w:ascii="Times New Roman" w:hAnsi="Times New Roman" w:cs="Times New Roman"/>
          <w:sz w:val="26"/>
          <w:szCs w:val="26"/>
          <w:lang w:eastAsia="ru-RU"/>
        </w:rPr>
        <w:t xml:space="preserve"> 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обозначающей такой пешеходный переход.</w:t>
      </w:r>
    </w:p>
    <w:p w14:paraId="52B512D1"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079FB252"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В местах, где движение регулируется, пешеходы должны руководствоваться сигналами регулировщика или пешеходного светофора.</w:t>
      </w:r>
    </w:p>
    <w:p w14:paraId="1488B7D4"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5C00F0CB"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На практике, особенно, по утрам, спешащие в школу дети, а зачастую в сопровождении взрослых, правила перехода через проезжую часть не соблюдают, не обращая внимания ни на сигнал светофора, ни на разметку, не оценивая опасность приближающегося автомобиля. А переход через перекрестки, в большинстве своем, осуществляется по диагонали при отсутствии дорожной разметки. Сначала дети идут за руку с родителями, потом такая опасная для жизни схема перехода через перекресток прочно «застревает» в голове ребенка, и маленький пешеход по вине родителя становится нарушителем закона, подвергая опасности свою жизнь.</w:t>
      </w:r>
    </w:p>
    <w:p w14:paraId="2B227F1A"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Статьями 12.29 и 12.30 Кодекса Российской Федерации об административных правонарушениях предусмотрена административная ответственность пешеходов за нарушения Правил дорожного движения. В отношении пешеходов, совершивших вышеуказанные правонарушения до достижения 16-летнего возраста,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с положениями ст. 5 Федерального закона от 24.06.1999 № 120-ФЗ «Об основах системы профилактики безнадзорности и правонарушений несовершеннолетних». Конституция Российской Федерации гарантирует каждому право на жизнь и охрану здоровья.</w:t>
      </w:r>
    </w:p>
    <w:p w14:paraId="6572DCBD" w14:textId="77777777" w:rsidR="00D92B34" w:rsidRPr="007D6CEF" w:rsidRDefault="00D92B34" w:rsidP="00D92B34">
      <w:pPr>
        <w:pStyle w:val="a3"/>
        <w:ind w:firstLine="709"/>
        <w:jc w:val="both"/>
        <w:rPr>
          <w:rFonts w:ascii="Times New Roman" w:hAnsi="Times New Roman" w:cs="Times New Roman"/>
          <w:sz w:val="26"/>
          <w:szCs w:val="26"/>
          <w:lang w:eastAsia="ru-RU"/>
        </w:rPr>
      </w:pPr>
      <w:r w:rsidRPr="007D6CEF">
        <w:rPr>
          <w:rFonts w:ascii="Times New Roman" w:hAnsi="Times New Roman" w:cs="Times New Roman"/>
          <w:sz w:val="26"/>
          <w:szCs w:val="26"/>
          <w:lang w:eastAsia="ru-RU"/>
        </w:rPr>
        <w:t>Короткий световой день и приближающийся зимний период делают нахождение ребенка на дороге еще более опасным. Беспечность родителей, как участников дорожного движения, ставит под угрозу гарантированное право ребенка на жизнь.</w:t>
      </w:r>
    </w:p>
    <w:p w14:paraId="28A387D6" w14:textId="77777777" w:rsidR="007D6CEF" w:rsidRPr="007D6CEF" w:rsidRDefault="007D6CEF" w:rsidP="00D92B34">
      <w:pPr>
        <w:pStyle w:val="a3"/>
        <w:ind w:firstLine="709"/>
        <w:jc w:val="both"/>
        <w:rPr>
          <w:rFonts w:ascii="Times New Roman" w:hAnsi="Times New Roman" w:cs="Times New Roman"/>
          <w:sz w:val="26"/>
          <w:szCs w:val="26"/>
          <w:lang w:eastAsia="ru-RU"/>
        </w:rPr>
      </w:pPr>
    </w:p>
    <w:p w14:paraId="59EF9EE6" w14:textId="77777777" w:rsidR="00D92B34" w:rsidRPr="007D6CEF" w:rsidRDefault="00D92B34" w:rsidP="00D92B34">
      <w:pPr>
        <w:spacing w:line="240" w:lineRule="exact"/>
        <w:ind w:right="-187"/>
        <w:jc w:val="both"/>
        <w:rPr>
          <w:sz w:val="26"/>
          <w:szCs w:val="26"/>
        </w:rPr>
      </w:pPr>
      <w:r w:rsidRPr="007D6CEF">
        <w:rPr>
          <w:sz w:val="26"/>
          <w:szCs w:val="26"/>
        </w:rPr>
        <w:t xml:space="preserve">Заместитель прокурора </w:t>
      </w:r>
    </w:p>
    <w:p w14:paraId="67A2B4CB" w14:textId="249EE62D" w:rsidR="00D92B34" w:rsidRPr="007D6CEF" w:rsidRDefault="00D92B34" w:rsidP="00D92B34">
      <w:pPr>
        <w:spacing w:line="240" w:lineRule="exact"/>
        <w:ind w:right="-187"/>
        <w:jc w:val="both"/>
        <w:rPr>
          <w:sz w:val="26"/>
          <w:szCs w:val="26"/>
        </w:rPr>
      </w:pPr>
      <w:r w:rsidRPr="007D6CEF">
        <w:rPr>
          <w:sz w:val="26"/>
          <w:szCs w:val="26"/>
        </w:rPr>
        <w:t>Яльчикского района</w:t>
      </w:r>
    </w:p>
    <w:p w14:paraId="67FEBCC4" w14:textId="1AD35797" w:rsidR="00D92B34" w:rsidRPr="007D6CEF" w:rsidRDefault="00D92B34" w:rsidP="00D92B34">
      <w:pPr>
        <w:spacing w:line="240" w:lineRule="exact"/>
        <w:ind w:right="-185"/>
        <w:jc w:val="both"/>
        <w:rPr>
          <w:sz w:val="26"/>
          <w:szCs w:val="26"/>
        </w:rPr>
      </w:pPr>
      <w:r w:rsidRPr="007D6CEF">
        <w:rPr>
          <w:sz w:val="26"/>
          <w:szCs w:val="26"/>
        </w:rPr>
        <w:t xml:space="preserve">советник юстиции                                              </w:t>
      </w:r>
      <w:r w:rsidR="007D6CEF" w:rsidRPr="007D6CEF">
        <w:rPr>
          <w:sz w:val="26"/>
          <w:szCs w:val="26"/>
        </w:rPr>
        <w:t xml:space="preserve">                            </w:t>
      </w:r>
      <w:r w:rsidRPr="007D6CEF">
        <w:rPr>
          <w:sz w:val="26"/>
          <w:szCs w:val="26"/>
        </w:rPr>
        <w:t xml:space="preserve">       В.В. </w:t>
      </w:r>
      <w:proofErr w:type="spellStart"/>
      <w:r w:rsidRPr="007D6CEF">
        <w:rPr>
          <w:sz w:val="26"/>
          <w:szCs w:val="26"/>
        </w:rPr>
        <w:t>Путяков</w:t>
      </w:r>
      <w:proofErr w:type="spellEnd"/>
    </w:p>
    <w:p w14:paraId="38D40A88" w14:textId="77777777" w:rsidR="007D6CEF" w:rsidRDefault="007D6CEF" w:rsidP="00D92B34">
      <w:pPr>
        <w:spacing w:line="240" w:lineRule="exact"/>
        <w:ind w:right="-185"/>
        <w:jc w:val="both"/>
        <w:rPr>
          <w:sz w:val="28"/>
          <w:szCs w:val="28"/>
        </w:rPr>
      </w:pPr>
    </w:p>
    <w:p w14:paraId="39A4D29B" w14:textId="77777777" w:rsidR="007D6CEF" w:rsidRDefault="007D6CEF" w:rsidP="00D92B34">
      <w:pPr>
        <w:spacing w:line="240" w:lineRule="exact"/>
        <w:ind w:right="-185"/>
        <w:jc w:val="both"/>
        <w:rPr>
          <w:sz w:val="28"/>
          <w:szCs w:val="28"/>
        </w:rPr>
      </w:pPr>
    </w:p>
    <w:p w14:paraId="03305DED" w14:textId="77777777" w:rsidR="007D6CEF" w:rsidRDefault="007D6CEF" w:rsidP="00D92B34">
      <w:pPr>
        <w:spacing w:line="240" w:lineRule="exact"/>
        <w:ind w:right="-185"/>
        <w:jc w:val="both"/>
        <w:rPr>
          <w:sz w:val="28"/>
          <w:szCs w:val="28"/>
        </w:rPr>
      </w:pPr>
    </w:p>
    <w:p w14:paraId="719009DD" w14:textId="77777777" w:rsidR="007D6CEF" w:rsidRPr="00552CF0" w:rsidRDefault="007D6CEF" w:rsidP="00D92B34">
      <w:pPr>
        <w:spacing w:line="240" w:lineRule="exact"/>
        <w:ind w:right="-185"/>
        <w:jc w:val="both"/>
        <w:rPr>
          <w:sz w:val="28"/>
          <w:szCs w:val="28"/>
        </w:rPr>
      </w:pPr>
    </w:p>
    <w:p w14:paraId="1383215C" w14:textId="77777777" w:rsidR="007D6CEF" w:rsidRPr="003C2460" w:rsidRDefault="007D6CEF" w:rsidP="007D6CEF">
      <w:pPr>
        <w:spacing w:line="240" w:lineRule="exact"/>
        <w:jc w:val="both"/>
        <w:rPr>
          <w:sz w:val="28"/>
          <w:szCs w:val="28"/>
        </w:rPr>
      </w:pPr>
    </w:p>
    <w:p w14:paraId="028B25C4" w14:textId="329C900F" w:rsidR="00D92B34" w:rsidRPr="007D6CEF" w:rsidRDefault="00D92B34">
      <w:pPr>
        <w:spacing w:after="160" w:line="259" w:lineRule="auto"/>
        <w:rPr>
          <w:rFonts w:eastAsiaTheme="minorHAnsi"/>
          <w:sz w:val="26"/>
          <w:szCs w:val="26"/>
        </w:rPr>
      </w:pPr>
      <w:r w:rsidRPr="007D6CEF">
        <w:rPr>
          <w:sz w:val="26"/>
          <w:szCs w:val="26"/>
        </w:rPr>
        <w:br w:type="page"/>
      </w:r>
    </w:p>
    <w:p w14:paraId="3B4F55A8" w14:textId="77777777" w:rsidR="00D92B34" w:rsidRPr="007D6CEF" w:rsidRDefault="00D92B34" w:rsidP="00D92B34">
      <w:pPr>
        <w:pStyle w:val="a3"/>
        <w:ind w:firstLine="709"/>
        <w:jc w:val="both"/>
        <w:rPr>
          <w:rFonts w:ascii="Times New Roman" w:hAnsi="Times New Roman" w:cs="Times New Roman"/>
          <w:sz w:val="26"/>
          <w:szCs w:val="26"/>
          <w:lang w:eastAsia="ru-RU"/>
        </w:rPr>
      </w:pPr>
    </w:p>
    <w:p w14:paraId="2F348148" w14:textId="0593F2AA" w:rsidR="00D92B34" w:rsidRPr="007D6CEF" w:rsidRDefault="00D92B34" w:rsidP="00D92B34">
      <w:pPr>
        <w:pStyle w:val="a3"/>
        <w:ind w:firstLine="709"/>
        <w:jc w:val="both"/>
        <w:rPr>
          <w:rFonts w:ascii="Times New Roman" w:hAnsi="Times New Roman" w:cs="Times New Roman"/>
          <w:b/>
          <w:sz w:val="26"/>
          <w:szCs w:val="26"/>
        </w:rPr>
      </w:pPr>
      <w:r w:rsidRPr="007D6CEF">
        <w:rPr>
          <w:rFonts w:ascii="Times New Roman" w:hAnsi="Times New Roman" w:cs="Times New Roman"/>
          <w:b/>
          <w:sz w:val="26"/>
          <w:szCs w:val="26"/>
        </w:rPr>
        <w:t>Что делать при длительной задержке выплаты заработной платы?</w:t>
      </w:r>
    </w:p>
    <w:p w14:paraId="5C798244" w14:textId="77777777" w:rsidR="00D92B34" w:rsidRPr="007D6CEF" w:rsidRDefault="00D92B34" w:rsidP="00D92B34">
      <w:pPr>
        <w:pStyle w:val="a3"/>
        <w:ind w:firstLine="709"/>
        <w:jc w:val="both"/>
        <w:rPr>
          <w:rFonts w:ascii="Times New Roman" w:hAnsi="Times New Roman" w:cs="Times New Roman"/>
          <w:b/>
          <w:sz w:val="26"/>
          <w:szCs w:val="26"/>
        </w:rPr>
      </w:pPr>
    </w:p>
    <w:p w14:paraId="0C508007" w14:textId="77777777"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Зарплата должна выплачиваться не реже чем каждые полмесяца. Конкретная дата выплаты зарплаты устанавливается коллективным или трудовым договором, правилами внутреннего трудового распорядка (при наличии) не позднее 15 календарных дней со дня окончания периода, за который она начислена. Невыплата зарплаты в установленный срок не допускается и является нарушением трудового законодательства.</w:t>
      </w:r>
    </w:p>
    <w:p w14:paraId="074C40FF" w14:textId="2CE19438"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За нарушение установленного срока выплаты зарплаты работодатель должен выплатить работнику денежную компенсацию. Ее размер должен быть не ниже 1/150 действующей ключевой ставки Банка России от не выплаченных в срок сумм за каждый день задержки, если коллективным, трудовым договором или локальным нормативным актом не установлен больший размер. Компенсация рассчитывается за все время задержки зарплаты.</w:t>
      </w:r>
    </w:p>
    <w:p w14:paraId="13662FCF" w14:textId="4CA593A4"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w:t>
      </w:r>
    </w:p>
    <w:p w14:paraId="5244E261" w14:textId="7AAB30EC"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В зависимости от периода невыплаты необходимо обращаться в комиссию по трудовым спорам, Государственную инспекцию труда в Тульской области, следственные подразделения СУ СК России по Тульской области, прокуратуру и в суд за защитой своих прав и интересов.</w:t>
      </w:r>
    </w:p>
    <w:p w14:paraId="37AD7656" w14:textId="1480C446"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 xml:space="preserve">Уголовная ответственность </w:t>
      </w:r>
      <w:proofErr w:type="gramStart"/>
      <w:r w:rsidRPr="007D6CEF">
        <w:rPr>
          <w:rFonts w:ascii="Times New Roman" w:hAnsi="Times New Roman" w:cs="Times New Roman"/>
          <w:sz w:val="26"/>
          <w:szCs w:val="26"/>
        </w:rPr>
        <w:t>наступает</w:t>
      </w:r>
      <w:proofErr w:type="gramEnd"/>
      <w:r w:rsidRPr="007D6CEF">
        <w:rPr>
          <w:rFonts w:ascii="Times New Roman" w:hAnsi="Times New Roman" w:cs="Times New Roman"/>
          <w:sz w:val="26"/>
          <w:szCs w:val="26"/>
        </w:rPr>
        <w:t xml:space="preserve"> только если заработная плата не выплачивается работнику свыше двух месяцев в полном объеме и свыше трех месяцев при частичной невыплате.</w:t>
      </w:r>
    </w:p>
    <w:p w14:paraId="14A18594" w14:textId="15E41971"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Кроме того, следует отметить, что преступления, предусмотренные ст.145.1 УК РФ, относятся к категории преступлений небольшой тяжести, то есть срок привлечения к уголовной ответственности, по которым составляет два года.</w:t>
      </w:r>
    </w:p>
    <w:p w14:paraId="543132C6" w14:textId="77777777"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Сроки давности уголовного преследования за совершение данного преступления исчисляются с момента его фактического окончания, в частности со дня погашения задолженности, увольнения виновного лица или временного отстранения его от должности. Увольнение работника, которому не была выплачена заработная плата, не влияет на исчисление сроков давности уголовного преследования работодателя.</w:t>
      </w:r>
    </w:p>
    <w:p w14:paraId="138E4B6C" w14:textId="7F35F627"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 xml:space="preserve">Уголовная ответственность </w:t>
      </w:r>
      <w:proofErr w:type="gramStart"/>
      <w:r w:rsidRPr="007D6CEF">
        <w:rPr>
          <w:rFonts w:ascii="Times New Roman" w:hAnsi="Times New Roman" w:cs="Times New Roman"/>
          <w:sz w:val="26"/>
          <w:szCs w:val="26"/>
        </w:rPr>
        <w:t>наступает</w:t>
      </w:r>
      <w:proofErr w:type="gramEnd"/>
      <w:r w:rsidRPr="007D6CEF">
        <w:rPr>
          <w:rFonts w:ascii="Times New Roman" w:hAnsi="Times New Roman" w:cs="Times New Roman"/>
          <w:sz w:val="26"/>
          <w:szCs w:val="26"/>
        </w:rPr>
        <w:t xml:space="preserve">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 (статья 16 Трудового кодекса Российской Федерации).</w:t>
      </w:r>
    </w:p>
    <w:p w14:paraId="54F01ABE" w14:textId="664A5181"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К числу обстоятельств, подлежащих доказыванию и дающих основания для уголовной ответственности по статье 145.1 УК РФ руководителя организации или иного указанного в этой статье лица, должны относиться наличие у него реальной финансовой возможности для выплаты заработной платы, иных выплат или отсутствие такой возможности вследствие его неправомерных действий.</w:t>
      </w:r>
    </w:p>
    <w:p w14:paraId="1A3EC0D2" w14:textId="37054373" w:rsidR="00D92B34"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Состояние законности при приеме, регистрации, рассмотрении сообщений и расследовании уголовных дел по фактам невыплаты заработной платы, нарушений прав граждан на оплату труда находится на постоянном контроле в прокуратуре области, является одним из приоритетных направлений надзорной деятельности.</w:t>
      </w:r>
    </w:p>
    <w:p w14:paraId="17D125CF" w14:textId="77777777" w:rsidR="007D6CEF" w:rsidRPr="007D6CEF" w:rsidRDefault="007D6CEF" w:rsidP="00D92B34">
      <w:pPr>
        <w:pStyle w:val="a3"/>
        <w:ind w:firstLine="709"/>
        <w:jc w:val="both"/>
        <w:rPr>
          <w:rFonts w:ascii="Times New Roman" w:hAnsi="Times New Roman" w:cs="Times New Roman"/>
          <w:sz w:val="26"/>
          <w:szCs w:val="26"/>
        </w:rPr>
      </w:pPr>
    </w:p>
    <w:p w14:paraId="18B7CBE9" w14:textId="77777777" w:rsidR="00D92B34" w:rsidRPr="007D6CEF" w:rsidRDefault="00D92B34" w:rsidP="00D92B34">
      <w:pPr>
        <w:spacing w:line="240" w:lineRule="exact"/>
        <w:ind w:right="-187"/>
        <w:jc w:val="both"/>
        <w:rPr>
          <w:sz w:val="26"/>
          <w:szCs w:val="26"/>
        </w:rPr>
      </w:pPr>
      <w:r w:rsidRPr="007D6CEF">
        <w:rPr>
          <w:sz w:val="26"/>
          <w:szCs w:val="26"/>
        </w:rPr>
        <w:t xml:space="preserve">Заместитель прокурора </w:t>
      </w:r>
    </w:p>
    <w:p w14:paraId="1B7DBA3F" w14:textId="4DA44150" w:rsidR="00D92B34" w:rsidRPr="007D6CEF" w:rsidRDefault="00D92B34" w:rsidP="00D92B34">
      <w:pPr>
        <w:spacing w:line="240" w:lineRule="exact"/>
        <w:ind w:right="-187"/>
        <w:jc w:val="both"/>
        <w:rPr>
          <w:sz w:val="26"/>
          <w:szCs w:val="26"/>
        </w:rPr>
      </w:pPr>
      <w:r w:rsidRPr="007D6CEF">
        <w:rPr>
          <w:sz w:val="26"/>
          <w:szCs w:val="26"/>
        </w:rPr>
        <w:t>Яльчикского района</w:t>
      </w:r>
    </w:p>
    <w:p w14:paraId="415EC067" w14:textId="77777777" w:rsidR="00D92B34" w:rsidRPr="007D6CEF" w:rsidRDefault="00D92B34" w:rsidP="00D92B34">
      <w:pPr>
        <w:spacing w:line="240" w:lineRule="exact"/>
        <w:ind w:right="-185"/>
        <w:jc w:val="both"/>
        <w:rPr>
          <w:sz w:val="26"/>
          <w:szCs w:val="26"/>
        </w:rPr>
      </w:pPr>
      <w:r w:rsidRPr="007D6CEF">
        <w:rPr>
          <w:sz w:val="26"/>
          <w:szCs w:val="26"/>
        </w:rPr>
        <w:t>советник юстиции                                                                                     В.В. Путяков</w:t>
      </w:r>
    </w:p>
    <w:p w14:paraId="377CF14C" w14:textId="5F587F2C" w:rsidR="00D92B34" w:rsidRPr="007D6CEF" w:rsidRDefault="00D92B34" w:rsidP="00D92B34">
      <w:pPr>
        <w:pStyle w:val="a3"/>
        <w:ind w:firstLine="709"/>
        <w:jc w:val="both"/>
        <w:rPr>
          <w:rFonts w:ascii="Times New Roman" w:hAnsi="Times New Roman" w:cs="Times New Roman"/>
          <w:b/>
          <w:sz w:val="26"/>
          <w:szCs w:val="26"/>
        </w:rPr>
      </w:pPr>
      <w:r w:rsidRPr="007D6CEF">
        <w:rPr>
          <w:rFonts w:ascii="Times New Roman" w:hAnsi="Times New Roman" w:cs="Times New Roman"/>
          <w:b/>
          <w:sz w:val="26"/>
          <w:szCs w:val="26"/>
        </w:rPr>
        <w:t>Участие государственных обвинителей в рассмотрении уголовных дел частного обвинения</w:t>
      </w:r>
    </w:p>
    <w:p w14:paraId="7D875009" w14:textId="77777777" w:rsidR="00D92B34" w:rsidRPr="007D6CEF" w:rsidRDefault="00D92B34" w:rsidP="00D92B34">
      <w:pPr>
        <w:pStyle w:val="a3"/>
        <w:ind w:firstLine="709"/>
        <w:jc w:val="both"/>
        <w:rPr>
          <w:rFonts w:ascii="Times New Roman" w:hAnsi="Times New Roman" w:cs="Times New Roman"/>
          <w:sz w:val="26"/>
          <w:szCs w:val="26"/>
        </w:rPr>
      </w:pPr>
    </w:p>
    <w:p w14:paraId="4F41D10B" w14:textId="72528752"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 xml:space="preserve">Уголовный кодекс Российской Федерации в статье 20 предусматривает виды уголовного преследования, которые подразделяются в зависимости от характера и тяжести совершенного преступления, обвинение по которым осуществляется: в публичном, </w:t>
      </w:r>
      <w:proofErr w:type="spellStart"/>
      <w:r w:rsidRPr="007D6CEF">
        <w:rPr>
          <w:rFonts w:ascii="Times New Roman" w:hAnsi="Times New Roman" w:cs="Times New Roman"/>
          <w:sz w:val="26"/>
          <w:szCs w:val="26"/>
        </w:rPr>
        <w:t>частно</w:t>
      </w:r>
      <w:proofErr w:type="spellEnd"/>
      <w:r w:rsidRPr="007D6CEF">
        <w:rPr>
          <w:rFonts w:ascii="Times New Roman" w:hAnsi="Times New Roman" w:cs="Times New Roman"/>
          <w:sz w:val="26"/>
          <w:szCs w:val="26"/>
        </w:rPr>
        <w:t>-публичном и частном порядке.</w:t>
      </w:r>
    </w:p>
    <w:p w14:paraId="2AFD6412" w14:textId="1CFA4E18"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Так, уголовные дела о преступлениях, предусмотренных статьями 115 частью 1 (умышленное причинение легкого вреда здоровью), 116.1 (нанесение побоев лицом, подвергнутым административному наказанию) и 128.1 (клевета), считаются уголовными делами частного обвинения.</w:t>
      </w:r>
    </w:p>
    <w:p w14:paraId="55F4CE8B" w14:textId="0D74E3D2"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Особенностью дел частного обвинения является то, что судебное разбирательство по данным уголовным делам начинается и заканчивается по желанию потерпевшего.</w:t>
      </w:r>
    </w:p>
    <w:p w14:paraId="2BA499B1" w14:textId="77777777"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В соответствии со ст. 318 Уголовно-процессуального кодекса Российской Федерации, уголовные дела частного обвинения возбуждаются мировым судьей в отношении конкретного лица по заявлению потерпевшего или его законного представителя.</w:t>
      </w:r>
    </w:p>
    <w:p w14:paraId="64A8E40E" w14:textId="44B26B52"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В случае</w:t>
      </w:r>
      <w:proofErr w:type="gramStart"/>
      <w:r w:rsidRPr="007D6CEF">
        <w:rPr>
          <w:rFonts w:ascii="Times New Roman" w:hAnsi="Times New Roman" w:cs="Times New Roman"/>
          <w:sz w:val="26"/>
          <w:szCs w:val="26"/>
        </w:rPr>
        <w:t>,</w:t>
      </w:r>
      <w:proofErr w:type="gramEnd"/>
      <w:r w:rsidRPr="007D6CEF">
        <w:rPr>
          <w:rFonts w:ascii="Times New Roman" w:hAnsi="Times New Roman" w:cs="Times New Roman"/>
          <w:sz w:val="26"/>
          <w:szCs w:val="26"/>
        </w:rPr>
        <w:t xml:space="preserve">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руководитель следственного органа, следователь, а также с согласия прокурора дознаватель возбуждают уголовное дело о любом преступлении частного характера. При этом</w:t>
      </w:r>
      <w:proofErr w:type="gramStart"/>
      <w:r w:rsidRPr="007D6CEF">
        <w:rPr>
          <w:rFonts w:ascii="Times New Roman" w:hAnsi="Times New Roman" w:cs="Times New Roman"/>
          <w:sz w:val="26"/>
          <w:szCs w:val="26"/>
        </w:rPr>
        <w:t>,</w:t>
      </w:r>
      <w:proofErr w:type="gramEnd"/>
      <w:r w:rsidRPr="007D6CEF">
        <w:rPr>
          <w:rFonts w:ascii="Times New Roman" w:hAnsi="Times New Roman" w:cs="Times New Roman"/>
          <w:sz w:val="26"/>
          <w:szCs w:val="26"/>
        </w:rPr>
        <w:t xml:space="preserve"> заявление потерпевшего или его представителя не требуется (ч. 4 ст. 20 УПК РФ).</w:t>
      </w:r>
    </w:p>
    <w:p w14:paraId="3E41D53D" w14:textId="36B752C0" w:rsidR="00D92B34" w:rsidRPr="007D6CEF"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Согласно ч. 8 ст. 318 УПК РФ,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14:paraId="7E9E4B11" w14:textId="080CD4BA" w:rsidR="00D92B34" w:rsidRPr="007D6CEF" w:rsidRDefault="00D92B34" w:rsidP="00D92B34">
      <w:pPr>
        <w:pStyle w:val="a3"/>
        <w:ind w:firstLine="709"/>
        <w:jc w:val="both"/>
        <w:rPr>
          <w:rFonts w:ascii="Times New Roman" w:hAnsi="Times New Roman" w:cs="Times New Roman"/>
          <w:sz w:val="26"/>
          <w:szCs w:val="26"/>
        </w:rPr>
      </w:pPr>
      <w:proofErr w:type="gramStart"/>
      <w:r w:rsidRPr="007D6CEF">
        <w:rPr>
          <w:rFonts w:ascii="Times New Roman" w:hAnsi="Times New Roman" w:cs="Times New Roman"/>
          <w:sz w:val="26"/>
          <w:szCs w:val="26"/>
        </w:rPr>
        <w:t>В постановление Пленума Верховного Суда РФ от 29.06.2010 № 17 «О практике применения судами норм, регламентирующих участие потерпевшего в уголовном судопроизводстве» указано, что к таким случаям следует относить, например, материальную и иную зависимость потерпевшего от лица, совершившего преступление, К лицам, находящимся в беспомощном состоянии, могут быть отнесены, в частности, тяжелобольные и престарелые, малолетние дети, лица, страдающие психическими расстройствами, лишающими их способности</w:t>
      </w:r>
      <w:proofErr w:type="gramEnd"/>
      <w:r w:rsidRPr="007D6CEF">
        <w:rPr>
          <w:rFonts w:ascii="Times New Roman" w:hAnsi="Times New Roman" w:cs="Times New Roman"/>
          <w:sz w:val="26"/>
          <w:szCs w:val="26"/>
        </w:rPr>
        <w:t xml:space="preserve"> правильно воспринимать происходящее.</w:t>
      </w:r>
    </w:p>
    <w:p w14:paraId="19B2B713" w14:textId="091AE6EA" w:rsidR="00D92B34" w:rsidRDefault="00D92B34" w:rsidP="00D92B34">
      <w:pPr>
        <w:pStyle w:val="a3"/>
        <w:ind w:firstLine="709"/>
        <w:jc w:val="both"/>
        <w:rPr>
          <w:rFonts w:ascii="Times New Roman" w:hAnsi="Times New Roman" w:cs="Times New Roman"/>
          <w:sz w:val="26"/>
          <w:szCs w:val="26"/>
        </w:rPr>
      </w:pPr>
      <w:r w:rsidRPr="007D6CEF">
        <w:rPr>
          <w:rFonts w:ascii="Times New Roman" w:hAnsi="Times New Roman" w:cs="Times New Roman"/>
          <w:sz w:val="26"/>
          <w:szCs w:val="26"/>
        </w:rPr>
        <w:t>Таким образом, УПК РФ предусмотрена возможность участие государственного обвинителя в рассмотрении уголовных дел частного характера, что свидетельствует в первую очередь о защите лиц, которые в силу различных обстоятельств не могут защитить свои законные права самостоятельно.</w:t>
      </w:r>
    </w:p>
    <w:p w14:paraId="61139C04" w14:textId="77777777" w:rsidR="007D6CEF" w:rsidRPr="007D6CEF" w:rsidRDefault="007D6CEF" w:rsidP="00D92B34">
      <w:pPr>
        <w:pStyle w:val="a3"/>
        <w:ind w:firstLine="709"/>
        <w:jc w:val="both"/>
        <w:rPr>
          <w:rFonts w:ascii="Times New Roman" w:hAnsi="Times New Roman" w:cs="Times New Roman"/>
          <w:sz w:val="26"/>
          <w:szCs w:val="26"/>
        </w:rPr>
      </w:pPr>
    </w:p>
    <w:p w14:paraId="51196F14" w14:textId="77777777" w:rsidR="00D92B34" w:rsidRPr="007D6CEF" w:rsidRDefault="00D92B34" w:rsidP="00D92B34">
      <w:pPr>
        <w:spacing w:line="240" w:lineRule="exact"/>
        <w:ind w:right="-187"/>
        <w:jc w:val="both"/>
        <w:rPr>
          <w:sz w:val="26"/>
          <w:szCs w:val="26"/>
        </w:rPr>
      </w:pPr>
      <w:r w:rsidRPr="007D6CEF">
        <w:rPr>
          <w:sz w:val="26"/>
          <w:szCs w:val="26"/>
        </w:rPr>
        <w:t xml:space="preserve">Заместитель прокурора </w:t>
      </w:r>
    </w:p>
    <w:p w14:paraId="1097869A" w14:textId="485527E9" w:rsidR="00D92B34" w:rsidRPr="007D6CEF" w:rsidRDefault="00D92B34" w:rsidP="00D92B34">
      <w:pPr>
        <w:spacing w:line="240" w:lineRule="exact"/>
        <w:ind w:right="-187"/>
        <w:jc w:val="both"/>
        <w:rPr>
          <w:sz w:val="26"/>
          <w:szCs w:val="26"/>
        </w:rPr>
      </w:pPr>
      <w:r w:rsidRPr="007D6CEF">
        <w:rPr>
          <w:sz w:val="26"/>
          <w:szCs w:val="26"/>
        </w:rPr>
        <w:t>Яльчикского района</w:t>
      </w:r>
    </w:p>
    <w:p w14:paraId="2013811D" w14:textId="77777777" w:rsidR="00D92B34" w:rsidRPr="007D6CEF" w:rsidRDefault="00D92B34" w:rsidP="00D92B34">
      <w:pPr>
        <w:spacing w:line="240" w:lineRule="exact"/>
        <w:ind w:right="-185"/>
        <w:jc w:val="both"/>
        <w:rPr>
          <w:sz w:val="26"/>
          <w:szCs w:val="26"/>
        </w:rPr>
      </w:pPr>
      <w:r w:rsidRPr="007D6CEF">
        <w:rPr>
          <w:sz w:val="26"/>
          <w:szCs w:val="26"/>
        </w:rPr>
        <w:t>советник юстиции                                                                                     В.В. Путяков</w:t>
      </w:r>
    </w:p>
    <w:p w14:paraId="64042FC3" w14:textId="43D6038B" w:rsidR="001940C9" w:rsidRPr="007D6CEF" w:rsidRDefault="001940C9">
      <w:pPr>
        <w:spacing w:after="160" w:line="259" w:lineRule="auto"/>
        <w:rPr>
          <w:sz w:val="26"/>
          <w:szCs w:val="26"/>
        </w:rPr>
      </w:pPr>
      <w:r w:rsidRPr="007D6CEF">
        <w:rPr>
          <w:sz w:val="26"/>
          <w:szCs w:val="26"/>
        </w:rPr>
        <w:br w:type="page"/>
      </w:r>
    </w:p>
    <w:p w14:paraId="774C5BB2" w14:textId="05E8E30D" w:rsidR="001940C9" w:rsidRPr="007D6CEF" w:rsidRDefault="001940C9" w:rsidP="001940C9">
      <w:pPr>
        <w:pStyle w:val="1"/>
        <w:spacing w:before="0" w:beforeAutospacing="0" w:after="0" w:afterAutospacing="0"/>
        <w:ind w:firstLine="709"/>
        <w:jc w:val="both"/>
        <w:rPr>
          <w:sz w:val="26"/>
          <w:szCs w:val="26"/>
        </w:rPr>
      </w:pPr>
      <w:r w:rsidRPr="007D6CEF">
        <w:rPr>
          <w:sz w:val="26"/>
          <w:szCs w:val="26"/>
        </w:rPr>
        <w:t>Вопрос: Существуют ли запреты за мойку автомобилей вблизи водных объектов?</w:t>
      </w:r>
    </w:p>
    <w:p w14:paraId="66309E85" w14:textId="77777777" w:rsidR="001940C9" w:rsidRPr="007D6CEF" w:rsidRDefault="001940C9" w:rsidP="001940C9">
      <w:pPr>
        <w:pStyle w:val="western"/>
        <w:spacing w:before="0" w:beforeAutospacing="0" w:after="0" w:afterAutospacing="0"/>
        <w:ind w:firstLine="709"/>
        <w:jc w:val="both"/>
        <w:rPr>
          <w:sz w:val="26"/>
          <w:szCs w:val="26"/>
        </w:rPr>
      </w:pPr>
    </w:p>
    <w:p w14:paraId="66AF7A0F" w14:textId="6AB6142B"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Ответ: Статьей 65 Водного кодекса РФ установлено, что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целях предотвращения загрязнения указанных водных объектов и истощения их вод, а также сохранения среды обитания водных биологических ресурсов и других объектов животного мира. </w:t>
      </w:r>
    </w:p>
    <w:p w14:paraId="74EA733A" w14:textId="77777777"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Использование прибрежной защитной полосы водного объекта, водоохраной зоны водного объекта с нарушением ограничений хозяйственной и иной деятельности является административным правонарушением, ответственность за которое предусмотрена ч. 1 ст. 8.42 КоАП РФ. </w:t>
      </w:r>
    </w:p>
    <w:p w14:paraId="1A0F11C1" w14:textId="77777777" w:rsidR="0039635E" w:rsidRPr="007D6CEF" w:rsidRDefault="001940C9" w:rsidP="001940C9">
      <w:pPr>
        <w:pStyle w:val="western"/>
        <w:spacing w:before="0" w:beforeAutospacing="0" w:after="0" w:afterAutospacing="0"/>
        <w:ind w:firstLine="709"/>
        <w:jc w:val="both"/>
        <w:rPr>
          <w:sz w:val="26"/>
          <w:szCs w:val="26"/>
        </w:rPr>
      </w:pPr>
      <w:r w:rsidRPr="007D6CEF">
        <w:rPr>
          <w:sz w:val="26"/>
          <w:szCs w:val="26"/>
        </w:rPr>
        <w:t>За нарушение указанной нормы гражданам может быть назначен административный штраф в размере до 4 тысяч 500 рублей; должностному лицу (если автомобиль служебный) - до 12 тысяч рублей; для юридических лиц штраф составляет до 400 тысяч рублей.</w:t>
      </w:r>
    </w:p>
    <w:p w14:paraId="615379D8" w14:textId="55B84A81"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Таким образом, мойка автомобиля должна производиться в специализированных местах, которые предназначены для этого и соответствующим образом оснащены. Нефтепродукты и другие вредные вещества, попадая в воду и почву, загрязняют окружающую среду.</w:t>
      </w:r>
    </w:p>
    <w:p w14:paraId="74D355F6" w14:textId="77777777" w:rsidR="0039635E" w:rsidRPr="007D6CEF" w:rsidRDefault="0039635E" w:rsidP="0039635E">
      <w:pPr>
        <w:spacing w:line="240" w:lineRule="exact"/>
        <w:ind w:right="-187"/>
        <w:jc w:val="both"/>
        <w:rPr>
          <w:sz w:val="26"/>
          <w:szCs w:val="26"/>
        </w:rPr>
      </w:pPr>
    </w:p>
    <w:p w14:paraId="0B331604" w14:textId="77777777" w:rsidR="0039635E" w:rsidRPr="007D6CEF" w:rsidRDefault="0039635E" w:rsidP="0039635E">
      <w:pPr>
        <w:spacing w:line="240" w:lineRule="exact"/>
        <w:ind w:right="-187"/>
        <w:jc w:val="both"/>
        <w:rPr>
          <w:sz w:val="26"/>
          <w:szCs w:val="26"/>
        </w:rPr>
      </w:pPr>
    </w:p>
    <w:p w14:paraId="4F28D940" w14:textId="6A95ADA2" w:rsidR="0039635E" w:rsidRPr="007D6CEF" w:rsidRDefault="0039635E" w:rsidP="0039635E">
      <w:pPr>
        <w:spacing w:line="240" w:lineRule="exact"/>
        <w:ind w:right="-187"/>
        <w:jc w:val="both"/>
        <w:rPr>
          <w:sz w:val="26"/>
          <w:szCs w:val="26"/>
        </w:rPr>
      </w:pPr>
      <w:r w:rsidRPr="007D6CEF">
        <w:rPr>
          <w:sz w:val="26"/>
          <w:szCs w:val="26"/>
        </w:rPr>
        <w:t xml:space="preserve">Заместитель прокурора </w:t>
      </w:r>
    </w:p>
    <w:p w14:paraId="000D91F5" w14:textId="525B0F30" w:rsidR="0039635E" w:rsidRPr="007D6CEF" w:rsidRDefault="0039635E" w:rsidP="0039635E">
      <w:pPr>
        <w:spacing w:line="240" w:lineRule="exact"/>
        <w:ind w:right="-187"/>
        <w:jc w:val="both"/>
        <w:rPr>
          <w:sz w:val="26"/>
          <w:szCs w:val="26"/>
        </w:rPr>
      </w:pPr>
      <w:r w:rsidRPr="007D6CEF">
        <w:rPr>
          <w:sz w:val="26"/>
          <w:szCs w:val="26"/>
        </w:rPr>
        <w:t>Яльчикского района</w:t>
      </w:r>
    </w:p>
    <w:p w14:paraId="23A524F8" w14:textId="77777777" w:rsidR="0039635E" w:rsidRPr="007D6CEF" w:rsidRDefault="0039635E" w:rsidP="0039635E">
      <w:pPr>
        <w:spacing w:line="240" w:lineRule="exact"/>
        <w:ind w:right="-185"/>
        <w:jc w:val="both"/>
        <w:rPr>
          <w:sz w:val="26"/>
          <w:szCs w:val="26"/>
        </w:rPr>
      </w:pPr>
      <w:r w:rsidRPr="007D6CEF">
        <w:rPr>
          <w:sz w:val="26"/>
          <w:szCs w:val="26"/>
        </w:rPr>
        <w:t>советник юстиции                                                                                     В.В. Путяков</w:t>
      </w:r>
    </w:p>
    <w:p w14:paraId="5A764462" w14:textId="41E05C16" w:rsidR="0039635E" w:rsidRPr="007D6CEF" w:rsidRDefault="0039635E">
      <w:pPr>
        <w:spacing w:after="160" w:line="259" w:lineRule="auto"/>
        <w:rPr>
          <w:sz w:val="26"/>
          <w:szCs w:val="26"/>
        </w:rPr>
      </w:pPr>
      <w:r w:rsidRPr="007D6CEF">
        <w:rPr>
          <w:sz w:val="26"/>
          <w:szCs w:val="26"/>
        </w:rPr>
        <w:br w:type="page"/>
      </w:r>
    </w:p>
    <w:p w14:paraId="5739A084" w14:textId="77777777" w:rsidR="001940C9" w:rsidRPr="007D6CEF" w:rsidRDefault="001940C9" w:rsidP="001940C9">
      <w:pPr>
        <w:pStyle w:val="western"/>
        <w:spacing w:before="0" w:beforeAutospacing="0" w:after="0" w:afterAutospacing="0"/>
        <w:rPr>
          <w:sz w:val="26"/>
          <w:szCs w:val="26"/>
        </w:rPr>
      </w:pPr>
    </w:p>
    <w:p w14:paraId="062A598B" w14:textId="0A627763" w:rsidR="001940C9" w:rsidRPr="007D6CEF" w:rsidRDefault="001940C9" w:rsidP="001940C9">
      <w:pPr>
        <w:ind w:firstLine="709"/>
        <w:outlineLvl w:val="0"/>
        <w:rPr>
          <w:b/>
          <w:bCs/>
          <w:kern w:val="36"/>
          <w:sz w:val="26"/>
          <w:szCs w:val="26"/>
        </w:rPr>
      </w:pPr>
      <w:r w:rsidRPr="007D6CEF">
        <w:rPr>
          <w:b/>
          <w:bCs/>
          <w:kern w:val="36"/>
          <w:sz w:val="26"/>
          <w:szCs w:val="26"/>
        </w:rPr>
        <w:t>Вопрос: Что такое «конфликт интересов»?</w:t>
      </w:r>
    </w:p>
    <w:p w14:paraId="6D961BD0" w14:textId="77777777" w:rsidR="001940C9" w:rsidRPr="007D6CEF" w:rsidRDefault="001940C9" w:rsidP="001940C9">
      <w:pPr>
        <w:ind w:firstLine="709"/>
        <w:jc w:val="both"/>
        <w:rPr>
          <w:sz w:val="26"/>
          <w:szCs w:val="26"/>
        </w:rPr>
      </w:pPr>
    </w:p>
    <w:p w14:paraId="21B9D93A" w14:textId="0EB91638" w:rsidR="001940C9" w:rsidRPr="007D6CEF" w:rsidRDefault="001940C9" w:rsidP="001940C9">
      <w:pPr>
        <w:ind w:firstLine="709"/>
        <w:jc w:val="both"/>
        <w:rPr>
          <w:sz w:val="26"/>
          <w:szCs w:val="26"/>
        </w:rPr>
      </w:pPr>
      <w:r w:rsidRPr="007D6CEF">
        <w:rPr>
          <w:sz w:val="26"/>
          <w:szCs w:val="26"/>
        </w:rPr>
        <w:t>Ответ: Статья 10 Федерального закона от 25.12.2008 № 273-ФЗ «О противодействии коррупции» раскрывает</w:t>
      </w:r>
      <w:r w:rsidRPr="007D6CEF">
        <w:rPr>
          <w:b/>
          <w:bCs/>
          <w:color w:val="000000"/>
          <w:sz w:val="26"/>
          <w:szCs w:val="26"/>
        </w:rPr>
        <w:t> </w:t>
      </w:r>
      <w:r w:rsidRPr="007D6CEF">
        <w:rPr>
          <w:sz w:val="26"/>
          <w:szCs w:val="26"/>
        </w:rPr>
        <w:t>понятие «конфликт интересов».</w:t>
      </w:r>
    </w:p>
    <w:p w14:paraId="71CF5498" w14:textId="77777777" w:rsidR="001940C9" w:rsidRPr="007D6CEF" w:rsidRDefault="001940C9" w:rsidP="001940C9">
      <w:pPr>
        <w:ind w:firstLine="709"/>
        <w:jc w:val="both"/>
        <w:rPr>
          <w:sz w:val="26"/>
          <w:szCs w:val="26"/>
        </w:rPr>
      </w:pPr>
      <w:r w:rsidRPr="007D6CEF">
        <w:rPr>
          <w:sz w:val="26"/>
          <w:szCs w:val="26"/>
        </w:rPr>
        <w:t>Под этим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9ED32D8" w14:textId="77777777" w:rsidR="001940C9" w:rsidRPr="007D6CEF" w:rsidRDefault="001940C9" w:rsidP="001940C9">
      <w:pPr>
        <w:ind w:firstLine="709"/>
        <w:jc w:val="both"/>
        <w:rPr>
          <w:sz w:val="26"/>
          <w:szCs w:val="26"/>
        </w:rPr>
      </w:pPr>
      <w:proofErr w:type="gramStart"/>
      <w:r w:rsidRPr="007D6CEF">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D6CEF">
        <w:rPr>
          <w:sz w:val="26"/>
          <w:szCs w:val="26"/>
        </w:rPr>
        <w:t xml:space="preserve">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5BC46A66" w14:textId="06D19CDD" w:rsidR="001940C9" w:rsidRPr="007D6CEF" w:rsidRDefault="001940C9" w:rsidP="001940C9">
      <w:pPr>
        <w:rPr>
          <w:sz w:val="26"/>
          <w:szCs w:val="26"/>
        </w:rPr>
      </w:pPr>
    </w:p>
    <w:p w14:paraId="327B7452" w14:textId="77777777" w:rsidR="0039635E" w:rsidRPr="007D6CEF" w:rsidRDefault="0039635E" w:rsidP="001940C9">
      <w:pPr>
        <w:rPr>
          <w:sz w:val="26"/>
          <w:szCs w:val="26"/>
        </w:rPr>
      </w:pPr>
    </w:p>
    <w:p w14:paraId="58CFD0B4" w14:textId="77777777" w:rsidR="0039635E" w:rsidRPr="007D6CEF" w:rsidRDefault="0039635E" w:rsidP="0039635E">
      <w:pPr>
        <w:spacing w:line="240" w:lineRule="exact"/>
        <w:ind w:right="-187"/>
        <w:jc w:val="both"/>
        <w:rPr>
          <w:sz w:val="26"/>
          <w:szCs w:val="26"/>
        </w:rPr>
      </w:pPr>
      <w:r w:rsidRPr="007D6CEF">
        <w:rPr>
          <w:sz w:val="26"/>
          <w:szCs w:val="26"/>
        </w:rPr>
        <w:t xml:space="preserve">Заместитель прокурора </w:t>
      </w:r>
    </w:p>
    <w:p w14:paraId="3937E481" w14:textId="7E8AC75C" w:rsidR="0039635E" w:rsidRPr="007D6CEF" w:rsidRDefault="0039635E" w:rsidP="0039635E">
      <w:pPr>
        <w:spacing w:line="240" w:lineRule="exact"/>
        <w:ind w:right="-187"/>
        <w:jc w:val="both"/>
        <w:rPr>
          <w:sz w:val="26"/>
          <w:szCs w:val="26"/>
        </w:rPr>
      </w:pPr>
      <w:r w:rsidRPr="007D6CEF">
        <w:rPr>
          <w:sz w:val="26"/>
          <w:szCs w:val="26"/>
        </w:rPr>
        <w:t>Яльчикского района</w:t>
      </w:r>
    </w:p>
    <w:p w14:paraId="3045F4EB" w14:textId="77777777" w:rsidR="0039635E" w:rsidRPr="007D6CEF" w:rsidRDefault="0039635E" w:rsidP="0039635E">
      <w:pPr>
        <w:spacing w:line="240" w:lineRule="exact"/>
        <w:ind w:right="-185"/>
        <w:jc w:val="both"/>
        <w:rPr>
          <w:sz w:val="26"/>
          <w:szCs w:val="26"/>
        </w:rPr>
      </w:pPr>
      <w:r w:rsidRPr="007D6CEF">
        <w:rPr>
          <w:sz w:val="26"/>
          <w:szCs w:val="26"/>
        </w:rPr>
        <w:t>советник юстиции                                                                                     В.В. Путяков</w:t>
      </w:r>
    </w:p>
    <w:p w14:paraId="4F9F7E27" w14:textId="77777777" w:rsidR="001940C9" w:rsidRPr="007D6CEF" w:rsidRDefault="001940C9" w:rsidP="001940C9">
      <w:pPr>
        <w:pStyle w:val="1"/>
        <w:spacing w:before="0" w:beforeAutospacing="0" w:after="0" w:afterAutospacing="0"/>
        <w:ind w:firstLine="709"/>
        <w:rPr>
          <w:sz w:val="26"/>
          <w:szCs w:val="26"/>
        </w:rPr>
      </w:pPr>
    </w:p>
    <w:p w14:paraId="7C3085A8" w14:textId="452A43CF" w:rsidR="0039635E" w:rsidRPr="007D6CEF" w:rsidRDefault="0039635E">
      <w:pPr>
        <w:spacing w:after="160" w:line="259" w:lineRule="auto"/>
        <w:rPr>
          <w:b/>
          <w:bCs/>
          <w:kern w:val="36"/>
          <w:sz w:val="26"/>
          <w:szCs w:val="26"/>
        </w:rPr>
      </w:pPr>
      <w:r w:rsidRPr="007D6CEF">
        <w:rPr>
          <w:sz w:val="26"/>
          <w:szCs w:val="26"/>
        </w:rPr>
        <w:br w:type="page"/>
      </w:r>
    </w:p>
    <w:p w14:paraId="017823C3" w14:textId="77777777" w:rsidR="001940C9" w:rsidRPr="007D6CEF" w:rsidRDefault="001940C9" w:rsidP="001940C9">
      <w:pPr>
        <w:pStyle w:val="1"/>
        <w:spacing w:before="0" w:beforeAutospacing="0" w:after="0" w:afterAutospacing="0"/>
        <w:ind w:firstLine="709"/>
        <w:rPr>
          <w:sz w:val="26"/>
          <w:szCs w:val="26"/>
        </w:rPr>
      </w:pPr>
    </w:p>
    <w:p w14:paraId="2FFD2BCA" w14:textId="77777777" w:rsidR="001940C9" w:rsidRPr="007D6CEF" w:rsidRDefault="001940C9" w:rsidP="001940C9">
      <w:pPr>
        <w:pStyle w:val="1"/>
        <w:spacing w:before="0" w:beforeAutospacing="0" w:after="0" w:afterAutospacing="0"/>
        <w:ind w:firstLine="709"/>
        <w:rPr>
          <w:sz w:val="26"/>
          <w:szCs w:val="26"/>
        </w:rPr>
      </w:pPr>
    </w:p>
    <w:p w14:paraId="1932B468" w14:textId="2D0F0FAE" w:rsidR="001940C9" w:rsidRPr="007D6CEF" w:rsidRDefault="001940C9" w:rsidP="001940C9">
      <w:pPr>
        <w:pStyle w:val="1"/>
        <w:spacing w:before="0" w:beforeAutospacing="0" w:after="0" w:afterAutospacing="0"/>
        <w:ind w:firstLine="709"/>
        <w:jc w:val="both"/>
        <w:rPr>
          <w:sz w:val="26"/>
          <w:szCs w:val="26"/>
        </w:rPr>
      </w:pPr>
      <w:r w:rsidRPr="007D6CEF">
        <w:rPr>
          <w:sz w:val="26"/>
          <w:szCs w:val="26"/>
        </w:rPr>
        <w:t>Вопрос: Что делать, если после увольнения работодатель не возвращает трудовую книжку?</w:t>
      </w:r>
    </w:p>
    <w:p w14:paraId="0A4B8850" w14:textId="77777777"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 xml:space="preserve"> </w:t>
      </w:r>
    </w:p>
    <w:p w14:paraId="493FBC18" w14:textId="09D9F9A9"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 xml:space="preserve">Ответ: Трудовым кодексом Российской Федерации установлена обязанность работодателя в день прекращения трудового договора </w:t>
      </w:r>
      <w:proofErr w:type="gramStart"/>
      <w:r w:rsidRPr="007D6CEF">
        <w:rPr>
          <w:sz w:val="26"/>
          <w:szCs w:val="26"/>
        </w:rPr>
        <w:t>выдать</w:t>
      </w:r>
      <w:proofErr w:type="gramEnd"/>
      <w:r w:rsidRPr="007D6CEF">
        <w:rPr>
          <w:sz w:val="26"/>
          <w:szCs w:val="26"/>
        </w:rPr>
        <w:t xml:space="preserve"> работнику трудовую книжку.</w:t>
      </w:r>
    </w:p>
    <w:p w14:paraId="2D1FB50B" w14:textId="77777777"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В случае, когда в день прекращения трудового договора выдать ее не представилось возможным в связи с отсутствием либо отказом работника от ее получения, работодатель обязан направить ему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14:paraId="3471360C" w14:textId="77777777"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Если трудовая книжка не выдана по вине работодателя, в 3-х месячный срок со дня нарушения права, следует обратиться за судебной защитой, потребовав обязать работодателя не только выдать трудовую книжку, но и возместить материальный ущерб и моральный вред. Иск не подлежит оплате государственной пошлиной.</w:t>
      </w:r>
    </w:p>
    <w:p w14:paraId="76333609" w14:textId="77777777" w:rsidR="001940C9" w:rsidRPr="007D6CEF" w:rsidRDefault="001940C9" w:rsidP="001940C9">
      <w:pPr>
        <w:pStyle w:val="western"/>
        <w:spacing w:before="0" w:beforeAutospacing="0" w:after="0" w:afterAutospacing="0"/>
        <w:ind w:firstLine="709"/>
        <w:jc w:val="both"/>
        <w:rPr>
          <w:sz w:val="26"/>
          <w:szCs w:val="26"/>
        </w:rPr>
      </w:pPr>
      <w:r w:rsidRPr="007D6CEF">
        <w:rPr>
          <w:sz w:val="26"/>
          <w:szCs w:val="26"/>
        </w:rPr>
        <w:t>Время, вызванное задержкой выдачи трудовой книжки, подлежит оплате из расчета среднего заработка.</w:t>
      </w:r>
    </w:p>
    <w:p w14:paraId="3717D8F7" w14:textId="77777777" w:rsidR="0039635E" w:rsidRPr="007D6CEF" w:rsidRDefault="0039635E" w:rsidP="0039635E">
      <w:pPr>
        <w:spacing w:line="240" w:lineRule="exact"/>
        <w:ind w:right="-187"/>
        <w:jc w:val="both"/>
        <w:rPr>
          <w:sz w:val="26"/>
          <w:szCs w:val="26"/>
        </w:rPr>
      </w:pPr>
    </w:p>
    <w:p w14:paraId="6516AC8A" w14:textId="77777777" w:rsidR="0039635E" w:rsidRPr="007D6CEF" w:rsidRDefault="0039635E" w:rsidP="0039635E">
      <w:pPr>
        <w:spacing w:line="240" w:lineRule="exact"/>
        <w:ind w:right="-187"/>
        <w:jc w:val="both"/>
        <w:rPr>
          <w:sz w:val="26"/>
          <w:szCs w:val="26"/>
        </w:rPr>
      </w:pPr>
    </w:p>
    <w:p w14:paraId="79008EDB" w14:textId="28EB472F" w:rsidR="0039635E" w:rsidRPr="007D6CEF" w:rsidRDefault="0039635E" w:rsidP="0039635E">
      <w:pPr>
        <w:spacing w:line="240" w:lineRule="exact"/>
        <w:ind w:right="-187"/>
        <w:jc w:val="both"/>
        <w:rPr>
          <w:sz w:val="26"/>
          <w:szCs w:val="26"/>
        </w:rPr>
      </w:pPr>
      <w:r w:rsidRPr="007D6CEF">
        <w:rPr>
          <w:sz w:val="26"/>
          <w:szCs w:val="26"/>
        </w:rPr>
        <w:t xml:space="preserve">Заместитель прокурора </w:t>
      </w:r>
    </w:p>
    <w:p w14:paraId="253FB3F0" w14:textId="35D95869" w:rsidR="0039635E" w:rsidRPr="007D6CEF" w:rsidRDefault="0039635E" w:rsidP="0039635E">
      <w:pPr>
        <w:spacing w:line="240" w:lineRule="exact"/>
        <w:ind w:right="-187"/>
        <w:jc w:val="both"/>
        <w:rPr>
          <w:sz w:val="26"/>
          <w:szCs w:val="26"/>
        </w:rPr>
      </w:pPr>
      <w:r w:rsidRPr="007D6CEF">
        <w:rPr>
          <w:sz w:val="26"/>
          <w:szCs w:val="26"/>
        </w:rPr>
        <w:t>Яльчикского района</w:t>
      </w:r>
    </w:p>
    <w:p w14:paraId="17E6B8C9" w14:textId="77777777" w:rsidR="0039635E" w:rsidRPr="007D6CEF" w:rsidRDefault="0039635E" w:rsidP="0039635E">
      <w:pPr>
        <w:spacing w:line="240" w:lineRule="exact"/>
        <w:ind w:right="-185"/>
        <w:jc w:val="both"/>
        <w:rPr>
          <w:sz w:val="26"/>
          <w:szCs w:val="26"/>
        </w:rPr>
      </w:pPr>
      <w:r w:rsidRPr="007D6CEF">
        <w:rPr>
          <w:sz w:val="26"/>
          <w:szCs w:val="26"/>
        </w:rPr>
        <w:t>советник юстиции                                                                                     В.В. Путяков</w:t>
      </w:r>
    </w:p>
    <w:p w14:paraId="0452CB42" w14:textId="77777777" w:rsidR="00820AF5" w:rsidRDefault="00820AF5" w:rsidP="001940C9">
      <w:pPr>
        <w:rPr>
          <w:sz w:val="28"/>
          <w:szCs w:val="28"/>
        </w:rPr>
      </w:pPr>
    </w:p>
    <w:p w14:paraId="005B57F3" w14:textId="77777777" w:rsidR="007D6CEF" w:rsidRDefault="007D6CEF" w:rsidP="001940C9">
      <w:pPr>
        <w:rPr>
          <w:sz w:val="28"/>
          <w:szCs w:val="28"/>
        </w:rPr>
      </w:pPr>
    </w:p>
    <w:p w14:paraId="4B49B767" w14:textId="77777777" w:rsidR="007D6CEF" w:rsidRDefault="007D6CEF" w:rsidP="001940C9">
      <w:pPr>
        <w:rPr>
          <w:sz w:val="28"/>
          <w:szCs w:val="28"/>
        </w:rPr>
      </w:pPr>
    </w:p>
    <w:p w14:paraId="3C28B5C4" w14:textId="77777777" w:rsidR="007D6CEF" w:rsidRPr="003C2460" w:rsidRDefault="007D6CEF" w:rsidP="007D6CEF">
      <w:pPr>
        <w:widowControl w:val="0"/>
        <w:rPr>
          <w:rFonts w:eastAsia="Arial Unicode MS"/>
          <w:color w:val="000000"/>
          <w:sz w:val="20"/>
          <w:szCs w:val="20"/>
        </w:rPr>
      </w:pPr>
      <w:r w:rsidRPr="003C2460">
        <w:rPr>
          <w:rFonts w:eastAsia="Arial Unicode MS"/>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14:paraId="00D1E2E5" w14:textId="77777777" w:rsidR="007D6CEF" w:rsidRPr="003C2460" w:rsidRDefault="007D6CEF" w:rsidP="007D6CEF">
      <w:pPr>
        <w:widowControl w:val="0"/>
        <w:rPr>
          <w:rFonts w:eastAsia="Arial Unicode MS"/>
          <w:color w:val="000000"/>
        </w:rPr>
      </w:pPr>
      <w:r w:rsidRPr="003C2460">
        <w:rPr>
          <w:rFonts w:eastAsia="Arial Unicode MS"/>
          <w:color w:val="000000"/>
          <w:sz w:val="20"/>
          <w:szCs w:val="20"/>
        </w:rPr>
        <w:t xml:space="preserve">Адрес: д. Кильдюшево, ул. 40 лет Победы, дом №20                                                                    Тираж -  10 экз.  </w:t>
      </w:r>
    </w:p>
    <w:p w14:paraId="0EFA11A2" w14:textId="77777777" w:rsidR="007D6CEF" w:rsidRPr="003C2460" w:rsidRDefault="007D6CEF" w:rsidP="007D6CEF">
      <w:pPr>
        <w:spacing w:line="240" w:lineRule="exact"/>
        <w:jc w:val="both"/>
        <w:rPr>
          <w:sz w:val="28"/>
          <w:szCs w:val="28"/>
        </w:rPr>
      </w:pPr>
    </w:p>
    <w:p w14:paraId="2A832E4C" w14:textId="77777777" w:rsidR="007D6CEF" w:rsidRDefault="007D6CEF" w:rsidP="007D6CEF">
      <w:pPr>
        <w:spacing w:after="160" w:line="259" w:lineRule="auto"/>
        <w:rPr>
          <w:rFonts w:eastAsiaTheme="minorHAnsi"/>
          <w:sz w:val="28"/>
          <w:szCs w:val="28"/>
        </w:rPr>
      </w:pPr>
      <w:r>
        <w:rPr>
          <w:sz w:val="28"/>
          <w:szCs w:val="28"/>
        </w:rPr>
        <w:br w:type="page"/>
      </w:r>
    </w:p>
    <w:p w14:paraId="660DD81D" w14:textId="77777777" w:rsidR="007D6CEF" w:rsidRPr="001940C9" w:rsidRDefault="007D6CEF" w:rsidP="001940C9">
      <w:pPr>
        <w:rPr>
          <w:sz w:val="28"/>
          <w:szCs w:val="28"/>
        </w:rPr>
      </w:pPr>
    </w:p>
    <w:sectPr w:rsidR="007D6CEF" w:rsidRPr="001940C9" w:rsidSect="007D6CE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B"/>
    <w:rsid w:val="001940C9"/>
    <w:rsid w:val="002A7814"/>
    <w:rsid w:val="0039635E"/>
    <w:rsid w:val="00586A06"/>
    <w:rsid w:val="007D6CEF"/>
    <w:rsid w:val="00820AF5"/>
    <w:rsid w:val="00A9673B"/>
    <w:rsid w:val="00C270E7"/>
    <w:rsid w:val="00D9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40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34"/>
    <w:pPr>
      <w:spacing w:after="0" w:line="240" w:lineRule="auto"/>
    </w:pPr>
  </w:style>
  <w:style w:type="paragraph" w:styleId="a4">
    <w:name w:val="Normal (Web)"/>
    <w:basedOn w:val="a"/>
    <w:unhideWhenUsed/>
    <w:rsid w:val="00D92B34"/>
    <w:pPr>
      <w:spacing w:before="100" w:beforeAutospacing="1" w:after="100" w:afterAutospacing="1"/>
    </w:pPr>
  </w:style>
  <w:style w:type="character" w:customStyle="1" w:styleId="10">
    <w:name w:val="Заголовок 1 Знак"/>
    <w:basedOn w:val="a0"/>
    <w:link w:val="1"/>
    <w:uiPriority w:val="9"/>
    <w:rsid w:val="001940C9"/>
    <w:rPr>
      <w:rFonts w:ascii="Times New Roman" w:eastAsia="Times New Roman" w:hAnsi="Times New Roman" w:cs="Times New Roman"/>
      <w:b/>
      <w:bCs/>
      <w:kern w:val="36"/>
      <w:sz w:val="48"/>
      <w:szCs w:val="48"/>
      <w:lang w:eastAsia="ru-RU"/>
    </w:rPr>
  </w:style>
  <w:style w:type="paragraph" w:customStyle="1" w:styleId="western">
    <w:name w:val="western"/>
    <w:basedOn w:val="a"/>
    <w:rsid w:val="001940C9"/>
    <w:pPr>
      <w:spacing w:before="100" w:beforeAutospacing="1" w:after="100" w:afterAutospacing="1"/>
    </w:pPr>
  </w:style>
  <w:style w:type="paragraph" w:styleId="a5">
    <w:name w:val="Balloon Text"/>
    <w:basedOn w:val="a"/>
    <w:link w:val="a6"/>
    <w:uiPriority w:val="99"/>
    <w:semiHidden/>
    <w:unhideWhenUsed/>
    <w:rsid w:val="007D6CEF"/>
    <w:rPr>
      <w:rFonts w:ascii="Tahoma" w:hAnsi="Tahoma" w:cs="Tahoma"/>
      <w:sz w:val="16"/>
      <w:szCs w:val="16"/>
    </w:rPr>
  </w:style>
  <w:style w:type="character" w:customStyle="1" w:styleId="a6">
    <w:name w:val="Текст выноски Знак"/>
    <w:basedOn w:val="a0"/>
    <w:link w:val="a5"/>
    <w:uiPriority w:val="99"/>
    <w:semiHidden/>
    <w:rsid w:val="007D6CEF"/>
    <w:rPr>
      <w:rFonts w:ascii="Tahoma" w:eastAsia="Times New Roman" w:hAnsi="Tahoma" w:cs="Tahoma"/>
      <w:sz w:val="16"/>
      <w:szCs w:val="16"/>
      <w:lang w:eastAsia="ru-RU"/>
    </w:rPr>
  </w:style>
  <w:style w:type="paragraph" w:customStyle="1" w:styleId="13">
    <w:name w:val="Обычный + 13 пт"/>
    <w:basedOn w:val="1"/>
    <w:rsid w:val="00C270E7"/>
    <w:pPr>
      <w:keepNext/>
      <w:suppressAutoHyphens/>
      <w:spacing w:before="0" w:beforeAutospacing="0" w:after="0" w:afterAutospacing="0"/>
      <w:ind w:firstLine="708"/>
      <w:jc w:val="both"/>
    </w:pPr>
    <w:rPr>
      <w:b w:val="0"/>
      <w:bCs w:val="0"/>
      <w:kern w:val="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40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34"/>
    <w:pPr>
      <w:spacing w:after="0" w:line="240" w:lineRule="auto"/>
    </w:pPr>
  </w:style>
  <w:style w:type="paragraph" w:styleId="a4">
    <w:name w:val="Normal (Web)"/>
    <w:basedOn w:val="a"/>
    <w:unhideWhenUsed/>
    <w:rsid w:val="00D92B34"/>
    <w:pPr>
      <w:spacing w:before="100" w:beforeAutospacing="1" w:after="100" w:afterAutospacing="1"/>
    </w:pPr>
  </w:style>
  <w:style w:type="character" w:customStyle="1" w:styleId="10">
    <w:name w:val="Заголовок 1 Знак"/>
    <w:basedOn w:val="a0"/>
    <w:link w:val="1"/>
    <w:uiPriority w:val="9"/>
    <w:rsid w:val="001940C9"/>
    <w:rPr>
      <w:rFonts w:ascii="Times New Roman" w:eastAsia="Times New Roman" w:hAnsi="Times New Roman" w:cs="Times New Roman"/>
      <w:b/>
      <w:bCs/>
      <w:kern w:val="36"/>
      <w:sz w:val="48"/>
      <w:szCs w:val="48"/>
      <w:lang w:eastAsia="ru-RU"/>
    </w:rPr>
  </w:style>
  <w:style w:type="paragraph" w:customStyle="1" w:styleId="western">
    <w:name w:val="western"/>
    <w:basedOn w:val="a"/>
    <w:rsid w:val="001940C9"/>
    <w:pPr>
      <w:spacing w:before="100" w:beforeAutospacing="1" w:after="100" w:afterAutospacing="1"/>
    </w:pPr>
  </w:style>
  <w:style w:type="paragraph" w:styleId="a5">
    <w:name w:val="Balloon Text"/>
    <w:basedOn w:val="a"/>
    <w:link w:val="a6"/>
    <w:uiPriority w:val="99"/>
    <w:semiHidden/>
    <w:unhideWhenUsed/>
    <w:rsid w:val="007D6CEF"/>
    <w:rPr>
      <w:rFonts w:ascii="Tahoma" w:hAnsi="Tahoma" w:cs="Tahoma"/>
      <w:sz w:val="16"/>
      <w:szCs w:val="16"/>
    </w:rPr>
  </w:style>
  <w:style w:type="character" w:customStyle="1" w:styleId="a6">
    <w:name w:val="Текст выноски Знак"/>
    <w:basedOn w:val="a0"/>
    <w:link w:val="a5"/>
    <w:uiPriority w:val="99"/>
    <w:semiHidden/>
    <w:rsid w:val="007D6CEF"/>
    <w:rPr>
      <w:rFonts w:ascii="Tahoma" w:eastAsia="Times New Roman" w:hAnsi="Tahoma" w:cs="Tahoma"/>
      <w:sz w:val="16"/>
      <w:szCs w:val="16"/>
      <w:lang w:eastAsia="ru-RU"/>
    </w:rPr>
  </w:style>
  <w:style w:type="paragraph" w:customStyle="1" w:styleId="13">
    <w:name w:val="Обычный + 13 пт"/>
    <w:basedOn w:val="1"/>
    <w:rsid w:val="00C270E7"/>
    <w:pPr>
      <w:keepNext/>
      <w:suppressAutoHyphens/>
      <w:spacing w:before="0" w:beforeAutospacing="0" w:after="0" w:afterAutospacing="0"/>
      <w:ind w:firstLine="708"/>
      <w:jc w:val="both"/>
    </w:pPr>
    <w:rPr>
      <w:b w:val="0"/>
      <w:bCs w:val="0"/>
      <w:kern w:val="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884F-9A81-46F3-9921-CA1AD4BA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Администрация</cp:lastModifiedBy>
  <cp:revision>4</cp:revision>
  <dcterms:created xsi:type="dcterms:W3CDTF">2020-09-09T11:43:00Z</dcterms:created>
  <dcterms:modified xsi:type="dcterms:W3CDTF">2020-10-01T04:59:00Z</dcterms:modified>
</cp:coreProperties>
</file>