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2" w:rsidRDefault="002217F2" w:rsidP="002217F2"/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2217F2" w:rsidRPr="00260E4F" w:rsidTr="00E347ED">
        <w:trPr>
          <w:trHeight w:val="1418"/>
        </w:trPr>
        <w:tc>
          <w:tcPr>
            <w:tcW w:w="1872" w:type="dxa"/>
            <w:hideMark/>
          </w:tcPr>
          <w:p w:rsidR="002217F2" w:rsidRPr="00260E4F" w:rsidRDefault="002217F2" w:rsidP="00E347E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drawing>
                <wp:inline distT="0" distB="0" distL="0" distR="0" wp14:anchorId="23D20B2C" wp14:editId="4C035241">
                  <wp:extent cx="737870" cy="6959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2217F2" w:rsidRPr="00260E4F" w:rsidRDefault="002217F2" w:rsidP="00E34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>Информационный бюллетень</w:t>
            </w:r>
          </w:p>
          <w:p w:rsidR="002217F2" w:rsidRPr="00260E4F" w:rsidRDefault="002217F2" w:rsidP="00E34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217F2" w:rsidRPr="00260E4F" w:rsidRDefault="002217F2" w:rsidP="00E347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60E4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2217F2" w:rsidRPr="00260E4F" w:rsidRDefault="002217F2" w:rsidP="00E347E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2217F2" w:rsidRPr="00260E4F" w:rsidRDefault="002217F2" w:rsidP="00E34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>УТВЕРЖДЕН</w:t>
            </w:r>
          </w:p>
          <w:p w:rsidR="002217F2" w:rsidRPr="00260E4F" w:rsidRDefault="002217F2" w:rsidP="00E347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2217F2" w:rsidRPr="00260E4F" w:rsidRDefault="002217F2" w:rsidP="00E347E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1/2 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“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>22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”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января 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200</w:t>
            </w:r>
            <w:r w:rsidRPr="00260E4F">
              <w:rPr>
                <w:rFonts w:ascii="Times New Roman" w:eastAsia="Calibri" w:hAnsi="Times New Roman" w:cs="Times New Roman"/>
                <w:color w:val="000000"/>
                <w:sz w:val="20"/>
              </w:rPr>
              <w:t>8г.</w:t>
            </w:r>
          </w:p>
        </w:tc>
      </w:tr>
    </w:tbl>
    <w:p w:rsidR="002217F2" w:rsidRPr="00260E4F" w:rsidRDefault="002217F2" w:rsidP="002217F2">
      <w:pPr>
        <w:suppressAutoHyphens/>
        <w:ind w:left="-567" w:firstLine="567"/>
        <w:rPr>
          <w:rFonts w:ascii="Times New Roman" w:eastAsia="Calibri" w:hAnsi="Times New Roman" w:cs="Times New Roman"/>
          <w:b/>
          <w:bCs/>
          <w:kern w:val="36"/>
          <w:sz w:val="20"/>
        </w:rPr>
      </w:pPr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        №2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>5</w:t>
      </w:r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/2020                                                                                                                       0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>8</w:t>
      </w:r>
      <w:r w:rsidRPr="00260E4F">
        <w:rPr>
          <w:rFonts w:ascii="Times New Roman" w:eastAsia="Calibri" w:hAnsi="Times New Roman" w:cs="Times New Roman"/>
          <w:b/>
          <w:bCs/>
          <w:kern w:val="36"/>
          <w:sz w:val="20"/>
        </w:rPr>
        <w:t>.06.2020 г.</w:t>
      </w:r>
    </w:p>
    <w:p w:rsidR="002217F2" w:rsidRDefault="002217F2" w:rsidP="00DD7D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7F2" w:rsidRDefault="002217F2" w:rsidP="00DD7D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E28" w:rsidRPr="00D2316B" w:rsidRDefault="00731E28" w:rsidP="00DD7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Ответственность за заведомое оставление без помощи лица, находящегося в опасном для жизни или здоровья состоянии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С наступлением теплой погоды в области участились случаи падения детей из окон многоэтажных домов.</w:t>
      </w:r>
      <w:r w:rsidR="00E7518E" w:rsidRPr="00D2316B">
        <w:rPr>
          <w:rFonts w:ascii="Times New Roman" w:hAnsi="Times New Roman" w:cs="Times New Roman"/>
          <w:sz w:val="26"/>
          <w:szCs w:val="26"/>
        </w:rPr>
        <w:t xml:space="preserve"> </w:t>
      </w:r>
      <w:r w:rsidRPr="00D2316B">
        <w:rPr>
          <w:rFonts w:ascii="Times New Roman" w:hAnsi="Times New Roman" w:cs="Times New Roman"/>
          <w:sz w:val="26"/>
          <w:szCs w:val="26"/>
        </w:rPr>
        <w:t>Особенно этот вопрос становится актуальным в связи с нахождением родителей и детей на самоизоляции.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В текущем месяце уже зарегистрировано 2 таких несчастных случая, возраст несовершеннолетних составил от 1 до 3 лет.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Основными причинами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малолетних явились: беспечность родителей, открытые окна в квартирах и натянутые на них противомоскитные сетки, создающие иллюзию безопасности.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Таким образом, недостаток контроля взрослыми за поведением детей, рассеянность родных и близких, забывающих закрыть окна и отсутствие на них блокираторов или оконных ручек-замков, неправильная расстановка мебели, дающая возможность несовершеннолетним самостоятельно забираться на подоконники, может привести к серьезной трагедии, в том числе гибели малолетних.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 xml:space="preserve">Вместе с тем статьей 125 Уголовного кодекса Российской Федерации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>опасное для жизни или здоровья состояние.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В целях предупреждения травматизма и несчастных случаев с несовершеннолетними, родителям необходимо более бдительно следить за детьми и помнить, что соблюдение мер предосторожности поможет сохранить вашему ребенку жизнь.</w:t>
      </w:r>
    </w:p>
    <w:p w:rsidR="00E7518E" w:rsidRPr="00D2316B" w:rsidRDefault="00731E28" w:rsidP="00E7518E">
      <w:pPr>
        <w:spacing w:after="0" w:line="240" w:lineRule="exact"/>
        <w:ind w:right="-18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lastRenderedPageBreak/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</w:t>
      </w:r>
      <w:r w:rsidR="00334342" w:rsidRPr="00D2316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 В.В. Путяков</w:t>
      </w:r>
    </w:p>
    <w:p w:rsidR="00E7518E" w:rsidRPr="00D2316B" w:rsidRDefault="00E7518E" w:rsidP="00E7518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2316B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731E28" w:rsidRPr="00D2316B" w:rsidRDefault="00731E28" w:rsidP="00DD7DA5">
      <w:pPr>
        <w:rPr>
          <w:rFonts w:ascii="Times New Roman" w:hAnsi="Times New Roman" w:cs="Times New Roman"/>
          <w:sz w:val="26"/>
          <w:szCs w:val="26"/>
        </w:rPr>
      </w:pPr>
    </w:p>
    <w:p w:rsidR="00731E28" w:rsidRPr="00D2316B" w:rsidRDefault="00731E28" w:rsidP="00DD7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Приобретение статуса «неработающий пенсионер»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01.04.2020 № 86-ФЗ «О внесении изменения в статью 7 Федерального закона «Об обязательном пенсионном страховании в Российской Федерации» с 1 июля 2020 года пенсионеры, являющиеся опекунами или попечителями по возмездному договору, приобретут статус «неработающих пенсионеров».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Принятым Законом из перечня лиц, на которых распространяется обязательное пенсионное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страхование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DD7DA5">
      <w:pPr>
        <w:spacing w:after="0" w:line="240" w:lineRule="auto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</w:t>
      </w:r>
      <w:r w:rsidR="00334342" w:rsidRPr="00D2316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 В.В. Путяков</w:t>
      </w:r>
    </w:p>
    <w:p w:rsidR="00E7518E" w:rsidRPr="00D2316B" w:rsidRDefault="00E7518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16B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731E28" w:rsidRPr="00D2316B" w:rsidRDefault="00731E28" w:rsidP="00D231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Установлены требования, предъявляемые к организации отдыха детей и их оздоровления в лагерях палаточного типа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В преддверии подготовки к летнему отдыху несовершеннолетних Постановлением Правительства РФ от 23.04.2020 № 569 в Правила противопожарного режима Российской Федерации внесены изменения. Правила дополнены разделом XXII «Детские лагеря палаточного типа».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Согласно правилам</w:t>
      </w:r>
      <w:r w:rsidR="00E7518E" w:rsidRPr="00D2316B">
        <w:rPr>
          <w:rFonts w:ascii="Times New Roman" w:hAnsi="Times New Roman" w:cs="Times New Roman"/>
          <w:sz w:val="26"/>
          <w:szCs w:val="26"/>
        </w:rPr>
        <w:t>,</w:t>
      </w:r>
      <w:r w:rsidRPr="00D2316B">
        <w:rPr>
          <w:rFonts w:ascii="Times New Roman" w:hAnsi="Times New Roman" w:cs="Times New Roman"/>
          <w:sz w:val="26"/>
          <w:szCs w:val="26"/>
        </w:rPr>
        <w:t xml:space="preserve"> территория детского лагеря палаточного типа должна быть освещена в ночное время и очищена от горючих материалов. Палатки должны быть установлены группами, расстояние между группами палаток, а также от них до зданий и сооружений должно быть не менее 15 метров. Палатки, предназначенные для проживания более 10 детей, должны быть оснащены автономными дымовыми пожарными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извещателями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>. В каждой группе палаток размещаются первичные средства пожаротушения из расчета не менее 2 огнетушителей.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Кроме того</w:t>
      </w:r>
      <w:r w:rsidR="00E7518E" w:rsidRPr="00D2316B">
        <w:rPr>
          <w:rFonts w:ascii="Times New Roman" w:hAnsi="Times New Roman" w:cs="Times New Roman"/>
          <w:sz w:val="26"/>
          <w:szCs w:val="26"/>
        </w:rPr>
        <w:t>,</w:t>
      </w:r>
      <w:r w:rsidRPr="00D2316B">
        <w:rPr>
          <w:rFonts w:ascii="Times New Roman" w:hAnsi="Times New Roman" w:cs="Times New Roman"/>
          <w:sz w:val="26"/>
          <w:szCs w:val="26"/>
        </w:rPr>
        <w:t xml:space="preserve"> урегулированы вопросы по размещению в палатках кроватей, а именно расстояние между кроватями (группами кроватей) должно быть не менее 0,7 метра, не допускается группирование более 2 кроватей.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Детский лагерь палаточного типа обязательно должен быть оснащен устройствами, обеспечивающими подачу звукового (речевого) сигнала оповещения людей о пожаре.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С детьми в первый день их пребывания в лагере должен быть проведен противопожарный инструктаж лицом, ответственным за пожарную безопасность детского лагеря палаточного типа.</w:t>
      </w:r>
    </w:p>
    <w:p w:rsidR="00731E28" w:rsidRPr="00D2316B" w:rsidRDefault="00731E28" w:rsidP="00D2316B">
      <w:pPr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C02AA8">
      <w:pPr>
        <w:spacing w:after="0" w:line="240" w:lineRule="auto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</w:t>
      </w:r>
      <w:r w:rsidR="00C02AA8" w:rsidRPr="00D2316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  В.В. Путяков</w:t>
      </w:r>
    </w:p>
    <w:p w:rsidR="00E7518E" w:rsidRPr="00D2316B" w:rsidRDefault="00E7518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br w:type="page"/>
      </w:r>
    </w:p>
    <w:p w:rsidR="00731E28" w:rsidRPr="00D2316B" w:rsidRDefault="00731E28" w:rsidP="00731E28">
      <w:pPr>
        <w:rPr>
          <w:rFonts w:ascii="Times New Roman" w:hAnsi="Times New Roman" w:cs="Times New Roman"/>
          <w:sz w:val="26"/>
          <w:szCs w:val="26"/>
        </w:rPr>
      </w:pPr>
    </w:p>
    <w:p w:rsidR="00731E28" w:rsidRPr="00D2316B" w:rsidRDefault="00731E28" w:rsidP="00D2316B">
      <w:pPr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Установлена уголовная ответственность за продажу фальсифицированных лекарств с использованием СМИ или Интернета</w:t>
      </w:r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Федеральным законом от 1 апреля 2020 г</w:t>
      </w:r>
      <w:r w:rsidR="00E7518E" w:rsidRPr="00D2316B">
        <w:rPr>
          <w:rFonts w:ascii="Times New Roman" w:hAnsi="Times New Roman" w:cs="Times New Roman"/>
          <w:sz w:val="26"/>
          <w:szCs w:val="26"/>
        </w:rPr>
        <w:t>ода</w:t>
      </w:r>
      <w:r w:rsidRPr="00D2316B">
        <w:rPr>
          <w:rFonts w:ascii="Times New Roman" w:hAnsi="Times New Roman" w:cs="Times New Roman"/>
          <w:sz w:val="26"/>
          <w:szCs w:val="26"/>
        </w:rPr>
        <w:t xml:space="preserve">. № 95-ФЗ1 внесены изменения в ст. 238.1 Уголовного кодекса в части установления уголовной ответственности за производство, сбыт или ввоз в РФ фальсифицированных, недоброкачественных, незарегистрированных лекарственных средств или медицинских изделий,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БАДов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в крупном размере, совершенных с использованием СМИ и Интернета.</w:t>
      </w:r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 такое деяние предусмотрены следующие виды наказаний:</w:t>
      </w:r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принудительные работы на срок от 4 до 5 лет с лишением права занимать определенные должности и заниматься определенной деятельностью от 2 до 3 лет или без такового;</w:t>
      </w:r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>лишение свободы на срок от 4 до 6 лет со штрафом в размере от 750 тыс. до 2,5 млн. руб. или в размере заработной платы (иного дохода) осужденного за период от 1 года до 2 лет или без такового, с лишением права занимать определенные должности и заниматься определенной деятельностью до 4 лет или без такового.</w:t>
      </w:r>
      <w:proofErr w:type="gramEnd"/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Кроме того, предусмотрена ответственность за данные деяния при наличии соответствующих квалифицирующих признаков, указанных в ч. 2 и ч. 3 указанной статьи.</w:t>
      </w:r>
    </w:p>
    <w:p w:rsidR="00731E28" w:rsidRPr="00D2316B" w:rsidRDefault="00731E28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 xml:space="preserve">Примечанием 3 к ст. 238.1 УК РФ отмечено, что действия данной статьи не распространяется на случаи сбыта или ввоза в РФ в целях сбыта тех незарегистрированных лекарств или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медизделий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, которые не производятся в России или их сбыт или ввоз допускаются в соответствии с законодательством РФ, а также, если такие лекарства 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медизделия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рекомендованы ВОЗ.</w:t>
      </w:r>
      <w:proofErr w:type="gramEnd"/>
    </w:p>
    <w:p w:rsidR="00E7518E" w:rsidRPr="00D2316B" w:rsidRDefault="00E7518E" w:rsidP="00D231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</w:t>
      </w:r>
      <w:r w:rsidR="00C02AA8" w:rsidRPr="00D2316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    В.В. Путяков</w:t>
      </w:r>
    </w:p>
    <w:p w:rsidR="00E7518E" w:rsidRPr="00D2316B" w:rsidRDefault="00E7518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br w:type="page"/>
      </w:r>
    </w:p>
    <w:p w:rsidR="00731E28" w:rsidRPr="00D2316B" w:rsidRDefault="00731E28" w:rsidP="00D231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Упрощена процедура продления инвалидности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09.04.2020 № 467 утверждён Временный порядок признания лица инвалидом. Согласно данному правовому документу с 1 марта по 1 октября 2020 года будет действовать особый порядок признания лица инвалидом.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 xml:space="preserve">Так, 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медико-социальную экспертизу (далее – МСЭ) осуществляется путем продления ранее установленной группы инвалидности (для категории «ребенок-инвалид»), причины инвалидности, а также разработки новой индивидуальной программы реабилитации или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(индивидуальная программа реабилитации) инвалида (ребенка-инвалида), включающей ранее рекомендованные реабилитационные или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абилитационные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мероприятия.</w:t>
      </w:r>
      <w:proofErr w:type="gramEnd"/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Продление инвалидности допускается без истребования заявления о проведении МСЭ. Письменное согласие гражданина на проведение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экспертизы не требуется.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Решение о продлении инвалидности и разработке индивидуальной программы реабилитации принимается учреждением МСЭ не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чем за 3 рабочих дня до истечения ранее установленного срока инвалидности.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Справка, подтверждающая факт установления инвалидности, и индивидуальная программа направляются гражданину заказным почтовым отправлением.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Постановление Правительства РФ действует со дня его официального опубликования - 9 апреля текущего года, распространяется на правоотношения, возникшие с 1 марта 2020 года, и действует по 1 октября 2020 года включительно.</w:t>
      </w:r>
    </w:p>
    <w:p w:rsidR="00E7518E" w:rsidRPr="00D2316B" w:rsidRDefault="00E7518E" w:rsidP="00D2316B">
      <w:pPr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</w:t>
      </w:r>
      <w:r w:rsidR="00C02AA8" w:rsidRPr="00D231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В.В. Путяков</w:t>
      </w:r>
    </w:p>
    <w:p w:rsidR="00E7518E" w:rsidRPr="00D2316B" w:rsidRDefault="00E7518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br w:type="page"/>
      </w:r>
    </w:p>
    <w:p w:rsidR="00731E28" w:rsidRPr="00D2316B" w:rsidRDefault="00731E28" w:rsidP="00D231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Совершенствование порядка оплаты коммунальной услуги по отоплению в многоквартирных и жилых домах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Федеральным законом от 24.04.2020 № 128-ФЗ внесены изменения в статью 157 Жилищного кодекса Российской Федерации в части совершенствования порядка оплаты коммунальной услуги по отоплению в многоквартирных и жилых домах.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Федеральным законом реализовано Постановление Конституционного Суда РФ от 10.07.2018 № 30-П.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>Так, постановлением взаимосвязанные нормативные положения, содержащиеся в части 1 статьи 157 Жилищного кодекса РФ и абзаце третьем пункта 42(1) Правил предоставления коммунальных услуг собственникам и пользователям помещений в многоквартирных домах и жилых домов, были признаны не соответствующими Конституции РФ в той мере, в какой они - по смыслу, придаваемому им в системе действующего правового регулирования правоприменительной практикой, - не предусматривают возможность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доме, который при вводе в эксплуатацию, в том числе после капитального ремонта, в соответствии с нормативными требованиями был оснащен коллективным (общедомовым) прибором учета тепловой энергии и жилые и нежилые помещения в котором были оборудованы индивидуальными приборами учета тепловой энергии, но их сохранность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в отдельных помещениях не была обеспечена.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Федеральным законом предусмотрено, что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 особенности предоставления отдельных видов коммунальных услуг собственникам и пользователям помещений, условия и порядок заключения соответствующих договоров устанавливаются Правительством РФ.</w:t>
      </w:r>
    </w:p>
    <w:p w:rsidR="00731E28" w:rsidRPr="00D2316B" w:rsidRDefault="00731E28" w:rsidP="00D2316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>Указанные правила должны предусматривать, в том числе порядок определения размера платы за тепловую энергию (мощность) в многоквартирных домах, которые оснащены коллективными (общедомовыми) приборами учета тепловой энергии и в которых не все помещения оснащены индивидуальными и (или) общими (для коммунальных квартир) приборами учета тепловой энергии, с учетом показаний индивидуальных и (или) общих (для коммунальных квартир) приборов учета тепловой энергии.</w:t>
      </w:r>
      <w:proofErr w:type="gramEnd"/>
    </w:p>
    <w:p w:rsidR="00E7518E" w:rsidRPr="00D2316B" w:rsidRDefault="00E7518E" w:rsidP="00DD7DA5">
      <w:pPr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</w:t>
      </w:r>
      <w:r w:rsidR="00C40758" w:rsidRPr="00D231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В.В.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Путяков</w:t>
      </w:r>
      <w:proofErr w:type="spellEnd"/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731E28" w:rsidRPr="00D2316B" w:rsidRDefault="00731E28" w:rsidP="00DD7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 xml:space="preserve">Применение дополнительных требований к участникам закупок услуг по организованной перевозке детей автобусами </w:t>
      </w:r>
      <w:proofErr w:type="gramStart"/>
      <w:r w:rsidRPr="00D2316B">
        <w:rPr>
          <w:rFonts w:ascii="Times New Roman" w:hAnsi="Times New Roman" w:cs="Times New Roman"/>
          <w:b/>
          <w:sz w:val="26"/>
          <w:szCs w:val="26"/>
        </w:rPr>
        <w:t>перенесены</w:t>
      </w:r>
      <w:proofErr w:type="gramEnd"/>
      <w:r w:rsidRPr="00D2316B">
        <w:rPr>
          <w:rFonts w:ascii="Times New Roman" w:hAnsi="Times New Roman" w:cs="Times New Roman"/>
          <w:b/>
          <w:sz w:val="26"/>
          <w:szCs w:val="26"/>
        </w:rPr>
        <w:t xml:space="preserve"> на поздний срок</w:t>
      </w:r>
    </w:p>
    <w:p w:rsidR="00731E28" w:rsidRPr="00D2316B" w:rsidRDefault="00731E28" w:rsidP="00DD7DA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15.06.2019 № 772 установлены дополнительные требования к участникам закупок услуг по организованной перевозке групп детей автобусами.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Большая часть требований вступила в силу со 2 июля 2019 года. К таким относится то, что участники закупок должны иметь автобусы, которые: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· по назначению и конструкции соответствуют техническим требованиям к перевозкам пассажиров;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·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допущены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к участию в дорожном движении;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· оснащены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>, а также аппаратурой спутниковой навигации ГЛОНАСС или ГЛОНАСС/GPS и с момента выпуска автобуса должно пройти не более 10 лет.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8 мая 2020 года Постановлением Правительства РФ от 28.04.2020 № 597 вступили в силу изменения о переносе начала применения дополнительных требований к участникам закупок услуг по организованной перевозке детей автобусами.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До 30 июня 2021 года к участникам не будет применяться требование о том, что с момента выпуска автобуса должно пройти не более 10 лет.</w:t>
      </w:r>
    </w:p>
    <w:p w:rsidR="00731E28" w:rsidRPr="00D2316B" w:rsidRDefault="00731E28" w:rsidP="00DD7D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До 31 мая 2021 года отсрочено требование об оснащении транспорта аппаратурой ГЛОНАСС или ГЛОНАСС/GPS.</w:t>
      </w:r>
    </w:p>
    <w:p w:rsidR="00E7518E" w:rsidRPr="00D2316B" w:rsidRDefault="00731E28" w:rsidP="00DD7DA5">
      <w:pPr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 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8E" w:rsidRPr="00D2316B" w:rsidRDefault="00E7518E" w:rsidP="00E7518E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E7518E" w:rsidRPr="00D2316B" w:rsidRDefault="00E7518E" w:rsidP="00E7518E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</w:t>
      </w:r>
      <w:r w:rsidR="00C14775" w:rsidRPr="00D231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В.В. Путяков</w:t>
      </w:r>
    </w:p>
    <w:p w:rsidR="00E7518E" w:rsidRPr="00D2316B" w:rsidRDefault="00E7518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16B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731E28" w:rsidRPr="00D2316B" w:rsidRDefault="00731E28" w:rsidP="00DD7D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Изменения в нормативные акты по условиям пребывания иностранных граждан в Российской Федерации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Федеральным законом от 24.04.2020 № 135-ФЗ «О внесении изменения в статью 133 Федерального закона «О правовом положении иностранных граждан в Российской Федерации».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Так, иностранным гражданам, прибывшим в Российскую Федерацию в порядке, не требующем получения визы, и осуществляющим трудовую деятельность на основании патента, предоставлена возможность неоднократно обращаться с заявлением о переоформлении патента без выезда с территории Российской Федерации.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>28 апреля 2020 года вступило в силу постановление Правительства Российской Федерации 17 апреля 2020 года № 525 «О внесении изменений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визы», предусматривающее расширение перечня оснований, при которых срок действия визы во время пребывания иностранного гражданина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в Российской Федерации может быть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продлен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>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К числу таких случаев отнесено отсутствие возможности покинуть территорию Российской Федерации в связи с введением государством гражданской принадлежности либо постоянного или преимущественного проживания иностранного гражданина на своей территории ограничительных мероприятий (карантина) в целях обеспечения санитарно-эпидемиологического благополучия населения.</w:t>
      </w:r>
    </w:p>
    <w:p w:rsidR="00731E28" w:rsidRPr="00D2316B" w:rsidRDefault="00731E28" w:rsidP="00DD7D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При указанных обстоятельствах срок действия имеющейся у иностранного гражданина визы может быть неоднократно продлен не более чем на 90 дней без взимания государственной пошлины.</w:t>
      </w:r>
    </w:p>
    <w:p w:rsidR="00D26FF4" w:rsidRPr="00D2316B" w:rsidRDefault="00731E28" w:rsidP="00DD7DA5">
      <w:pPr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 </w:t>
      </w:r>
      <w:r w:rsidR="00D26FF4" w:rsidRPr="00D2316B">
        <w:rPr>
          <w:rFonts w:ascii="Times New Roman" w:hAnsi="Times New Roman" w:cs="Times New Roman"/>
          <w:sz w:val="26"/>
          <w:szCs w:val="26"/>
        </w:rPr>
        <w:t> </w:t>
      </w:r>
    </w:p>
    <w:p w:rsidR="00D26FF4" w:rsidRPr="00D2316B" w:rsidRDefault="00D26FF4" w:rsidP="00D26FF4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Заместитель прокурор</w:t>
      </w:r>
      <w:r w:rsidR="00BE19BE" w:rsidRPr="00D2316B">
        <w:rPr>
          <w:rFonts w:ascii="Times New Roman" w:hAnsi="Times New Roman" w:cs="Times New Roman"/>
          <w:sz w:val="26"/>
          <w:szCs w:val="26"/>
        </w:rPr>
        <w:t>а</w:t>
      </w:r>
      <w:r w:rsidRPr="00D23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FF4" w:rsidRPr="00D2316B" w:rsidRDefault="00D26FF4" w:rsidP="00D26FF4">
      <w:pPr>
        <w:spacing w:after="0" w:line="240" w:lineRule="exact"/>
        <w:ind w:right="-187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8F00FF" w:rsidRPr="00D2316B" w:rsidRDefault="00D26FF4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</w:t>
      </w:r>
      <w:r w:rsidR="00C14775" w:rsidRPr="00D231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316B">
        <w:rPr>
          <w:rFonts w:ascii="Times New Roman" w:hAnsi="Times New Roman" w:cs="Times New Roman"/>
          <w:sz w:val="26"/>
          <w:szCs w:val="26"/>
        </w:rPr>
        <w:t xml:space="preserve">  В.В.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Путяков</w:t>
      </w:r>
      <w:proofErr w:type="spellEnd"/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D7D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16B">
        <w:rPr>
          <w:rFonts w:ascii="Times New Roman" w:hAnsi="Times New Roman" w:cs="Times New Roman"/>
          <w:b/>
          <w:sz w:val="26"/>
          <w:szCs w:val="26"/>
        </w:rPr>
        <w:t>Статья: «Незаконная перевозка заготовленной древесины»</w:t>
      </w:r>
    </w:p>
    <w:p w:rsidR="00DD7DA5" w:rsidRPr="00D2316B" w:rsidRDefault="00DD7DA5" w:rsidP="00DD7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Прокуратурой Яльчикского района по факту незаконной порубки лесных ресурсов не территории Яльчикского района, совершенной лесником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Трехболтаевского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участкового лесничества БУ «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Шемуршинское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лесничество» Минприроды Чувашии в мае 2020 года, проведена проверка на предмет нарушений требований действующего лесного законодательства.</w:t>
      </w:r>
    </w:p>
    <w:p w:rsidR="00DD7DA5" w:rsidRPr="00D2316B" w:rsidRDefault="00DD7DA5" w:rsidP="00D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16B">
        <w:rPr>
          <w:rFonts w:ascii="Times New Roman" w:hAnsi="Times New Roman" w:cs="Times New Roman"/>
          <w:sz w:val="26"/>
          <w:szCs w:val="26"/>
        </w:rPr>
        <w:t xml:space="preserve">Лесник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Трехболтаевского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участкового лесничества БУ «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Шемуршинское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лесничество» Минприроды Чувашии, используя свое служебное положение, без разрешения и не имея документов, дающих право на рубку леса, 14 мая 2020 года находясь на лесном участке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Трехболтаевского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участкового лесничества БУ «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Шемуршинское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 лесничество» Минприроды Чувашии, незаконно срубил, используя бензопилу марки «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Garant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>», тринадцать деревьев породы сосна в общем объеме 17,55 куб. м., а затем злоупотребив доверием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предпринимателя, реализовал последнему за определенную плату в общей сумме 54 тыс. руб., причинив Минприроды Чувашии имущественный ущерб в особо крупном размере на сумму 530 189 руб. 15 коп. По данному факту следователем МО МВД России «Комсомольский» возбуждено уголовное дело в отношении лесника по ч.3 ст.260 УК РФ.</w:t>
      </w:r>
    </w:p>
    <w:p w:rsidR="00DD7DA5" w:rsidRPr="00D2316B" w:rsidRDefault="00DD7DA5" w:rsidP="00D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По результатам проверки в деятельности индивидуального предпринимателя, закупившего древесину у лесника, жителя Республики Татарстан прокуратурой района установлен состав административного правонарушения по факту перевозки закупленной древесины без соответствующего сопроводительного документа, на основании чего в отношении индивидуального предпринимателя возбуждено дело об административном правонарушении </w:t>
      </w:r>
      <w:proofErr w:type="gramStart"/>
      <w:r w:rsidRPr="00D2316B">
        <w:rPr>
          <w:rFonts w:ascii="Times New Roman" w:hAnsi="Times New Roman" w:cs="Times New Roman"/>
          <w:sz w:val="26"/>
          <w:szCs w:val="26"/>
        </w:rPr>
        <w:t>ответственность</w:t>
      </w:r>
      <w:proofErr w:type="gramEnd"/>
      <w:r w:rsidRPr="00D2316B">
        <w:rPr>
          <w:rFonts w:ascii="Times New Roman" w:hAnsi="Times New Roman" w:cs="Times New Roman"/>
          <w:sz w:val="26"/>
          <w:szCs w:val="26"/>
        </w:rPr>
        <w:t xml:space="preserve"> за которое предусмотрена ч.5 ст.8.28.1 КоАП РФ – транспортировка древесины без оформленного в установленном лесным законодательством порядке сопроводительного документа. </w:t>
      </w:r>
    </w:p>
    <w:p w:rsidR="00DD7DA5" w:rsidRPr="00D2316B" w:rsidRDefault="00DD7DA5" w:rsidP="00D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>Административный материал направлен мировому судье на рассмотрение. Решение по делу не принято.</w:t>
      </w:r>
    </w:p>
    <w:p w:rsidR="00DD7DA5" w:rsidRPr="00D2316B" w:rsidRDefault="00DD7DA5" w:rsidP="00DD7DA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D7DA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D7DA5" w:rsidRPr="00D2316B" w:rsidRDefault="00DD7DA5" w:rsidP="00DD7DA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2316B">
        <w:rPr>
          <w:rFonts w:ascii="Times New Roman" w:hAnsi="Times New Roman" w:cs="Times New Roman"/>
          <w:sz w:val="26"/>
          <w:szCs w:val="26"/>
        </w:rPr>
        <w:t xml:space="preserve">. прокурора района </w:t>
      </w:r>
    </w:p>
    <w:p w:rsidR="00DD7DA5" w:rsidRPr="00D2316B" w:rsidRDefault="00DD7DA5" w:rsidP="00DD7DA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2316B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  </w:t>
      </w:r>
      <w:proofErr w:type="spellStart"/>
      <w:r w:rsidRPr="00D2316B">
        <w:rPr>
          <w:rFonts w:ascii="Times New Roman" w:hAnsi="Times New Roman" w:cs="Times New Roman"/>
          <w:sz w:val="26"/>
          <w:szCs w:val="26"/>
        </w:rPr>
        <w:t>В.В.Путяков</w:t>
      </w:r>
      <w:proofErr w:type="spellEnd"/>
    </w:p>
    <w:p w:rsidR="00DD7DA5" w:rsidRDefault="00DD7DA5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217F2" w:rsidRDefault="002217F2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2217F2" w:rsidRPr="00C46A0C" w:rsidRDefault="002217F2" w:rsidP="002217F2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46A0C">
        <w:rPr>
          <w:rFonts w:ascii="Times New Roman" w:eastAsia="Arial Unicode MS" w:hAnsi="Times New Roman" w:cs="Times New Roman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</w:t>
      </w:r>
      <w:bookmarkStart w:id="0" w:name="_GoBack"/>
      <w:bookmarkEnd w:id="0"/>
      <w:r w:rsidRPr="00C46A0C">
        <w:rPr>
          <w:rFonts w:ascii="Times New Roman" w:eastAsia="Arial Unicode MS" w:hAnsi="Times New Roman" w:cs="Times New Roman"/>
          <w:color w:val="000000"/>
          <w:sz w:val="20"/>
          <w:szCs w:val="20"/>
        </w:rPr>
        <w:t>ублики» отпечатан  в администрации Кильдюшевского сельского поселения Яльчикского района Чувашской Республики.</w:t>
      </w:r>
    </w:p>
    <w:p w:rsidR="002217F2" w:rsidRPr="00C46A0C" w:rsidRDefault="002217F2" w:rsidP="002217F2">
      <w:pPr>
        <w:widowControl w:val="0"/>
        <w:rPr>
          <w:rFonts w:ascii="Times New Roman" w:eastAsia="Arial Unicode MS" w:hAnsi="Times New Roman" w:cs="Times New Roman"/>
          <w:color w:val="000000"/>
        </w:rPr>
      </w:pPr>
      <w:r w:rsidRPr="00C46A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2217F2" w:rsidRPr="00D2316B" w:rsidRDefault="002217F2" w:rsidP="00D26FF4">
      <w:pPr>
        <w:spacing w:after="0" w:line="240" w:lineRule="exact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sectPr w:rsidR="002217F2" w:rsidRPr="00D2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D89"/>
    <w:multiLevelType w:val="multilevel"/>
    <w:tmpl w:val="811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8"/>
    <w:rsid w:val="00000C65"/>
    <w:rsid w:val="002217F2"/>
    <w:rsid w:val="00334342"/>
    <w:rsid w:val="00731E28"/>
    <w:rsid w:val="008F00FF"/>
    <w:rsid w:val="009233DB"/>
    <w:rsid w:val="00BC7A0D"/>
    <w:rsid w:val="00BE19BE"/>
    <w:rsid w:val="00C02AA8"/>
    <w:rsid w:val="00C14775"/>
    <w:rsid w:val="00C40758"/>
    <w:rsid w:val="00D2316B"/>
    <w:rsid w:val="00D26FF4"/>
    <w:rsid w:val="00D740C8"/>
    <w:rsid w:val="00DD7DA5"/>
    <w:rsid w:val="00E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B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Установлены требования, предъявляемые к организации отдыха детей и их оздоровлен</vt:lpstr>
      <vt:lpstr>05.06.2020 Установлена уголовная ответственность за продажу фальсифицированных л</vt:lpstr>
      <vt:lpstr>05.06.2020 Упрощена процедура продления инвалидности</vt:lpstr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Администрация</cp:lastModifiedBy>
  <cp:revision>4</cp:revision>
  <cp:lastPrinted>2020-06-05T09:41:00Z</cp:lastPrinted>
  <dcterms:created xsi:type="dcterms:W3CDTF">2020-06-08T04:39:00Z</dcterms:created>
  <dcterms:modified xsi:type="dcterms:W3CDTF">2020-06-08T04:59:00Z</dcterms:modified>
</cp:coreProperties>
</file>