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CC322E" w:rsidRDefault="00E81FF1" w:rsidP="00E96CB9">
            <w:pPr>
              <w:pStyle w:val="21"/>
              <w:jc w:val="center"/>
              <w:rPr>
                <w:i w:val="0"/>
                <w:noProof/>
                <w:sz w:val="26"/>
                <w:szCs w:val="26"/>
              </w:rPr>
            </w:pPr>
            <w:r>
              <w:rPr>
                <w:i w:val="0"/>
                <w:noProof/>
                <w:sz w:val="26"/>
                <w:szCs w:val="26"/>
              </w:rPr>
              <w:t>2020</w:t>
            </w:r>
            <w:r w:rsidR="004B21CF" w:rsidRPr="00CC322E">
              <w:rPr>
                <w:i w:val="0"/>
                <w:noProof/>
                <w:sz w:val="26"/>
                <w:szCs w:val="26"/>
              </w:rPr>
              <w:t xml:space="preserve"> </w:t>
            </w:r>
            <w:r w:rsidR="00CB3774">
              <w:rPr>
                <w:i w:val="0"/>
                <w:noProof/>
                <w:sz w:val="26"/>
                <w:szCs w:val="26"/>
              </w:rPr>
              <w:t>ç</w:t>
            </w:r>
            <w:r w:rsidR="00A07FF3">
              <w:rPr>
                <w:i w:val="0"/>
                <w:noProof/>
                <w:sz w:val="26"/>
                <w:szCs w:val="26"/>
              </w:rPr>
              <w:t>ĕртме  29</w:t>
            </w:r>
            <w:r w:rsidR="00AF2FB1">
              <w:rPr>
                <w:i w:val="0"/>
                <w:noProof/>
                <w:sz w:val="26"/>
                <w:szCs w:val="26"/>
              </w:rPr>
              <w:t xml:space="preserve">    </w:t>
            </w:r>
            <w:r w:rsidR="002F4FB1">
              <w:rPr>
                <w:i w:val="0"/>
                <w:noProof/>
                <w:sz w:val="26"/>
                <w:szCs w:val="26"/>
              </w:rPr>
              <w:t>39</w:t>
            </w:r>
            <w:r w:rsidR="00964B89" w:rsidRPr="00CC322E">
              <w:rPr>
                <w:i w:val="0"/>
                <w:noProof/>
                <w:sz w:val="26"/>
                <w:szCs w:val="26"/>
              </w:rPr>
              <w:t>№</w:t>
            </w:r>
          </w:p>
          <w:p w:rsidR="00964B89" w:rsidRPr="00CC322E" w:rsidRDefault="00964B89" w:rsidP="00353635">
            <w:pPr>
              <w:jc w:val="center"/>
              <w:rPr>
                <w:noProof/>
                <w:color w:val="000000"/>
                <w:sz w:val="26"/>
                <w:szCs w:val="26"/>
              </w:rPr>
            </w:pPr>
            <w:r w:rsidRPr="00CC322E">
              <w:rPr>
                <w:noProof/>
                <w:color w:val="000000"/>
                <w:sz w:val="26"/>
                <w:szCs w:val="26"/>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Default="004B21CF" w:rsidP="00353635">
            <w:pPr>
              <w:jc w:val="center"/>
              <w:rPr>
                <w:noProof/>
                <w:sz w:val="26"/>
              </w:rPr>
            </w:pPr>
            <w:r>
              <w:rPr>
                <w:noProof/>
                <w:sz w:val="26"/>
              </w:rPr>
              <w:t xml:space="preserve">  </w:t>
            </w:r>
            <w:r w:rsidR="00A07FF3">
              <w:rPr>
                <w:noProof/>
                <w:sz w:val="26"/>
              </w:rPr>
              <w:t>29</w:t>
            </w:r>
            <w:r w:rsidR="005105FB">
              <w:rPr>
                <w:noProof/>
                <w:sz w:val="26"/>
              </w:rPr>
              <w:t xml:space="preserve"> </w:t>
            </w:r>
            <w:r w:rsidR="00A07FF3">
              <w:rPr>
                <w:noProof/>
                <w:sz w:val="26"/>
              </w:rPr>
              <w:t>июня</w:t>
            </w:r>
            <w:r w:rsidR="00E81FF1">
              <w:rPr>
                <w:noProof/>
                <w:sz w:val="26"/>
              </w:rPr>
              <w:t xml:space="preserve">  2020</w:t>
            </w:r>
            <w:r w:rsidR="001712C8">
              <w:rPr>
                <w:noProof/>
                <w:sz w:val="26"/>
              </w:rPr>
              <w:t xml:space="preserve">   №</w:t>
            </w:r>
            <w:r w:rsidR="002F4FB1">
              <w:rPr>
                <w:noProof/>
                <w:sz w:val="26"/>
              </w:rPr>
              <w:t>39</w:t>
            </w:r>
          </w:p>
          <w:p w:rsidR="00964B89" w:rsidRDefault="00964B89" w:rsidP="00353635">
            <w:pPr>
              <w:jc w:val="center"/>
              <w:rPr>
                <w:noProof/>
                <w:color w:val="000000"/>
                <w:sz w:val="26"/>
              </w:rPr>
            </w:pPr>
            <w:r>
              <w:rPr>
                <w:noProof/>
                <w:color w:val="000000"/>
                <w:sz w:val="26"/>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2F4FB1" w:rsidRDefault="002F4FB1" w:rsidP="002F4FB1">
      <w:pPr>
        <w:pStyle w:val="3"/>
        <w:tabs>
          <w:tab w:val="left" w:pos="4320"/>
        </w:tabs>
        <w:ind w:left="0" w:right="-1"/>
        <w:jc w:val="both"/>
        <w:rPr>
          <w:b/>
        </w:rPr>
      </w:pPr>
      <w:r w:rsidRPr="00C57DB3">
        <w:rPr>
          <w:b/>
          <w:sz w:val="24"/>
          <w:szCs w:val="24"/>
        </w:rPr>
        <w:t xml:space="preserve">О </w:t>
      </w:r>
      <w:proofErr w:type="gramStart"/>
      <w:r w:rsidRPr="00C57DB3">
        <w:rPr>
          <w:b/>
          <w:sz w:val="24"/>
          <w:szCs w:val="24"/>
        </w:rPr>
        <w:t>внесении</w:t>
      </w:r>
      <w:proofErr w:type="gramEnd"/>
      <w:r w:rsidRPr="00C57DB3">
        <w:rPr>
          <w:b/>
          <w:sz w:val="24"/>
          <w:szCs w:val="24"/>
        </w:rPr>
        <w:t xml:space="preserve"> изменений в постановление администрации </w:t>
      </w:r>
      <w:r>
        <w:rPr>
          <w:b/>
          <w:sz w:val="24"/>
          <w:szCs w:val="24"/>
        </w:rPr>
        <w:t>Игорварского</w:t>
      </w:r>
      <w:r w:rsidRPr="00C57DB3">
        <w:rPr>
          <w:b/>
          <w:sz w:val="24"/>
          <w:szCs w:val="24"/>
        </w:rPr>
        <w:t xml:space="preserve">  с</w:t>
      </w:r>
      <w:r>
        <w:rPr>
          <w:b/>
          <w:sz w:val="24"/>
          <w:szCs w:val="24"/>
        </w:rPr>
        <w:t>ельского поселения №60 от 05.10</w:t>
      </w:r>
      <w:r w:rsidRPr="00C57DB3">
        <w:rPr>
          <w:b/>
          <w:sz w:val="24"/>
          <w:szCs w:val="24"/>
        </w:rPr>
        <w:t>.2018</w:t>
      </w:r>
      <w:r>
        <w:rPr>
          <w:b/>
        </w:rPr>
        <w:t xml:space="preserve"> «</w:t>
      </w:r>
      <w:r w:rsidRPr="00217488">
        <w:rPr>
          <w:b/>
          <w:bCs/>
          <w:sz w:val="24"/>
          <w:szCs w:val="24"/>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Pr="00217488">
        <w:rPr>
          <w:b/>
          <w:sz w:val="24"/>
          <w:szCs w:val="24"/>
        </w:rPr>
        <w:t xml:space="preserve">вне границ населенных пунктов в границах </w:t>
      </w:r>
      <w:r>
        <w:rPr>
          <w:b/>
          <w:sz w:val="24"/>
          <w:szCs w:val="24"/>
        </w:rPr>
        <w:t xml:space="preserve">Игорварского </w:t>
      </w:r>
      <w:r w:rsidRPr="00217488">
        <w:rPr>
          <w:b/>
          <w:sz w:val="24"/>
          <w:szCs w:val="24"/>
        </w:rPr>
        <w:t xml:space="preserve"> сельского поселения </w:t>
      </w:r>
      <w:r>
        <w:rPr>
          <w:b/>
          <w:sz w:val="24"/>
          <w:szCs w:val="24"/>
        </w:rPr>
        <w:t xml:space="preserve">Цивильского </w:t>
      </w:r>
      <w:r w:rsidRPr="00217488">
        <w:rPr>
          <w:b/>
          <w:sz w:val="24"/>
          <w:szCs w:val="24"/>
        </w:rPr>
        <w:t xml:space="preserve"> района</w:t>
      </w:r>
      <w:r w:rsidRPr="00217488">
        <w:rPr>
          <w:sz w:val="24"/>
          <w:szCs w:val="24"/>
        </w:rPr>
        <w:t xml:space="preserve">  </w:t>
      </w:r>
      <w:r w:rsidRPr="00217488">
        <w:rPr>
          <w:b/>
          <w:sz w:val="24"/>
          <w:szCs w:val="24"/>
        </w:rPr>
        <w:t>Чувашской Республики</w:t>
      </w:r>
      <w:r>
        <w:rPr>
          <w:b/>
        </w:rPr>
        <w:t>»</w:t>
      </w:r>
    </w:p>
    <w:p w:rsidR="002F4FB1" w:rsidRDefault="002F4FB1" w:rsidP="002F4FB1">
      <w:pPr>
        <w:jc w:val="both"/>
      </w:pPr>
    </w:p>
    <w:p w:rsidR="002F4FB1" w:rsidRDefault="002F4FB1" w:rsidP="002F4FB1">
      <w:pPr>
        <w:jc w:val="both"/>
      </w:pPr>
      <w:r>
        <w:tab/>
      </w:r>
      <w:proofErr w:type="gramStart"/>
      <w:r>
        <w:t xml:space="preserve">В соответствии с Федеральным законом от 01 апреля 2020 г. №98- ФЗ «О внесении изменений в отдельные законодательные акты Российской Федерации по вопросам предупреждения и ликвидации чрезвычайных ситуаций», от 24 июля 2007 г. №209-ФЗ «О развитии малого и среднего предпринимательства в Российской Федерации», администрация Игорварского  сельского поселения Цивильского района Чувашской Республики  </w:t>
      </w:r>
      <w:r w:rsidRPr="002F4FB1">
        <w:rPr>
          <w:b/>
        </w:rPr>
        <w:t>постановляет:</w:t>
      </w:r>
      <w:proofErr w:type="gramEnd"/>
    </w:p>
    <w:p w:rsidR="002F4FB1" w:rsidRDefault="002F4FB1" w:rsidP="002F4FB1">
      <w:pPr>
        <w:jc w:val="both"/>
      </w:pPr>
    </w:p>
    <w:p w:rsidR="002F4FB1" w:rsidRDefault="002F4FB1" w:rsidP="002F4FB1">
      <w:pPr>
        <w:pStyle w:val="24"/>
        <w:numPr>
          <w:ilvl w:val="0"/>
          <w:numId w:val="2"/>
        </w:numPr>
        <w:ind w:left="0" w:firstLine="709"/>
        <w:jc w:val="both"/>
      </w:pPr>
      <w:proofErr w:type="gramStart"/>
      <w:r>
        <w:t>Внести в административный регламент администрации Игорварского  сельского поселения Цивильского района Чувашской Республики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Игорварского сельского поселения Цивильского района Чувашской Республики, утвержденный постановлением администрации Игорварского  сельского поселения от 05.10.2018 №60 (с изменениями от 20.08.2019 №30),  (далее – Регламент) следующие изменения:</w:t>
      </w:r>
      <w:proofErr w:type="gramEnd"/>
    </w:p>
    <w:p w:rsidR="002F4FB1" w:rsidRDefault="002F4FB1" w:rsidP="002F4FB1">
      <w:pPr>
        <w:ind w:firstLine="709"/>
        <w:jc w:val="both"/>
      </w:pPr>
      <w:r>
        <w:t xml:space="preserve">1.1.  в абзаце 1 подпункта 3.3.2 пункта 3.3 Регламента «с 1 января 2019 года по 31 декабря 2020 года» заменить </w:t>
      </w:r>
      <w:proofErr w:type="gramStart"/>
      <w:r w:rsidR="00807ED6">
        <w:t>на</w:t>
      </w:r>
      <w:proofErr w:type="gramEnd"/>
      <w:r w:rsidR="00807ED6">
        <w:t xml:space="preserve"> </w:t>
      </w:r>
      <w:r>
        <w:t>«с 1 января 2019 года по 01 апреля 2020 года».</w:t>
      </w:r>
    </w:p>
    <w:p w:rsidR="002F4FB1" w:rsidRDefault="002F4FB1" w:rsidP="002F4FB1">
      <w:pPr>
        <w:jc w:val="both"/>
      </w:pPr>
      <w:r>
        <w:t xml:space="preserve">            1.2. пункт 5 абзаца 1 подпункта 3.3.2 пункта 3.3 Регламента следующего содержания:</w:t>
      </w:r>
    </w:p>
    <w:p w:rsidR="002F4FB1" w:rsidRPr="00901595" w:rsidRDefault="002F4FB1" w:rsidP="002F4FB1">
      <w:pPr>
        <w:pStyle w:val="31"/>
        <w:ind w:firstLine="567"/>
        <w:jc w:val="both"/>
        <w:rPr>
          <w:rFonts w:ascii="Times New Roman" w:hAnsi="Times New Roman"/>
          <w:sz w:val="24"/>
          <w:szCs w:val="24"/>
        </w:rPr>
      </w:pPr>
      <w:r>
        <w:rPr>
          <w:rStyle w:val="blk"/>
          <w:color w:val="333333"/>
        </w:rPr>
        <w:t>«</w:t>
      </w:r>
      <w:r w:rsidRPr="00901595">
        <w:rPr>
          <w:rFonts w:ascii="Times New Roman" w:hAnsi="Times New Roman"/>
          <w:sz w:val="24"/>
          <w:szCs w:val="24"/>
        </w:rPr>
        <w:t>5) плановых проверок, проводимых в рамках:</w:t>
      </w:r>
    </w:p>
    <w:p w:rsidR="002F4FB1" w:rsidRPr="00901595" w:rsidRDefault="002F4FB1" w:rsidP="002F4FB1">
      <w:pPr>
        <w:pStyle w:val="31"/>
        <w:ind w:firstLine="567"/>
        <w:jc w:val="both"/>
        <w:rPr>
          <w:rFonts w:ascii="Times New Roman" w:hAnsi="Times New Roman"/>
          <w:sz w:val="24"/>
          <w:szCs w:val="24"/>
        </w:rPr>
      </w:pPr>
      <w:r w:rsidRPr="00901595">
        <w:rPr>
          <w:rFonts w:ascii="Times New Roman" w:hAnsi="Times New Roman"/>
          <w:sz w:val="24"/>
          <w:szCs w:val="24"/>
        </w:rPr>
        <w:t>а) федерального государственного надзора в области обеспечения радиационной безопасности;</w:t>
      </w:r>
    </w:p>
    <w:p w:rsidR="002F4FB1" w:rsidRPr="00901595" w:rsidRDefault="002F4FB1" w:rsidP="002F4FB1">
      <w:pPr>
        <w:pStyle w:val="31"/>
        <w:ind w:firstLine="567"/>
        <w:jc w:val="both"/>
        <w:rPr>
          <w:rFonts w:ascii="Times New Roman" w:hAnsi="Times New Roman"/>
          <w:sz w:val="24"/>
          <w:szCs w:val="24"/>
        </w:rPr>
      </w:pPr>
      <w:r w:rsidRPr="00901595">
        <w:rPr>
          <w:rFonts w:ascii="Times New Roman" w:hAnsi="Times New Roman"/>
          <w:sz w:val="24"/>
          <w:szCs w:val="24"/>
        </w:rPr>
        <w:t xml:space="preserve">б) федерального государственного </w:t>
      </w:r>
      <w:proofErr w:type="gramStart"/>
      <w:r w:rsidRPr="00901595">
        <w:rPr>
          <w:rFonts w:ascii="Times New Roman" w:hAnsi="Times New Roman"/>
          <w:sz w:val="24"/>
          <w:szCs w:val="24"/>
        </w:rPr>
        <w:t>контроля за</w:t>
      </w:r>
      <w:proofErr w:type="gramEnd"/>
      <w:r w:rsidRPr="00901595">
        <w:rPr>
          <w:rFonts w:ascii="Times New Roman" w:hAnsi="Times New Roman"/>
          <w:sz w:val="24"/>
          <w:szCs w:val="24"/>
        </w:rPr>
        <w:t xml:space="preserve"> обеспечением защиты государственной тайны;</w:t>
      </w:r>
    </w:p>
    <w:p w:rsidR="002F4FB1" w:rsidRPr="00901595" w:rsidRDefault="002F4FB1" w:rsidP="002F4FB1">
      <w:pPr>
        <w:pStyle w:val="31"/>
        <w:ind w:firstLine="567"/>
        <w:jc w:val="both"/>
        <w:rPr>
          <w:rFonts w:ascii="Times New Roman" w:hAnsi="Times New Roman"/>
          <w:sz w:val="24"/>
          <w:szCs w:val="24"/>
        </w:rPr>
      </w:pPr>
      <w:r w:rsidRPr="00901595">
        <w:rPr>
          <w:rFonts w:ascii="Times New Roman" w:hAnsi="Times New Roman"/>
          <w:sz w:val="24"/>
          <w:szCs w:val="24"/>
        </w:rPr>
        <w:t>в) внешнего контроля качества работы аудиторских организаций, определенных </w:t>
      </w:r>
      <w:hyperlink r:id="rId7" w:history="1">
        <w:r w:rsidRPr="002F4FB1">
          <w:rPr>
            <w:rFonts w:ascii="Times New Roman" w:hAnsi="Times New Roman"/>
            <w:color w:val="000000" w:themeColor="text1"/>
            <w:sz w:val="24"/>
            <w:szCs w:val="24"/>
          </w:rPr>
          <w:t>Федеральным законом от 30 декабря 2008 года N 307-ФЗ</w:t>
        </w:r>
      </w:hyperlink>
      <w:r w:rsidRPr="002F4FB1">
        <w:rPr>
          <w:rFonts w:ascii="Times New Roman" w:hAnsi="Times New Roman"/>
          <w:color w:val="000000" w:themeColor="text1"/>
          <w:sz w:val="24"/>
          <w:szCs w:val="24"/>
        </w:rPr>
        <w:t> "</w:t>
      </w:r>
      <w:r w:rsidRPr="00901595">
        <w:rPr>
          <w:rFonts w:ascii="Times New Roman" w:hAnsi="Times New Roman"/>
          <w:sz w:val="24"/>
          <w:szCs w:val="24"/>
        </w:rPr>
        <w:t>Об аудиторской деятельности";</w:t>
      </w:r>
    </w:p>
    <w:p w:rsidR="002F4FB1" w:rsidRPr="00901595" w:rsidRDefault="002F4FB1" w:rsidP="002F4FB1">
      <w:pPr>
        <w:pStyle w:val="31"/>
        <w:ind w:firstLine="567"/>
        <w:jc w:val="both"/>
        <w:rPr>
          <w:rFonts w:ascii="Times New Roman" w:hAnsi="Times New Roman"/>
          <w:sz w:val="24"/>
          <w:szCs w:val="24"/>
        </w:rPr>
      </w:pPr>
      <w:r w:rsidRPr="00901595">
        <w:rPr>
          <w:rFonts w:ascii="Times New Roman" w:hAnsi="Times New Roman"/>
          <w:sz w:val="24"/>
          <w:szCs w:val="24"/>
        </w:rPr>
        <w:t>г) федерального государственного надзора в области использования атомной энергии;</w:t>
      </w:r>
    </w:p>
    <w:p w:rsidR="002F4FB1" w:rsidRPr="00901595" w:rsidRDefault="002F4FB1" w:rsidP="002F4FB1">
      <w:pPr>
        <w:pStyle w:val="31"/>
        <w:ind w:firstLine="567"/>
        <w:jc w:val="both"/>
        <w:rPr>
          <w:rFonts w:ascii="Times New Roman" w:hAnsi="Times New Roman"/>
          <w:sz w:val="24"/>
          <w:szCs w:val="24"/>
        </w:rPr>
      </w:pPr>
      <w:proofErr w:type="spellStart"/>
      <w:r w:rsidRPr="00901595">
        <w:rPr>
          <w:rFonts w:ascii="Times New Roman" w:hAnsi="Times New Roman"/>
          <w:sz w:val="24"/>
          <w:szCs w:val="24"/>
        </w:rPr>
        <w:t>д</w:t>
      </w:r>
      <w:proofErr w:type="spellEnd"/>
      <w:r w:rsidRPr="00901595">
        <w:rPr>
          <w:rFonts w:ascii="Times New Roman" w:hAnsi="Times New Roman"/>
          <w:sz w:val="24"/>
          <w:szCs w:val="24"/>
        </w:rPr>
        <w:t>) федерального госуда</w:t>
      </w:r>
      <w:r>
        <w:rPr>
          <w:rFonts w:ascii="Times New Roman" w:hAnsi="Times New Roman"/>
          <w:sz w:val="24"/>
          <w:szCs w:val="24"/>
        </w:rPr>
        <w:t>рственного пробирного надзора</w:t>
      </w:r>
      <w:proofErr w:type="gramStart"/>
      <w:r>
        <w:rPr>
          <w:rFonts w:ascii="Times New Roman" w:hAnsi="Times New Roman"/>
          <w:sz w:val="24"/>
          <w:szCs w:val="24"/>
        </w:rPr>
        <w:t xml:space="preserve">.» </w:t>
      </w:r>
      <w:proofErr w:type="gramEnd"/>
      <w:r>
        <w:rPr>
          <w:rFonts w:ascii="Times New Roman" w:hAnsi="Times New Roman"/>
          <w:sz w:val="24"/>
          <w:szCs w:val="24"/>
        </w:rPr>
        <w:t>исключить.</w:t>
      </w:r>
    </w:p>
    <w:p w:rsidR="002F4FB1" w:rsidRDefault="002F4FB1" w:rsidP="002F4FB1">
      <w:pPr>
        <w:ind w:firstLine="851"/>
        <w:jc w:val="both"/>
      </w:pPr>
      <w:bookmarkStart w:id="0" w:name="dst787"/>
      <w:bookmarkEnd w:id="0"/>
      <w:r>
        <w:lastRenderedPageBreak/>
        <w:t>1.3. Абзац 1 подпункта 3.3.2 пункта 3.3 Регламента после пункта 4 абзаца 1 подпункта 3.3.2 пункта 3.3 Регламента дополнить абзацем следующего содержания:</w:t>
      </w:r>
    </w:p>
    <w:p w:rsidR="002F4FB1" w:rsidRDefault="002F4FB1" w:rsidP="002F4FB1">
      <w:pPr>
        <w:ind w:firstLine="851"/>
        <w:jc w:val="both"/>
      </w:pPr>
      <w:proofErr w:type="gramStart"/>
      <w: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t xml:space="preserve">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F4FB1" w:rsidRDefault="002F4FB1" w:rsidP="002F4FB1">
      <w:pPr>
        <w:pStyle w:val="24"/>
        <w:numPr>
          <w:ilvl w:val="0"/>
          <w:numId w:val="2"/>
        </w:numPr>
        <w:ind w:left="0" w:firstLine="708"/>
        <w:jc w:val="both"/>
      </w:pPr>
      <w:r>
        <w:t>Настоящее постановление вступает в силу после его официального опубликования (обнародования).</w:t>
      </w:r>
    </w:p>
    <w:p w:rsidR="00874A70" w:rsidRDefault="00A07FF3" w:rsidP="00874A70">
      <w:pPr>
        <w:spacing w:before="100" w:beforeAutospacing="1" w:after="100" w:afterAutospacing="1"/>
        <w:ind w:firstLine="567"/>
        <w:jc w:val="both"/>
        <w:rPr>
          <w:color w:val="000000" w:themeColor="text1"/>
        </w:rPr>
      </w:pPr>
      <w:r w:rsidRPr="006615A3">
        <w:rPr>
          <w:color w:val="000000" w:themeColor="text1"/>
        </w:rPr>
        <w:t> </w:t>
      </w:r>
    </w:p>
    <w:p w:rsidR="00A07FF3" w:rsidRPr="00874A70" w:rsidRDefault="00A07FF3" w:rsidP="00874A70">
      <w:pPr>
        <w:pStyle w:val="ab"/>
        <w:rPr>
          <w:rFonts w:ascii="Times New Roman" w:hAnsi="Times New Roman" w:cs="Times New Roman"/>
        </w:rPr>
      </w:pPr>
      <w:r w:rsidRPr="00874A70">
        <w:rPr>
          <w:rFonts w:ascii="Times New Roman" w:hAnsi="Times New Roman" w:cs="Times New Roman"/>
        </w:rPr>
        <w:t>Глава администрации Игорварского сельского</w:t>
      </w:r>
    </w:p>
    <w:p w:rsidR="00A07FF3" w:rsidRPr="00874A70" w:rsidRDefault="00A07FF3" w:rsidP="00874A70">
      <w:pPr>
        <w:pStyle w:val="ab"/>
        <w:rPr>
          <w:rFonts w:ascii="Times New Roman" w:hAnsi="Times New Roman" w:cs="Times New Roman"/>
        </w:rPr>
      </w:pPr>
      <w:r w:rsidRPr="00874A70">
        <w:rPr>
          <w:rFonts w:ascii="Times New Roman" w:hAnsi="Times New Roman" w:cs="Times New Roman"/>
        </w:rPr>
        <w:t xml:space="preserve">поселения Цивильского района                                                   </w:t>
      </w:r>
      <w:r w:rsidR="00874A70">
        <w:rPr>
          <w:rFonts w:ascii="Times New Roman" w:hAnsi="Times New Roman" w:cs="Times New Roman"/>
        </w:rPr>
        <w:t xml:space="preserve">        </w:t>
      </w:r>
      <w:r w:rsidRPr="00874A70">
        <w:rPr>
          <w:rFonts w:ascii="Times New Roman" w:hAnsi="Times New Roman" w:cs="Times New Roman"/>
        </w:rPr>
        <w:t>В.А.Федоров </w:t>
      </w:r>
    </w:p>
    <w:p w:rsidR="00A07FF3" w:rsidRPr="006615A3" w:rsidRDefault="00A07FF3" w:rsidP="00A07FF3">
      <w:pPr>
        <w:ind w:firstLine="567"/>
        <w:jc w:val="both"/>
        <w:rPr>
          <w:color w:val="000000" w:themeColor="text1"/>
        </w:rPr>
      </w:pPr>
      <w:r w:rsidRPr="006615A3">
        <w:rPr>
          <w:color w:val="000000" w:themeColor="text1"/>
        </w:rPr>
        <w:t> </w:t>
      </w:r>
    </w:p>
    <w:p w:rsidR="00A07FF3" w:rsidRPr="006615A3" w:rsidRDefault="00A07FF3" w:rsidP="00A07FF3">
      <w:pPr>
        <w:spacing w:before="100" w:beforeAutospacing="1" w:after="100" w:afterAutospacing="1"/>
        <w:ind w:firstLine="567"/>
        <w:jc w:val="both"/>
        <w:rPr>
          <w:color w:val="000000" w:themeColor="text1"/>
        </w:rPr>
      </w:pPr>
      <w:r w:rsidRPr="006615A3">
        <w:rPr>
          <w:color w:val="000000" w:themeColor="text1"/>
        </w:rPr>
        <w:t> </w:t>
      </w:r>
    </w:p>
    <w:p w:rsidR="00A07FF3" w:rsidRPr="006615A3" w:rsidRDefault="00A07FF3" w:rsidP="00FB75E3">
      <w:pPr>
        <w:pStyle w:val="ab"/>
        <w:jc w:val="right"/>
        <w:rPr>
          <w:color w:val="000000" w:themeColor="text1"/>
        </w:rPr>
      </w:pPr>
      <w:r w:rsidRPr="006615A3">
        <w:t> </w:t>
      </w:r>
    </w:p>
    <w:p w:rsidR="009C6382" w:rsidRDefault="009C6382" w:rsidP="00A07FF3">
      <w:pPr>
        <w:pStyle w:val="1"/>
        <w:spacing w:before="0" w:after="0"/>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8478A"/>
    <w:rsid w:val="000B5147"/>
    <w:rsid w:val="000D6D64"/>
    <w:rsid w:val="0013607B"/>
    <w:rsid w:val="00145C2D"/>
    <w:rsid w:val="001712C8"/>
    <w:rsid w:val="00175153"/>
    <w:rsid w:val="001764F7"/>
    <w:rsid w:val="001D5224"/>
    <w:rsid w:val="001E5091"/>
    <w:rsid w:val="001E6374"/>
    <w:rsid w:val="00200F56"/>
    <w:rsid w:val="00204872"/>
    <w:rsid w:val="00215227"/>
    <w:rsid w:val="00251AD6"/>
    <w:rsid w:val="00260790"/>
    <w:rsid w:val="0027615E"/>
    <w:rsid w:val="002A4A88"/>
    <w:rsid w:val="002B3F71"/>
    <w:rsid w:val="002D5163"/>
    <w:rsid w:val="002E5A84"/>
    <w:rsid w:val="002F4FB1"/>
    <w:rsid w:val="00313DC4"/>
    <w:rsid w:val="003518FF"/>
    <w:rsid w:val="00377F7D"/>
    <w:rsid w:val="0038402B"/>
    <w:rsid w:val="00391778"/>
    <w:rsid w:val="003B27B8"/>
    <w:rsid w:val="003C1F55"/>
    <w:rsid w:val="003E573C"/>
    <w:rsid w:val="004324B1"/>
    <w:rsid w:val="00436FF8"/>
    <w:rsid w:val="004757A6"/>
    <w:rsid w:val="00496AF8"/>
    <w:rsid w:val="004B21CF"/>
    <w:rsid w:val="005105FB"/>
    <w:rsid w:val="005122B1"/>
    <w:rsid w:val="005615BB"/>
    <w:rsid w:val="005C1CCB"/>
    <w:rsid w:val="005C21C6"/>
    <w:rsid w:val="005D7ABD"/>
    <w:rsid w:val="00603D41"/>
    <w:rsid w:val="006147FB"/>
    <w:rsid w:val="00651362"/>
    <w:rsid w:val="00664388"/>
    <w:rsid w:val="00676DBB"/>
    <w:rsid w:val="00692B39"/>
    <w:rsid w:val="006A1F20"/>
    <w:rsid w:val="006B6507"/>
    <w:rsid w:val="006C0419"/>
    <w:rsid w:val="006E7F12"/>
    <w:rsid w:val="006F053F"/>
    <w:rsid w:val="00731D23"/>
    <w:rsid w:val="007473A4"/>
    <w:rsid w:val="0078699C"/>
    <w:rsid w:val="007D4CE7"/>
    <w:rsid w:val="007E6DCC"/>
    <w:rsid w:val="00807ED6"/>
    <w:rsid w:val="00820526"/>
    <w:rsid w:val="00874A70"/>
    <w:rsid w:val="008822E9"/>
    <w:rsid w:val="00884E78"/>
    <w:rsid w:val="008A451F"/>
    <w:rsid w:val="008B0B1B"/>
    <w:rsid w:val="008C6440"/>
    <w:rsid w:val="008E1114"/>
    <w:rsid w:val="008E2EAB"/>
    <w:rsid w:val="0091155A"/>
    <w:rsid w:val="00917004"/>
    <w:rsid w:val="00964B89"/>
    <w:rsid w:val="009A1787"/>
    <w:rsid w:val="009B2113"/>
    <w:rsid w:val="009C6382"/>
    <w:rsid w:val="00A00F43"/>
    <w:rsid w:val="00A0516F"/>
    <w:rsid w:val="00A052C4"/>
    <w:rsid w:val="00A07FF3"/>
    <w:rsid w:val="00A21A39"/>
    <w:rsid w:val="00A93FD7"/>
    <w:rsid w:val="00A954DF"/>
    <w:rsid w:val="00AF1D88"/>
    <w:rsid w:val="00AF2FB1"/>
    <w:rsid w:val="00B13698"/>
    <w:rsid w:val="00B27A77"/>
    <w:rsid w:val="00B41F68"/>
    <w:rsid w:val="00B6715B"/>
    <w:rsid w:val="00B90057"/>
    <w:rsid w:val="00B9349D"/>
    <w:rsid w:val="00BA0D81"/>
    <w:rsid w:val="00BB4A8E"/>
    <w:rsid w:val="00BF0B84"/>
    <w:rsid w:val="00C21398"/>
    <w:rsid w:val="00C320AD"/>
    <w:rsid w:val="00C457C8"/>
    <w:rsid w:val="00C46A76"/>
    <w:rsid w:val="00C718BB"/>
    <w:rsid w:val="00C737B3"/>
    <w:rsid w:val="00C74EE4"/>
    <w:rsid w:val="00C8659E"/>
    <w:rsid w:val="00CB3774"/>
    <w:rsid w:val="00CC322E"/>
    <w:rsid w:val="00CF64B2"/>
    <w:rsid w:val="00D14B16"/>
    <w:rsid w:val="00D76A2A"/>
    <w:rsid w:val="00D7707F"/>
    <w:rsid w:val="00D8712C"/>
    <w:rsid w:val="00DB4ED7"/>
    <w:rsid w:val="00DE0EC4"/>
    <w:rsid w:val="00DF6784"/>
    <w:rsid w:val="00E14C92"/>
    <w:rsid w:val="00E252FD"/>
    <w:rsid w:val="00E809E4"/>
    <w:rsid w:val="00E81FF1"/>
    <w:rsid w:val="00E96CB9"/>
    <w:rsid w:val="00EA41B9"/>
    <w:rsid w:val="00EA54CB"/>
    <w:rsid w:val="00EB1FE9"/>
    <w:rsid w:val="00EC3026"/>
    <w:rsid w:val="00F00798"/>
    <w:rsid w:val="00F00C6B"/>
    <w:rsid w:val="00F01835"/>
    <w:rsid w:val="00F24538"/>
    <w:rsid w:val="00F3332F"/>
    <w:rsid w:val="00F34A4B"/>
    <w:rsid w:val="00F459FF"/>
    <w:rsid w:val="00F66B52"/>
    <w:rsid w:val="00F85DDA"/>
    <w:rsid w:val="00FA4727"/>
    <w:rsid w:val="00FB75E3"/>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7C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character" w:customStyle="1" w:styleId="10">
    <w:name w:val="Заголовок 1 Знак"/>
    <w:basedOn w:val="a0"/>
    <w:link w:val="1"/>
    <w:rsid w:val="00C457C8"/>
    <w:rPr>
      <w:rFonts w:ascii="Cambria" w:eastAsia="Times New Roman" w:hAnsi="Cambria" w:cs="Times New Roman"/>
      <w:b/>
      <w:bCs/>
      <w:kern w:val="32"/>
      <w:sz w:val="32"/>
      <w:szCs w:val="32"/>
      <w:lang w:eastAsia="ru-RU"/>
    </w:rPr>
  </w:style>
  <w:style w:type="character" w:styleId="a7">
    <w:name w:val="Hyperlink"/>
    <w:basedOn w:val="a0"/>
    <w:rsid w:val="00C457C8"/>
    <w:rPr>
      <w:color w:val="0000FF"/>
      <w:u w:val="single"/>
    </w:rPr>
  </w:style>
  <w:style w:type="character" w:customStyle="1" w:styleId="a8">
    <w:name w:val="Гипертекстовая ссылка"/>
    <w:basedOn w:val="a4"/>
    <w:uiPriority w:val="99"/>
    <w:rsid w:val="00C457C8"/>
    <w:rPr>
      <w:color w:val="106BBE"/>
    </w:rPr>
  </w:style>
  <w:style w:type="paragraph" w:styleId="a9">
    <w:name w:val="Normal (Web)"/>
    <w:basedOn w:val="a"/>
    <w:uiPriority w:val="99"/>
    <w:rsid w:val="00B27A77"/>
    <w:pPr>
      <w:spacing w:before="100" w:beforeAutospacing="1" w:after="100" w:afterAutospacing="1"/>
    </w:pPr>
    <w:rPr>
      <w:rFonts w:eastAsia="Calibri"/>
    </w:rPr>
  </w:style>
  <w:style w:type="paragraph" w:customStyle="1" w:styleId="11">
    <w:name w:val="Без интервала1"/>
    <w:rsid w:val="00B27A7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aa">
    <w:name w:val="List Paragraph"/>
    <w:basedOn w:val="a"/>
    <w:uiPriority w:val="34"/>
    <w:qFormat/>
    <w:rsid w:val="0078699C"/>
    <w:pPr>
      <w:ind w:left="720"/>
      <w:contextualSpacing/>
    </w:pPr>
  </w:style>
  <w:style w:type="paragraph" w:customStyle="1" w:styleId="ConsPlusNormal">
    <w:name w:val="ConsPlusNormal"/>
    <w:rsid w:val="0078699C"/>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CB3774"/>
    <w:pPr>
      <w:spacing w:after="0" w:line="240" w:lineRule="auto"/>
    </w:pPr>
    <w:rPr>
      <w:rFonts w:ascii="Arial" w:eastAsia="Times New Roman" w:hAnsi="Arial" w:cs="Arial"/>
      <w:sz w:val="24"/>
      <w:szCs w:val="24"/>
      <w:lang w:eastAsia="ru-RU"/>
    </w:rPr>
  </w:style>
  <w:style w:type="paragraph" w:styleId="3">
    <w:name w:val="Body Text Indent 3"/>
    <w:basedOn w:val="a"/>
    <w:link w:val="30"/>
    <w:rsid w:val="00FB75E3"/>
    <w:pPr>
      <w:spacing w:after="120"/>
      <w:ind w:left="283"/>
    </w:pPr>
    <w:rPr>
      <w:rFonts w:eastAsia="Calibri"/>
      <w:sz w:val="16"/>
      <w:szCs w:val="16"/>
    </w:rPr>
  </w:style>
  <w:style w:type="character" w:customStyle="1" w:styleId="30">
    <w:name w:val="Основной текст с отступом 3 Знак"/>
    <w:basedOn w:val="a0"/>
    <w:link w:val="3"/>
    <w:rsid w:val="00FB75E3"/>
    <w:rPr>
      <w:rFonts w:ascii="Times New Roman" w:eastAsia="Calibri" w:hAnsi="Times New Roman" w:cs="Times New Roman"/>
      <w:sz w:val="16"/>
      <w:szCs w:val="16"/>
      <w:lang w:eastAsia="ru-RU"/>
    </w:rPr>
  </w:style>
  <w:style w:type="paragraph" w:customStyle="1" w:styleId="23">
    <w:name w:val="Без интервала2"/>
    <w:rsid w:val="00FB75E3"/>
    <w:pPr>
      <w:spacing w:after="0" w:line="240" w:lineRule="auto"/>
    </w:pPr>
    <w:rPr>
      <w:rFonts w:ascii="Calibri" w:eastAsia="Times New Roman" w:hAnsi="Calibri" w:cs="Times New Roman"/>
    </w:rPr>
  </w:style>
  <w:style w:type="paragraph" w:customStyle="1" w:styleId="12">
    <w:name w:val="Абзац списка1"/>
    <w:basedOn w:val="a"/>
    <w:rsid w:val="00FB75E3"/>
    <w:pPr>
      <w:ind w:left="720"/>
    </w:pPr>
    <w:rPr>
      <w:rFonts w:eastAsia="Calibri"/>
    </w:rPr>
  </w:style>
  <w:style w:type="character" w:customStyle="1" w:styleId="blk">
    <w:name w:val="blk"/>
    <w:basedOn w:val="a0"/>
    <w:rsid w:val="00FB75E3"/>
    <w:rPr>
      <w:rFonts w:cs="Times New Roman"/>
    </w:rPr>
  </w:style>
  <w:style w:type="paragraph" w:customStyle="1" w:styleId="pboth">
    <w:name w:val="pboth"/>
    <w:basedOn w:val="a"/>
    <w:rsid w:val="00FB75E3"/>
    <w:pPr>
      <w:spacing w:before="100" w:beforeAutospacing="1" w:after="100" w:afterAutospacing="1"/>
    </w:pPr>
    <w:rPr>
      <w:rFonts w:eastAsia="Calibri"/>
    </w:rPr>
  </w:style>
  <w:style w:type="paragraph" w:customStyle="1" w:styleId="24">
    <w:name w:val="Абзац списка2"/>
    <w:basedOn w:val="a"/>
    <w:rsid w:val="002F4FB1"/>
    <w:pPr>
      <w:ind w:left="720"/>
    </w:pPr>
    <w:rPr>
      <w:rFonts w:eastAsia="Calibri"/>
    </w:rPr>
  </w:style>
  <w:style w:type="paragraph" w:customStyle="1" w:styleId="31">
    <w:name w:val="Без интервала3"/>
    <w:rsid w:val="002F4FB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zakonrf.info/zakon-ob-auditorskoy-deyatel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BCD4-946A-457B-8312-3FCD82B8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85</cp:revision>
  <cp:lastPrinted>2020-06-29T06:30:00Z</cp:lastPrinted>
  <dcterms:created xsi:type="dcterms:W3CDTF">2018-02-16T06:33:00Z</dcterms:created>
  <dcterms:modified xsi:type="dcterms:W3CDTF">2020-06-29T06:30:00Z</dcterms:modified>
</cp:coreProperties>
</file>