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0" w:rsidRPr="00A243A0" w:rsidRDefault="00960540" w:rsidP="0096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A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государственной поддержки субъектов малого и среднего предпринимательства на 2018 год </w:t>
      </w:r>
    </w:p>
    <w:p w:rsidR="00960540" w:rsidRPr="00960540" w:rsidRDefault="00960540" w:rsidP="00960540">
      <w:pPr>
        <w:spacing w:after="0"/>
        <w:rPr>
          <w:rFonts w:ascii="Times New Roman" w:eastAsia="Times New Roman" w:hAnsi="Times New Roman" w:cs="Times New Roman"/>
        </w:rPr>
      </w:pPr>
    </w:p>
    <w:p w:rsidR="00960540" w:rsidRPr="00960540" w:rsidRDefault="00960540" w:rsidP="00960540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 государственная поддержка не может оказываться в отношении субъектов малого и среднего предпринимательства: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>2) являющихся участниками соглашений о разделе продукции;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 xml:space="preserve">3) </w:t>
      </w:r>
      <w:proofErr w:type="gramStart"/>
      <w:r w:rsidRPr="00960540">
        <w:rPr>
          <w:rFonts w:ascii="Times New Roman" w:eastAsia="Times New Roman" w:hAnsi="Times New Roman" w:cs="Times New Roman"/>
        </w:rPr>
        <w:t>осуществляющих</w:t>
      </w:r>
      <w:proofErr w:type="gramEnd"/>
      <w:r w:rsidRPr="00960540">
        <w:rPr>
          <w:rFonts w:ascii="Times New Roman" w:eastAsia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 xml:space="preserve">4) являющихся в порядке, установленном </w:t>
      </w:r>
      <w:hyperlink r:id="rId5">
        <w:r w:rsidRPr="00960540">
          <w:rPr>
            <w:rFonts w:ascii="Times New Roman" w:eastAsia="Times New Roman" w:hAnsi="Times New Roman" w:cs="Times New Roman"/>
            <w:color w:val="0000FF"/>
            <w:u w:val="single"/>
          </w:rPr>
          <w:t>законодательством</w:t>
        </w:r>
      </w:hyperlink>
      <w:r w:rsidRPr="00960540">
        <w:rPr>
          <w:rFonts w:ascii="Times New Roman" w:eastAsia="Times New Roman" w:hAnsi="Times New Roman" w:cs="Times New Roman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 xml:space="preserve">Финансовая поддержка субъектов малого и среднего предпринимательства, предусмотренная законодательством Российской Федерации, не может оказываться субъектам малого и среднего предпринимательства, осуществляющим производство и (или) реализацию </w:t>
      </w:r>
      <w:hyperlink r:id="rId6">
        <w:r w:rsidRPr="00960540">
          <w:rPr>
            <w:rFonts w:ascii="Times New Roman" w:eastAsia="Times New Roman" w:hAnsi="Times New Roman" w:cs="Times New Roman"/>
            <w:color w:val="0000FF"/>
            <w:u w:val="single"/>
          </w:rPr>
          <w:t>подакцизных</w:t>
        </w:r>
      </w:hyperlink>
      <w:r w:rsidRPr="00960540">
        <w:rPr>
          <w:rFonts w:ascii="Times New Roman" w:eastAsia="Times New Roman" w:hAnsi="Times New Roman" w:cs="Times New Roman"/>
        </w:rPr>
        <w:t xml:space="preserve"> товаров, а также добычу и (или) реализацию полезных ископаемых, за исключением </w:t>
      </w:r>
      <w:hyperlink r:id="rId7">
        <w:r w:rsidRPr="00960540">
          <w:rPr>
            <w:rFonts w:ascii="Times New Roman" w:eastAsia="Times New Roman" w:hAnsi="Times New Roman" w:cs="Times New Roman"/>
            <w:color w:val="0000FF"/>
            <w:u w:val="single"/>
          </w:rPr>
          <w:t>общераспространенных</w:t>
        </w:r>
      </w:hyperlink>
      <w:r w:rsidRPr="00960540">
        <w:rPr>
          <w:rFonts w:ascii="Times New Roman" w:eastAsia="Times New Roman" w:hAnsi="Times New Roman" w:cs="Times New Roman"/>
        </w:rPr>
        <w:t xml:space="preserve"> полезных ископаемых.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 в оказании государственной поддержки должно быть отказано в случае, если: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960540">
        <w:rPr>
          <w:rFonts w:ascii="Times New Roman" w:eastAsia="Times New Roman" w:hAnsi="Times New Roman" w:cs="Times New Roman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>2) не выполнены условия оказания поддержки;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960540">
        <w:rPr>
          <w:rFonts w:ascii="Times New Roman" w:eastAsia="Times New Roman" w:hAnsi="Times New Roman" w:cs="Times New Roman"/>
        </w:rPr>
        <w:t>условия</w:t>
      </w:r>
      <w:proofErr w:type="gramEnd"/>
      <w:r w:rsidRPr="00960540">
        <w:rPr>
          <w:rFonts w:ascii="Times New Roman" w:eastAsia="Times New Roman" w:hAnsi="Times New Roman" w:cs="Times New Roma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9"/>
        <w:gridCol w:w="2195"/>
        <w:gridCol w:w="2392"/>
        <w:gridCol w:w="2045"/>
        <w:gridCol w:w="1997"/>
        <w:gridCol w:w="2160"/>
        <w:gridCol w:w="3410"/>
      </w:tblGrid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054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054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Наименование формы господдержки СМСП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№, дата, название нормативно-правового акта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Условия получения господдержки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Размер господдержки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Ограничения получения господдержки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center"/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Перечень документов для получения господдержки</w:t>
            </w:r>
          </w:p>
        </w:tc>
      </w:tr>
      <w:tr w:rsidR="00960540" w:rsidRPr="00960540" w:rsidTr="00960540">
        <w:trPr>
          <w:trHeight w:val="254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Предоставление субсидий из республиканского бюджета Чувашской Республики  субъектам малого и среднего предпринимательства, в том числе участникам </w:t>
            </w:r>
            <w:r w:rsidRPr="0096054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 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АУ ЧР «РБИ»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Чебоксары, пр. Ленина, д. 12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, тел.: /факс: (8352) 62-29-09,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8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opp2@bincubator.ru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</w:t>
            </w:r>
            <w:r w:rsidRPr="0096054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Викторов Василий 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Начальник отдела: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Костина Мария Сергеевна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Эксперт 1 категории: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Григорьева Александра Леонидовна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Кабинета Министров Чувашской Республики от 23 июля 2014 г. № 250  «Об утверждении правил предоставления субсидий из республиканского бюджета Чувашской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 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Софинансирование претендентом затрат, указанных в </w:t>
            </w:r>
            <w:hyperlink r:id="rId9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пункте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"consultantplus://offline/ref=4FBF19F09335609C1D9BDE3DBC9F68902C83983B6452BD4DC8676F6E868AD4E8A3F4C422B9905E7C2FB4E26AoAG"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1.1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Правил, из расчета не менее 50 процентов произведенных затрат;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использование претендентом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оборудования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приобретенное оборудование должно быть произведено не ранее года, предшествующего году обращения за государственной поддержкой;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осуществление претендентом деятельности в сфере производства товаров (работ, услуг), за исключением основных видов деятельности, включенных в </w:t>
            </w:r>
            <w:hyperlink r:id="rId10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разделы G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(за исключением </w:t>
            </w:r>
            <w:hyperlink r:id="rId11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 xml:space="preserve">кода </w:t>
              </w:r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lastRenderedPageBreak/>
                <w:t>45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), </w:t>
            </w:r>
            <w:hyperlink r:id="rId12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K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L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M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(за исключением </w:t>
            </w:r>
            <w:hyperlink r:id="rId15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кодов 71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16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75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), </w:t>
            </w:r>
            <w:hyperlink r:id="rId17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N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O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S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(за исключением </w:t>
            </w:r>
            <w:hyperlink r:id="rId20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кодов 95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1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96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), </w:t>
            </w:r>
            <w:hyperlink r:id="rId22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T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3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U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Общероссийского классификатора видов экономической деятельности (ОК 029-2014 (КДЕС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ед. 2)).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Субсидии предоставляются претендентам, прошедшим конкурсный отбор, в размере 50 процентов произведенных затрат на основании документов,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подтверждающих осуществление претендентом расходов на приобретение оборудования в предыдущем и (или) текущем финансовых годах.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Размер субсидии на одного претендента не должен превышать 15 млн. рублей.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осуществляется в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форме субсидии.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Под оборудованием в целях реализации  Правил признаются оборудование, устройства, механизмы, станки, приборы, аппараты, агрегаты, установки, машины (далее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борудование), за исключением оборудования, предназначенного для осуществления оптовой и розничной торговой деятельности, относящиеся ко второй и выше амортизационным группам </w:t>
            </w:r>
            <w:hyperlink r:id="rId24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Класс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"consultantplus://offline/ref=7902DC4B3641510C5050D59AD8963AAC7D7B0B489F3E8B844C7E83B459BB0DAA782B1895FD2100BAT0z2G"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и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"consultantplus://offline/ref=7902DC4B3641510C5050D59AD8963AAC7D7B0B489F3E8B844C7E83B459BB0DAA782B1895FD2100BAT0z2G"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фикации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Для участия в конкурсном отборе претендент представляет в Минэкономразвития Чувашии следующие документы: 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-заявление о предоставлении государственной поддержки по форме согласно </w:t>
            </w:r>
            <w:r w:rsidRPr="00960540">
              <w:rPr>
                <w:rFonts w:ascii="Times New Roman" w:eastAsia="Times New Roman" w:hAnsi="Times New Roman" w:cs="Times New Roman"/>
                <w:color w:val="008000"/>
              </w:rPr>
              <w:t>приложению N 1</w:t>
            </w:r>
            <w:r w:rsidRPr="00960540">
              <w:rPr>
                <w:rFonts w:ascii="Times New Roman" w:eastAsia="Times New Roman" w:hAnsi="Times New Roman" w:cs="Times New Roman"/>
              </w:rPr>
              <w:t xml:space="preserve"> 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-информационное письмо о количестве акционеров (участников), наименованиях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акционеров (участников) - юридических лиц, фамилиях, именах, отчествах (при наличии) акционеров (участников, членов) - физических лиц и доле их участия в уставном (складочном) капитале организации, подписанное руководителем претендента (для юридического лица);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-информационное письмо претендента о полученной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аффилированными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лицами государственной поддержке по форме согласно </w:t>
            </w:r>
            <w:r w:rsidRPr="00960540">
              <w:rPr>
                <w:rFonts w:ascii="Times New Roman" w:eastAsia="Times New Roman" w:hAnsi="Times New Roman" w:cs="Times New Roman"/>
                <w:color w:val="008000"/>
              </w:rPr>
              <w:t>приложению N 2</w:t>
            </w:r>
            <w:r w:rsidRPr="00960540">
              <w:rPr>
                <w:rFonts w:ascii="Times New Roman" w:eastAsia="Times New Roman" w:hAnsi="Times New Roman" w:cs="Times New Roman"/>
              </w:rPr>
              <w:t xml:space="preserve"> 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-копии </w:t>
            </w:r>
            <w:hyperlink r:id="rId25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бухгалтерск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8000"/>
                  <w:u w:val="single"/>
                </w:rPr>
                <w:t>HYPERLINK "http://mobileonline.garant.ru/document?id=12077762&amp;sub=1000"</w:t>
              </w:r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о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8000"/>
                  <w:u w:val="single"/>
                </w:rPr>
                <w:t>HYPERLINK "http://mobileonline.garant.ru/document?id=12077762&amp;sub=1000"</w:t>
              </w:r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го баланса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>, отчета о финансовых результатах за предшествующий календарный год с отметкой налогового органа об их принятии, в случае представления отчетности в электронном виде - с приложением квитанций о приеме (для претендентов, применяющих общий режим налогообложения);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-копию налоговой отчетности (налоговой декларации) за предшествующий календарный год с отметкой налогового орган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а о ее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принятии, в случае представления отчетности в электронном виде - с приложением квитанций о приеме (для претендентов, применяющих специальные налоговые режимы);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копию расчета по страховым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взносам за отчетный период с отметкой налогового органа;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-технико-экономическое обоснование приобретения оборудования в целях создания и (или) развития либо модернизации производства товаров (работ, услуг) с указанием объема товаров (выполненных работ, оказанных услуг), произведенных с использованием приобретенного оборудования;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-копии договоров о приобретении в собственность оборудования (в том числе монтаж оборудования), акты выполненных работ;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-копии документов, подтверждающих дату изготовления оборудования;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-заверенную претендентом копию акта приема-передачи оборудования;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-копии документов, подтверждающих осуществление расходов претендента на приобретение оборудования, в том числе платежные поручения, инкассовые поручения, платежные требования, платежные ордера, в размере не менее суммы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-копии бухгалтерских документов, подтверждающих постановку на баланс оборудования;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-информационную карту по форме согласно </w:t>
            </w:r>
            <w:r w:rsidRPr="00960540">
              <w:rPr>
                <w:rFonts w:ascii="Times New Roman" w:eastAsia="Times New Roman" w:hAnsi="Times New Roman" w:cs="Times New Roman"/>
                <w:color w:val="008000"/>
              </w:rPr>
              <w:t>приложению N 3</w:t>
            </w:r>
            <w:r w:rsidRPr="00960540">
              <w:rPr>
                <w:rFonts w:ascii="Times New Roman" w:eastAsia="Times New Roman" w:hAnsi="Times New Roman" w:cs="Times New Roman"/>
              </w:rPr>
              <w:t xml:space="preserve"> 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-расчет размера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по форме согласно </w:t>
            </w:r>
            <w:r w:rsidRPr="00960540">
              <w:rPr>
                <w:rFonts w:ascii="Times New Roman" w:eastAsia="Times New Roman" w:hAnsi="Times New Roman" w:cs="Times New Roman"/>
                <w:color w:val="008000"/>
              </w:rPr>
              <w:t>приложению N 4</w:t>
            </w:r>
            <w:r w:rsidRPr="00960540">
              <w:rPr>
                <w:rFonts w:ascii="Times New Roman" w:eastAsia="Times New Roman" w:hAnsi="Times New Roman" w:cs="Times New Roman"/>
              </w:rPr>
              <w:t xml:space="preserve"> 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-копию согласия налогоплательщика (плательщика страховых взносов) на признание сведений, составляющих налоговую тайну,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общедоступными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по форме, утвержденной федеральным органом исполнительной власти, уполномоченным по контролю и надзору в области налогов и сборов, в отношении всех общедоступных сведений, полученных налоговым органом;</w:t>
            </w:r>
          </w:p>
          <w:p w:rsidR="00960540" w:rsidRPr="00960540" w:rsidRDefault="00960540" w:rsidP="003700F3">
            <w:pPr>
              <w:spacing w:after="0" w:line="240" w:lineRule="auto"/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-заявление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      </w:r>
            <w:hyperlink r:id="rId26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Федеральным законом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от 24 июля 2007 г. N 209-ФЗ "О развитии малого и среднего предпринимательства в Российской Федерации", по </w:t>
            </w:r>
            <w:hyperlink r:id="rId27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форме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утвержденной </w:t>
            </w:r>
            <w:hyperlink r:id="rId28">
              <w:r w:rsidRPr="00960540">
                <w:rPr>
                  <w:rFonts w:ascii="Times New Roman" w:eastAsia="Times New Roman" w:hAnsi="Times New Roman" w:cs="Times New Roman"/>
                  <w:color w:val="008000"/>
                  <w:u w:val="single"/>
                </w:rPr>
                <w:t>приказом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Министерства экономического развития Российской Федерации от 10 марта 2016 г. N 113 (зарегистрирован в Министерстве юстиции Российской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Федерации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18 апреля 2016 г., регистрационный N 41834) (для вновь созданных юридических лиц и вновь зарегистрированных индивидуальных предпринимателей)</w:t>
            </w:r>
            <w:proofErr w:type="gramEnd"/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Возмещение субъектам малого и среднего предпринимательства части затрат на участие в региональных, межрегиональных и международных выставках,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b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 мероприятиях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АУ ЧР «РБИ»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Чебоксары, пр. Ленина, д. 12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, тел.: /факс: (8352) 62-29-09,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29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opp4@bincubator.ru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</w:t>
            </w:r>
            <w:r w:rsidRPr="0096054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Викторов Василий 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Начальник отдела: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Костина Мария Сергеевна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Эксперт 1 категории: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Иванова Дарья Алексеевна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Кабинета Министров Чувашской Республики от 14.04.2006 № 100 (приложение № 4) «О мерах государственной поддержки субъектов малого и среднего предпринимательства»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текущие обязательства заявителя по договору исполнены и оплачены;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в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мероприятиях участвует продукция (работы, услуги) собственного производства;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заявитель зарегистрирован и осуществляет в соответствии со своими учредительными документами деятельность на территории Чувашской Республики;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ранее в отношении заявителя Минэкономразвит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ия Чувашии не было принято решение об оказании аналогичной поддержки (поддержки,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условия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оказания которой совпадают, включая форму, вид поддержки и цели ее оказания);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срок предоставления субсидии заявителю, его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аффилированным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и взаимозависимым лицам, указанным в </w:t>
            </w:r>
            <w:hyperlink r:id="rId30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приложении N 2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> к Правилам, истек и составляет три года и более со дня получения субсидии.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Субсидия предоставляется в размере не более 2/3 произведенных затрат, указанных в пункте 1.12 Правил.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Размер субсидии не должен превышать 300 тыс. рублей на одного заявителя.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 xml:space="preserve">Субсидии заявителям предоставляются по результатам конкурсного отбора на возмещение части фактически произведенных затрат, связанных с оплатой участия в предыдущем и (или) текущем финансовом году в региональных, межрегиональных и международных выставках,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 xml:space="preserve"> мероприятиях, за исключением затрат на проезд к месту проведения указанных мероприятий и обратно, наем жилых помещений и питание 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Для участия в конкурсном отборе заявитель представляет в Минэкономразвития Чувашии следующие документы: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-заявление о предоставлении государственной поддержки по форме согласно </w:t>
            </w:r>
            <w:hyperlink r:id="rId31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приложению N 1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-информационное письмо о количестве акционеров (участников), наименованиях акционеров (участников) - юридических лиц, фамилиях, именах, отчествах (последнее - при наличии) акционеров (участников, членов) - физических лиц и доле их участия в уставном (складочном) капитале организации, подписанное руководителем заявителя (для юридического лица);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- информационное письмо о получении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аффилированными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и взаимозависимыми лицами государственной поддержки по форме согласно </w:t>
            </w:r>
            <w:hyperlink r:id="rId32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приложению N 2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 копии </w:t>
            </w:r>
          </w:p>
          <w:p w:rsidR="00960540" w:rsidRPr="00960540" w:rsidRDefault="00604949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hyperlink r:id="rId33">
              <w:r w:rsidR="00960540"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бухгалтерского баланса</w:t>
              </w:r>
            </w:hyperlink>
            <w:r w:rsidR="00960540"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, отчета о </w:t>
            </w:r>
            <w:r w:rsidR="00960540" w:rsidRPr="00960540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финансовых результатах за предшествующий календарный год с отметкой налогового органа об их принятии, в случае представления отчетности в электронном виде - с приложением квитанций о приеме (для заявителей, применяющих общий режим налогообложения);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 копию налоговой отчетности (налоговой декларации) за предшествующий календарный год с отметкой налогового орган</w:t>
            </w: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а о ее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принятии, в случае представления отчетности в электронном виде - с приложением квитанций о приеме (для заявителей, применяющих специальные налоговые режимы);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-копию расчета по страховым взносам за отчетный период с отметкой налогового органа;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 информационную карту по форме согласно </w:t>
            </w:r>
            <w:hyperlink r:id="rId34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приложению N 3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- копии документов, подтверждающих участие заявителя в региональных, межрегиональных и международных выставках,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мероприятиях (копии договора аренды выставочных площадей, оборудования, в том числе в составе общей экспозиции, копия документа о регистрационном взносе) либо стоимость его </w:t>
            </w:r>
            <w:r w:rsidRPr="00960540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вклада в оплату договора аренды выставочных площадей, оборудования, регистрационного взноса для общей экспозиции (если они составлены на иностранном языке, то представляется подписанный руководителем заявителя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перевод на русский язык);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- копии документов, подтверждающих произведенные затраты заявителя, связанные с оплатой участия в региональных, межрегиональных и международных выставках,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мероприятиях (платежные поручения, инкассовые поручения, платежные требования, платежные ордера);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- расчет размера субсидии на возмещение части затрат на участие в региональных, межрегиональных и международных выставках,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мероприятиях согласно </w:t>
            </w:r>
            <w:hyperlink r:id="rId35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приложению N 4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- отчет субъекта малого и среднего предпринимательства об участии в региональных, межрегиональных и международных выставках, выставочно-ярмарочных и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конгрессных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мероприятиях по форме согласно </w:t>
            </w:r>
            <w:hyperlink r:id="rId36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приложению N 5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к Правилам;</w:t>
            </w:r>
          </w:p>
          <w:p w:rsidR="00960540" w:rsidRPr="00960540" w:rsidRDefault="00960540" w:rsidP="0037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- копию согласия </w:t>
            </w:r>
            <w:r w:rsidRPr="00960540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 xml:space="preserve">налогоплательщика (плательщика страховых взносов) на признание сведений, составляющих налоговую тайну, </w:t>
            </w: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общедоступными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по форме, утвержденной федеральным органом исполнительной власти, уполномоченным по контролю и надзору в области налогов и сборов, в отношении всех общедоступных сведений, полученных налоговым органом;</w:t>
            </w:r>
          </w:p>
          <w:p w:rsidR="00960540" w:rsidRPr="00960540" w:rsidRDefault="00960540" w:rsidP="003700F3">
            <w:pPr>
              <w:spacing w:after="0" w:line="240" w:lineRule="auto"/>
            </w:pP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- 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предпринимательства, установленным </w:t>
            </w:r>
            <w:hyperlink r:id="rId37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Федеральным законом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от 24 июля 2007 г. N 209-ФЗ "О развитии малого и среднего предпринимательства в Российской Федерации", по </w:t>
            </w:r>
            <w:hyperlink r:id="rId38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форме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, утвержденной </w:t>
            </w:r>
            <w:hyperlink r:id="rId39">
              <w:r w:rsidRPr="00960540">
                <w:rPr>
                  <w:rFonts w:ascii="Times New Roman" w:eastAsia="Times New Roman" w:hAnsi="Times New Roman" w:cs="Times New Roman"/>
                  <w:color w:val="734C9B"/>
                  <w:u w:val="single"/>
                </w:rPr>
                <w:t>приказом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22272F"/>
              </w:rPr>
              <w:t> Министерства экономического развития Российской Федерации от 10 марта 2016 г. N 113 (зарегистрирован в Министерстве юстиции Российской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 xml:space="preserve"> </w:t>
            </w:r>
            <w:proofErr w:type="gramStart"/>
            <w:r w:rsidRPr="00960540">
              <w:rPr>
                <w:rFonts w:ascii="Times New Roman" w:eastAsia="Times New Roman" w:hAnsi="Times New Roman" w:cs="Times New Roman"/>
                <w:color w:val="22272F"/>
              </w:rPr>
              <w:t>Федерации 18 апреля 2016 г., регистрационный N 41834) (для вновь созданных юридических лиц и вновь зарегистрированных индивидуальных предпринимателей)</w:t>
            </w:r>
            <w:proofErr w:type="gramEnd"/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Услуги, предоставляемые АНО «Центр </w:t>
            </w:r>
            <w:r w:rsidRPr="00960540">
              <w:rPr>
                <w:rFonts w:ascii="Times New Roman" w:eastAsia="Times New Roman" w:hAnsi="Times New Roman" w:cs="Times New Roman"/>
                <w:b/>
              </w:rPr>
              <w:lastRenderedPageBreak/>
              <w:t>экспортной поддержки Чувашской Республики» (АНО «ЦЭП») на бесплатной основе: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Проведение консультаций по вопросам внешнеэкономической деятельности;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Проведение маркетинговых исследований для экспортно-ориентированных субъектов малого и среднего предпринимательства;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Разработка и модернизация </w:t>
            </w:r>
            <w:proofErr w:type="spellStart"/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интернет-порталов</w:t>
            </w:r>
            <w:proofErr w:type="spellEnd"/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с переводом на иностранные языки для экспортно-ориентированных субъектов малого и среднего предпринимательства;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Проведение мероприятий по вопросам ВЭД (семинаров, круглых столов, конференций) для экспортно-ориентированных субъектов малого и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Организация курсов повышения квалификации, обучение руководителей и специалистов экспортно-ориентированных малых и средних предприятий;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Услуги по разработке и подготовке презентационных материалов в электронном виде для экспортно-ориентированных субъектов малого и среднего предпринимательства;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Оказание помощи по приведению продукции в соответствие с требованиями, необходимыми для экспорта и импорта товаров (работ, услуг) (стандартизация, сертификация, необходимые разрешения);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Предоставле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ние информации из аналитической базы по внешнеэкономической деятельности;</w:t>
            </w:r>
          </w:p>
          <w:p w:rsidR="00960540" w:rsidRPr="00960540" w:rsidRDefault="00960540" w:rsidP="003700F3">
            <w:pPr>
              <w:numPr>
                <w:ilvl w:val="0"/>
                <w:numId w:val="1"/>
              </w:numPr>
              <w:spacing w:after="0" w:line="240" w:lineRule="auto"/>
              <w:ind w:left="4"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Организация деловых поездок за рубеж, участие в зарубежных выставках.</w:t>
            </w:r>
          </w:p>
          <w:p w:rsidR="00960540" w:rsidRPr="00960540" w:rsidRDefault="00960540" w:rsidP="003700F3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b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АНО «ЦЭП»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 Чебоксары,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пр-т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Ленина, 12Б, офис 113.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Тел./Факс: (8352) 65-52-05/65-52-15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: mail@ved21.ru;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Руководитель: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Краснов Дмитрий Михайлович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Специалисты: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Кукушкин Александр Фёдорович;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Фёдорова Олеся Николаевна;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Федоров Николай Владиславович;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Тарасова Марина Витальевна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Кабинета Министров Чувашской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Республики от 31.03.2009 г. №106 "О республиканской целевой программе "Государственное стимулирование развития внешнеэкономической деятельности в Чувашской Республике на 2010-2020 годы";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подпрограмма 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развитие Чувашской Республики», утвержденная постановлением Кабинета Министров Чувашской Республики от 21 сентября 2011 г. № 398.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Юридическое лицо или индивидуальный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предприниматель, обратившийся в АНО «ЦЭП»  должен отвечать следующим требованиям: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Зарегистрирован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 в соответствии с Федеральным законом от 08.08.2001 №129-ФЗ «О государственной регистрации юридических лиц и индивидуальных предпринимателей»;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- Относится к категории субъекта малого предпринимательства и соответствует условиям, установленным статьей 4 Федерального закона от 24.07.2007 №209-ФЗ «О развитии малого и среднего предпринимательства в Российской Федерации» для данной категории.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 АНО «ЦЭП»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Услуга предоставляется экспортно-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ориентированным малым и средним предприятиям Чувашской Республики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Заявка на предоставление услуги, оформленная по типовой форме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Содействие развитию новых финансовых инструментов (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b/>
              </w:rPr>
              <w:t>микрокредитование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АНО «АПМБ</w:t>
            </w:r>
            <w:r w:rsidRPr="00960540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г. Чебоксары, ул.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Тукташа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, 7/8. Тел./Факс: (8352) 22-45-22, 22-45-23, 22-45-33.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40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apmb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"mailto:apmb2@bk.ru"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2@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"mailto:apmb2@bk.ru"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bk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"mailto:apmb2@bk.ru"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"mailto:apmb2@bk.ru"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>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Исполнительный директор: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Маслов Александр Владиславович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Финансовые аналитики: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Борисов Андрей Николаевич,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Петрова Дарья Николаевна,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Крылов Денис Николаевич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429060 г. Ядрин, ул. 50 лет Октября, 71а (здание администрации г. Ядрин)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Режим работы: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пн-пт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, с 8:00 до 17:00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Телефоны: (8352)-489-666,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сот. 8-967-470-19-29</w:t>
            </w:r>
            <w:r w:rsidRPr="0096054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:  </w:t>
            </w:r>
            <w:r w:rsidRPr="00960540">
              <w:rPr>
                <w:rFonts w:ascii="Times New Roman" w:eastAsia="Times New Roman" w:hAnsi="Times New Roman" w:cs="Times New Roman"/>
              </w:rPr>
              <w:br/>
            </w:r>
            <w:hyperlink r:id="rId41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yadrin@apmb.org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Шувалова Людмила Ивановна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429570, г.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Мариинский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Посад, ул. Николаева, 55, 2 этаж.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 xml:space="preserve">Телефон: (8352)-489-666, 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сот. 8-967-470-19-20</w:t>
            </w:r>
            <w:r w:rsidRPr="0096054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lastRenderedPageBreak/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:</w:t>
            </w:r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2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marposad@apmb.org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Шиверова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Ольга Евгеньевна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429120, г. Шумерля, ул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ктябрьская, д. 24, 3 этаж, каб.36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Телефон (8352) 489-666,</w:t>
            </w:r>
            <w:r w:rsidRPr="00960540">
              <w:rPr>
                <w:rFonts w:ascii="Calibri" w:eastAsia="Calibri" w:hAnsi="Calibri" w:cs="Calibri"/>
              </w:rPr>
              <w:t xml:space="preserve"> </w:t>
            </w:r>
            <w:r w:rsidRPr="00960540">
              <w:rPr>
                <w:rFonts w:ascii="Times New Roman" w:eastAsia="Times New Roman" w:hAnsi="Times New Roman" w:cs="Times New Roman"/>
              </w:rPr>
              <w:t>(83536)-3-00-70,  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сот. 8-967-793-00-70</w:t>
            </w:r>
            <w:r w:rsidRPr="0096054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: </w:t>
            </w:r>
            <w:r w:rsidRPr="00960540">
              <w:rPr>
                <w:rFonts w:ascii="Times New Roman" w:eastAsia="Times New Roman" w:hAnsi="Times New Roman" w:cs="Times New Roman"/>
              </w:rPr>
              <w:br/>
            </w:r>
            <w:hyperlink r:id="rId43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shumer@apmb.org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Капиров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Вячеслав Валерианович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Канаш ул. 30 лет Победы, 24 (администрация г. Канаш),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 xml:space="preserve">1 этаж,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. 111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Телефон (8352) 489-666, (83533)- 3-40-07 (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),  89677934007 (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моб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: </w:t>
            </w:r>
            <w:r w:rsidRPr="00960540">
              <w:rPr>
                <w:rFonts w:ascii="Times New Roman" w:eastAsia="Times New Roman" w:hAnsi="Times New Roman" w:cs="Times New Roman"/>
              </w:rPr>
              <w:br/>
            </w:r>
            <w:hyperlink r:id="rId44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kanash@apmb.org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Белков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Димитрий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Валерьевич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429828, г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латырь, ул. Первомайская, д.87 (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. 304)</w:t>
            </w:r>
            <w:r w:rsidRPr="00960540">
              <w:rPr>
                <w:rFonts w:ascii="Times New Roman" w:eastAsia="Times New Roman" w:hAnsi="Times New Roman" w:cs="Times New Roman"/>
              </w:rPr>
              <w:br/>
              <w:t>Телефон: (8352) 489-666, (83531)-7-00-70 (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),   89677970070 (сот) 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: </w:t>
            </w:r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alatr@apmb.org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Аржаева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429350, Чувашская Республика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. Батырево, пр.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Ленина, 16 (здание </w:t>
            </w:r>
            <w:proofErr w:type="spellStart"/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, 1 этаж,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. 109)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Режим работы: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пн-пт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, с 8:30 до 17:30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Телефоны: 8 (8352) 49-40-30, 489-666,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сот. 8-966-249-40-30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46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batyrevo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"mailto:batyrevo@apmb.org"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"mailto:batyrevo@apmb.org"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apmb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"mailto:batyrevo@apmb.org"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"mailto:batyrevo@apmb.org"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org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Куданов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Постановление  Кабинета Министров Чувашской Республики от 22 апреля 2009 г. № 126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Юридическое лицо или индивидуальный предприниматель, обратившийся в АНО “АПМБ” должен отвечать следующим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требованиям:</w:t>
            </w:r>
          </w:p>
          <w:p w:rsidR="00960540" w:rsidRPr="00960540" w:rsidRDefault="00960540" w:rsidP="003700F3">
            <w:pPr>
              <w:tabs>
                <w:tab w:val="left" w:pos="0"/>
                <w:tab w:val="left" w:pos="1260"/>
              </w:tabs>
              <w:suppressAutoHyphens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6054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proofErr w:type="gramStart"/>
            <w:r w:rsidRPr="00960540">
              <w:rPr>
                <w:rFonts w:ascii="Times New Roman" w:eastAsia="Times New Roman" w:hAnsi="Times New Roman" w:cs="Times New Roman"/>
                <w:shd w:val="clear" w:color="auto" w:fill="FFFFFF"/>
              </w:rPr>
              <w:t>Зарегистрирован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 территории Чувашской Республики в соответствии с Федеральным законом от 08.08.2001 №129-ФЗ «О государственной регистрации юридических лиц и индивидуальных предпринимателей».</w:t>
            </w:r>
          </w:p>
          <w:p w:rsidR="00960540" w:rsidRPr="00960540" w:rsidRDefault="00960540" w:rsidP="003700F3">
            <w:pPr>
              <w:tabs>
                <w:tab w:val="left" w:pos="0"/>
                <w:tab w:val="left" w:pos="1260"/>
              </w:tabs>
              <w:suppressAutoHyphens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6054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 Относится к категории субъекта малого предпринимательства и соответствует условиям, установленным статьей 4 Федерального закона от 24.07.2007 №209-ФЗ «О развитии малого и среднего предпринимательства в Российской Федерации» для данной категории.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До 3000 тыс. рублей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АНО “АПМБ” выдает займы на осуществление финансово-хозяйственной деятельности субъектов малого предпринимательст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ва, исходя из принципов возвратности, срочности,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возмездности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и целевого использования с учетом требований и ограничений, установленных Федеральным законом от 24.07.2007 №209-ФЗ «О развитии малого и среднего предпринимательства в Российской Федерации».</w:t>
            </w:r>
          </w:p>
          <w:p w:rsidR="00960540" w:rsidRPr="00960540" w:rsidRDefault="00960540" w:rsidP="003700F3">
            <w:pPr>
              <w:tabs>
                <w:tab w:val="left" w:pos="463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Сумма займа не может превышать 3000 тыс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ублей, в том числе по нескольким займам в отношении одного Заемщика;</w:t>
            </w:r>
          </w:p>
          <w:p w:rsidR="00960540" w:rsidRPr="00960540" w:rsidRDefault="00960540" w:rsidP="003700F3">
            <w:pPr>
              <w:tabs>
                <w:tab w:val="left" w:pos="463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Срок предоставления займа не более 3 лет;</w:t>
            </w:r>
          </w:p>
          <w:p w:rsidR="00960540" w:rsidRPr="00960540" w:rsidRDefault="00960540" w:rsidP="003700F3">
            <w:pPr>
              <w:tabs>
                <w:tab w:val="left" w:pos="463"/>
                <w:tab w:val="left" w:pos="1260"/>
                <w:tab w:val="left" w:pos="1620"/>
              </w:tabs>
              <w:suppressAutoHyphens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60540">
              <w:rPr>
                <w:rFonts w:ascii="Times New Roman" w:eastAsia="Times New Roman" w:hAnsi="Times New Roman" w:cs="Times New Roman"/>
                <w:shd w:val="clear" w:color="auto" w:fill="FFFFFF"/>
              </w:rPr>
              <w:t>В качестве обеспечения своевременного исполнения обязательств по предоставленному займу могут приниматься:</w:t>
            </w:r>
          </w:p>
          <w:p w:rsidR="00960540" w:rsidRPr="00960540" w:rsidRDefault="00960540" w:rsidP="003700F3">
            <w:pPr>
              <w:numPr>
                <w:ilvl w:val="0"/>
                <w:numId w:val="2"/>
              </w:numPr>
              <w:tabs>
                <w:tab w:val="left" w:pos="463"/>
                <w:tab w:val="left" w:pos="993"/>
              </w:tabs>
              <w:suppressAutoHyphens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Залог движимого и/или недвижимого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имущества.</w:t>
            </w:r>
          </w:p>
          <w:p w:rsidR="00960540" w:rsidRPr="00960540" w:rsidRDefault="00960540" w:rsidP="003700F3">
            <w:pPr>
              <w:numPr>
                <w:ilvl w:val="0"/>
                <w:numId w:val="2"/>
              </w:numPr>
              <w:tabs>
                <w:tab w:val="left" w:pos="463"/>
                <w:tab w:val="left" w:pos="993"/>
              </w:tabs>
              <w:suppressAutoHyphens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поручительства юридических лиц и (или) индивидуальных предпринимателей, ведущих хозяйственную деятельность в течение не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менее последних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6 (шести) месяцев;</w:t>
            </w:r>
          </w:p>
          <w:p w:rsidR="00960540" w:rsidRPr="00960540" w:rsidRDefault="00960540" w:rsidP="003700F3">
            <w:pPr>
              <w:numPr>
                <w:ilvl w:val="0"/>
                <w:numId w:val="2"/>
              </w:numPr>
              <w:tabs>
                <w:tab w:val="left" w:pos="463"/>
                <w:tab w:val="left" w:pos="993"/>
              </w:tabs>
              <w:suppressAutoHyphens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numPr>
                <w:ilvl w:val="0"/>
                <w:numId w:val="2"/>
              </w:numPr>
              <w:tabs>
                <w:tab w:val="left" w:pos="463"/>
                <w:tab w:val="left" w:pos="993"/>
              </w:tabs>
              <w:suppressAutoHyphens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государственные гарантии Чувашской Республики и/или муниципальные гарантии;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поручительства граждан Российской Федерации, имеющих постоянный источник доходов на протяжении не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менее последних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6 (шести) месяцев.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tabs>
                <w:tab w:val="left" w:pos="90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Анкета-заявление на получение займа в произвольной форме;</w:t>
            </w:r>
          </w:p>
          <w:p w:rsidR="00960540" w:rsidRPr="00960540" w:rsidRDefault="00960540" w:rsidP="003700F3">
            <w:pPr>
              <w:tabs>
                <w:tab w:val="left" w:pos="90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Учредительные документы заемщика;</w:t>
            </w:r>
          </w:p>
          <w:p w:rsidR="00960540" w:rsidRPr="00960540" w:rsidRDefault="00960540" w:rsidP="003700F3">
            <w:pPr>
              <w:tabs>
                <w:tab w:val="left" w:pos="90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Документы по технико-экономическому обоснованию займа.</w:t>
            </w:r>
          </w:p>
          <w:p w:rsidR="00960540" w:rsidRPr="00960540" w:rsidRDefault="00960540" w:rsidP="003700F3">
            <w:pPr>
              <w:tabs>
                <w:tab w:val="left" w:pos="90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Документы, подтверждающие правоспособность Заемщика / Залогодателя / Поручителя:</w:t>
            </w:r>
          </w:p>
          <w:p w:rsidR="00960540" w:rsidRPr="00960540" w:rsidRDefault="00960540" w:rsidP="003700F3">
            <w:pPr>
              <w:tabs>
                <w:tab w:val="left" w:pos="2325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Финансовые документы (Справки из ИФНС об открытых счетах, о расчетах по налогам и сборам, справки из Банка о движении денежных средств), бухгалтерскую отчетность</w:t>
            </w:r>
          </w:p>
          <w:p w:rsidR="00960540" w:rsidRPr="00960540" w:rsidRDefault="00960540" w:rsidP="003700F3">
            <w:pPr>
              <w:tabs>
                <w:tab w:val="left" w:pos="108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Документы на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предоставляемое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обеспечению.</w:t>
            </w:r>
          </w:p>
          <w:p w:rsidR="00960540" w:rsidRPr="00960540" w:rsidRDefault="00960540" w:rsidP="003700F3">
            <w:pPr>
              <w:tabs>
                <w:tab w:val="left" w:pos="108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Иные документы, необходимые для рассмотрения заявки, по усмотрению сотрудника Агентства.</w:t>
            </w:r>
          </w:p>
          <w:p w:rsidR="00960540" w:rsidRPr="00960540" w:rsidRDefault="00960540" w:rsidP="003700F3">
            <w:pPr>
              <w:tabs>
                <w:tab w:val="left" w:pos="1080"/>
              </w:tabs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Предоставление поручительств (гарантий), обеспечивающих исполнение обязательств по кредитам (финансовым обязательствам), привлеченным в российских кредитно-финансовых организациях субъектами малого и среднего предпринимательства и организациями инфраструктуры поддержки субъектов малого и среднего предпринимательства, по договорам займа и по договорам лизинга, заключенным </w:t>
            </w:r>
            <w:r w:rsidRPr="0096054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лизингодателями с субъектами малого и среднего предпринимательства и организациями инфраструктуры поддержки субъектов малого и среднего предпринимательства 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АНО «ГФ ЧР»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 Чебоксары, пр. М. Горького, 38/2,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. 22. Тел./Факс: (8352) 43-09-00/43-45-00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47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mail@gfchr.org</w:t>
              </w:r>
            </w:hyperlink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hyperlink r:id="rId48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pavel@gfchr.org</w:t>
              </w:r>
            </w:hyperlink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hyperlink r:id="rId49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ignatyev@gfchr.org</w:t>
              </w:r>
            </w:hyperlink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Исполнительный директор: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Устинов Александр Евгеньевич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Зам. исполнительного директора: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Игнатьев Андрей Валерианович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Финансовый аналитик: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Владимиров Павел Степанович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Постановление Кабинета Министров Чувашской Республики от  23 декабря 2010 г. № 480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Зарегистрирован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 в соответствии с Федеральным законом от 08.08.2001 №129-ФЗ «О государственной регистрации юридических лиц и индивидуальных предпринимателей».</w:t>
            </w:r>
          </w:p>
          <w:p w:rsidR="00960540" w:rsidRPr="00960540" w:rsidRDefault="00960540" w:rsidP="003700F3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- Относится к категории субъекта малого или среднего предпринимательства и соответствует условиям, установленным статьей 4 Федерального закона от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24.07.2007 №209-ФЗ «О развитии малого и среднего предпринимательства в Российской Федерации» для данной категории.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Предоставление поручительств (гарантий) объёмом не более 70 процентов от общей суммы финансирования проекта.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Максимальный объем (сумма) единовременно выдаваемого поручительства в отношении одного СМСП не может превышать 25 млн. рублей. Предельная сумма обязательств Фонда по договорам поручительств, которые могут одновременно действовать в отношении одного СМСП, не может превышать 10% гарантийного капитала Фонда.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Поручительство не выдается субъектам, не состоящим на налоговом учете на территории Чувашской Республики; осуществляющим хозяйственную деятельность на дату обращения за получением поручительства Гарантийного фонда сроком менее 6 (Шесть) месяцев; имеющим за 3 (Три) месяца, предшествующих дате обращения за получением поручительства (гарантии) Гарантийного фонда, нарушений  условий ранее заключенных кредитных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договоров, договоров займа, лизинга и т.п.; имеющим на момент подачи заявки в Гарантийный фонд просроченную задолженность по налоговым и иным обязательным платежам в бюджетную систему РФ; в отношении которых в течение 2 (Двух) лет (либо меньшего срока, в зависимости от срока хозяйственной деятельности), предшествующих дате обращения за получением поручительства Гарантийного фонда, применялись процедуры несостоятельности (банкротства); предоставившим обеспечение кредита (займа) в размере менее  30 процентов от суммы своих обязательств в части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возврата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фактически полученной суммы кредита (займа,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стоимости предмета лизинга);</w:t>
            </w:r>
            <w:r w:rsidRPr="00960540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занимающимся производством или реализацией подакцизных товаров, а также добычей и реализацией полезных ископаемых (за исключением общераспространенных полезных ископаемых); являющимся участниками соглашений о разделе продукции; в случае установления недостоверности сведений, содержащихся в документах, представленных Заемщиком в составе Заявки на получение поручительства Гарантийного фонда; в случае неудовлетворительного финансового состояния Заемщика (ухудшение его деловой репутации).</w:t>
            </w:r>
            <w:proofErr w:type="gram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Заявка на получение Поручительства Гарантийного фонда, оформленная по типовой форме; копия банковского заключения (резюме) о финансовом состоянии заемщика, содержащее: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>сведения о динамике изменений основных статей баланса и отчета о прибылях и убытках;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>расшифровку дебиторской и кредиторской задолженности (не менее 70% общей суммы), в т.ч. всей просроченной;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>расшифровку задолженности по займам и кредитам;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>сведения о движении по расчетным счетам Заемщика (Поручителя, Залогодателя);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 xml:space="preserve">сведения о закладываемом имуществе (рыночная и залоговая стоимость, наименование оценочной компании, производившей оценку, наличие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страховки и требования, предъявляемые Финансовой организацией к закладываемому имуществу в отношении необходимости его страхования);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 xml:space="preserve">план доходов и расходов (либо движения денежных средств) Заемщика на период действия кредитного договора (займа, лизинга) (в случаях, когда составление или анализ данного плана предусмотрены внутренними нормативными документами Финансовой организации); </w:t>
            </w:r>
          </w:p>
          <w:p w:rsidR="00960540" w:rsidRPr="00960540" w:rsidRDefault="00960540" w:rsidP="003700F3">
            <w:pPr>
              <w:spacing w:after="0" w:line="240" w:lineRule="auto"/>
              <w:ind w:left="113" w:firstLine="20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ab/>
              <w:t>расчет плановой суммы процентов по кредитному договору (договору займа, лизинга) и график погашения кредита (займа, лизинга);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Копия выписки Заемщика из ЕГРЮЛ для юридических лиц, из ЕГРИП для индивидуальных предпринимателей, полученную не ранее, чем за три месяца до дня обращения с Заявкой на получение поручительства Гарантийного фонда; копия справки из налогового органа об отсутствии просроченной задолженности по начисленным налогам, сборам и иным обязательным платежам перед бюджетами всех уровней;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копия паспорта руководителя предприятия Заемщика (индивидуального предпринимателя); копии свидетельств о государственной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регистрации и постановке на учет в налоговом органе; копию бухгалтерского баланса и отчета о прибылях и убытках Заемщика на последнюю отчетную дату или документы, их заменяющие, в случае применения специальных режимов налогообложения.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Содействие в разработке бизнес-планов и технико-</w:t>
            </w:r>
            <w:r w:rsidRPr="00960540">
              <w:rPr>
                <w:rFonts w:ascii="Times New Roman" w:eastAsia="Times New Roman" w:hAnsi="Times New Roman" w:cs="Times New Roman"/>
                <w:b/>
              </w:rPr>
              <w:lastRenderedPageBreak/>
              <w:t>экономических обоснований на бесплатной основе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АУ ЧР «РБИ»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Чебоксары, пр. Ленина, д. 12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, тел.: /факс: (8352) 62-29-09,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50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opp2@rbi21.ru</w:t>
              </w:r>
            </w:hyperlink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51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opp3@rbi21.ru</w:t>
              </w:r>
            </w:hyperlink>
            <w:r w:rsidR="00960540"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52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opp4@rbi21.ru</w:t>
              </w:r>
            </w:hyperlink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3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opp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5@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rbi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21.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Викторов Василий 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Начальник отдела: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Костина Мария Сергеевна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задание на 2018 год и на плановый период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2019 и 2020 годов, утвержденных приказом Министерства экономического развития, промышленности и торговли Чувашской Республики от 28.12.2017 г. № 327.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148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На основании ходатайства Министерства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экономического развития, промышленности и торговли Чувашской Республики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Услуга предоставляется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lastRenderedPageBreak/>
              <w:t>зарегистрированным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Предоставление запрашиваемой информации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Проведение обучающих семинаров по различным аспектам ведения предпринимательской деятельности и открытию собственного бизнеса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АУ ЧР «РБИ»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Чебоксары, пр. Ленина, д. 12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, тел.: /факс: (8352) 62-29-09,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54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opp3@rbi21.ru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</w:t>
            </w:r>
            <w:r w:rsidRPr="0096054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Викторов Василий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Начальник отдела: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Костина Мария Сергеевна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Государственное задание на 2018 год и на плановый период 2019 и 2020 годов, утвержденных приказом Министерства экономического развития, промышленности и торговли Чувашской Республики от 28.12.2017 г. № 327.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center"/>
            </w:pPr>
            <w:r w:rsidRPr="009605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center"/>
            </w:pPr>
            <w:r w:rsidRPr="009605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Услуга предоставляется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, зарегистрированным на территории Чувашской Республики, а так же физическим лицам желающим открыть собственный бизнес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left="113" w:firstLine="540"/>
              <w:jc w:val="center"/>
            </w:pPr>
            <w:r w:rsidRPr="009605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Оказание консультаций субъектов малого и среднего предпринимательства и граждан, желающих открыть собственный бизнес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АУ ЧР «РБИ»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Чебоксары, пр. Ленина, д. 12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, тел.: /факс: (8352) 62-29-09,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55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opp2@rbi21.ru</w:t>
              </w:r>
            </w:hyperlink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56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opp3@rbi21.ru</w:t>
              </w:r>
            </w:hyperlink>
            <w:r w:rsidR="00960540"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57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opp4@rbi21.ru</w:t>
              </w:r>
            </w:hyperlink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opp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5@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rbi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21.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"mailto:opp5@rbi21.ru"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Викторов Василий 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Начальник отдела: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Костина Мария Сергеевна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Государственное задание на 2018 год и на плановый период 2019 и 2020 годов, утвержденных приказом Министерства экономического развития, промышленности и торговли Чувашской Республики от 28.12.2017 г. № 327.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center"/>
            </w:pPr>
            <w:r w:rsidRPr="009605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center"/>
            </w:pPr>
            <w:r w:rsidRPr="009605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540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Услуга предоставляется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, зарегистрированным на территории Чувашской Республики, а так же физическим лицам желающим открыть собственный бизнес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left="113" w:firstLine="540"/>
              <w:jc w:val="center"/>
            </w:pPr>
            <w:r w:rsidRPr="009605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Содействие субъектам малого и среднего предпринимательства в установлении международного и межрегионального сотрудничества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«Региональный Интегрированный центр Чувашской Республики» (РИЦ – Чувашия), тел.: /факс: (8352) 62-29-09,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>e-mail: eicc@rbi21.ru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</w:t>
            </w:r>
            <w:r w:rsidRPr="0096054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Викторов Василий 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Координато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консультант Иванова Дарья Алексеевна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задание на 2018 год и на плановый период 2019 и 2020 годов, утвержденных приказом Министерства экономического развития,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промышленности и торговли Чувашской Республики от 28.12.2017 г. № 327.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Регистрация физического или юридического лица, а также физического лица с правом ведения предпринимательской деятельности на территории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Чувашской Республики</w:t>
            </w:r>
          </w:p>
          <w:p w:rsidR="00960540" w:rsidRPr="00960540" w:rsidRDefault="00960540" w:rsidP="003700F3">
            <w:pPr>
              <w:spacing w:after="0" w:line="240" w:lineRule="auto"/>
              <w:ind w:firstLine="322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322"/>
              <w:jc w:val="both"/>
            </w:pPr>
            <w:r w:rsidRPr="00960540">
              <w:rPr>
                <w:rFonts w:ascii="Arial" w:eastAsia="Arial" w:hAnsi="Arial" w:cs="Arial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322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Услуга предоставляется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зарегистрированным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left="113" w:firstLine="322"/>
              <w:jc w:val="both"/>
            </w:pPr>
            <w:r w:rsidRPr="00960540">
              <w:rPr>
                <w:rFonts w:ascii="Arial" w:eastAsia="Arial" w:hAnsi="Arial" w:cs="Arial"/>
              </w:rPr>
              <w:t>-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Предоставление в аренду нежилых помещений на льготных условиях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>Контакты: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АУ ЧР «РБИ» Минэкономразвития Чувашии, Чувашская Республика,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г. Чебоксары, пр. Ленина, д. 12Б, тел.: /факс: (8352) 62-12-77,62-65-08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59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4@rbi21.ru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</w:t>
            </w:r>
            <w:r w:rsidRPr="0096054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Викторов Василий Олегович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Заведующий хозяйством: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Пленская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Татьяна Порфирьевна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Постановлениями Кабинета Министров Чувашской Республики: от 13.02.2014 №44 «О внесении изменений  в государственную программу Чувашской Республики «Экономическое развитие и инновационная экономика на 2012-2020 годы», от 25.09.2008 г. №285 «Об утверждении перечней государственного имущества Чувашской Республики для предоставления его во владение и (или) в пользование на долгосрочной основе субъектам малого и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среднего предпринимательства» Федеральный закон от 26.07.2006 г. № 135-ФЗ «О защите конкуренции», Федеральный закон от 24.07.2007 г. № 209-ФЗ «О развитии малого и среднего предпринимательства в Российской Федерации», </w:t>
            </w:r>
            <w:hyperlink r:id="rId60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частью 4 статьи 18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Федерации";  Приказа Федеральной антимонопольной службы от 10 февраля 2010 г. № 67,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ind w:firstLine="176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Приказа Министерства экономического развития Российской Федерации от 04 февраля 2016 года №42 о внесении изменений в приказ Минэкономразвития  России от 25 марта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2015 г. №167 «Об утверждении условий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фермерские) хозяйства, и требований к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1)допускаются субъекты малого и среднего предпринимательства, соответствующие требованиям, установленным статьей 4 ФЗ от 24.07. 2007 г. №  209-ФЗ «О развитии малого и среднего предпринимательства в Российской Федерации»;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2) срок деятельности субъекта малого и среднего предпринимательства с момента государственной регистрации до момента подачи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заявки на участие в конкурсе не превышает трех лет;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3) субъект малого и среднего предпринимательства состоит на налоговом учете на территории Чувашской Республики;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4) наличие бизнес-плана (технико-экономического обоснования) с конкретными этапами развития бизнеса на период не менее трех лет;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5) не осуществляющие следующие виды деятельности: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-финансовые, страховые услуги;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-розничная/оптовая торговля;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-строительство, включая ремонтно-строительные работы;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-ломбарды;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 xml:space="preserve">-услуги по ремонту,  техническому обслуживанию и мойке </w:t>
            </w:r>
            <w:r w:rsidRPr="00960540">
              <w:rPr>
                <w:rFonts w:ascii="Times New Roman" w:eastAsia="Times New Roman" w:hAnsi="Times New Roman" w:cs="Times New Roman"/>
                <w:i/>
              </w:rPr>
              <w:lastRenderedPageBreak/>
              <w:t>автотранспортных средств;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-оказание автотранспортных услуг по перевозке пассажиров и грузов;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 xml:space="preserve"> -услуги адвокатов, нотариат;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 xml:space="preserve"> бытовые услуги;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>-медицинские и ветеринарские услуги;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  <w:i/>
              </w:rPr>
              <w:t xml:space="preserve">-общественное питание, кроме столовых для работников </w:t>
            </w:r>
            <w:proofErr w:type="spellStart"/>
            <w:proofErr w:type="gramStart"/>
            <w:r w:rsidRPr="00960540">
              <w:rPr>
                <w:rFonts w:ascii="Times New Roman" w:eastAsia="Times New Roman" w:hAnsi="Times New Roman" w:cs="Times New Roman"/>
                <w:i/>
              </w:rPr>
              <w:t>бизнес-инкубатора</w:t>
            </w:r>
            <w:proofErr w:type="spellEnd"/>
            <w:proofErr w:type="gramEnd"/>
            <w:r w:rsidRPr="00960540">
              <w:rPr>
                <w:rFonts w:ascii="Times New Roman" w:eastAsia="Times New Roman" w:hAnsi="Times New Roman" w:cs="Times New Roman"/>
                <w:i/>
              </w:rPr>
              <w:t>.</w:t>
            </w:r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В соответствии с Постановлением Кабинета Министров Чувашской Республики от 15.12.2011 №580«О порядке определения размера арендной платы за пользование имуществом, находящимся в государственной собственности Чувашской Республики» (далее Порядок),</w:t>
            </w:r>
          </w:p>
          <w:p w:rsidR="00960540" w:rsidRPr="00960540" w:rsidRDefault="00960540" w:rsidP="003700F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п.3 Порядка «Арендная плата для субъектов малого и среднего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предпринимательства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размещающихся в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бизнес-инкубаторах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, установлена в следующих размерах:</w:t>
            </w:r>
          </w:p>
          <w:p w:rsidR="00960540" w:rsidRPr="00960540" w:rsidRDefault="00960540" w:rsidP="003700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 первой год аренды – 40 процентов от размера арендной платы, определенного в соответствии с   пунктом 1 настоящего Порядка;</w:t>
            </w:r>
          </w:p>
          <w:p w:rsidR="00960540" w:rsidRPr="00960540" w:rsidRDefault="00960540" w:rsidP="003700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во второй год аренды – 60 процентов от размера арендной платы, определенного в соответствии с   пунктом 1 настоящего Порядка;</w:t>
            </w:r>
          </w:p>
          <w:p w:rsidR="00960540" w:rsidRPr="00960540" w:rsidRDefault="00960540" w:rsidP="003700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в третий год аренды – не более 100 процентов от размера арендной платы, определенного в соответствии с   пунктом 1 настоящего Порядка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Не допускаются субъекты малого и среднего предпринимательства, не соответствующие требованиям, установленным статьей 4 ФЗ от 24.07. 2007 г. №  209-ФЗ «О развитии малого и среднего предпринимательства в Российской Федерации»;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субъект малого и среднего предпринимательства не состоит на налоговом учете на территории Чувашской Республики.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Заявка на участие в конкурсе на аренду нежилых помещений РБИ подается в срок и по форме установленной конкурсной документацией, размещенной на официальном сайте торгов или сайте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Республиканского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.</w:t>
            </w:r>
          </w:p>
          <w:p w:rsidR="00960540" w:rsidRPr="00960540" w:rsidRDefault="00960540" w:rsidP="003700F3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К заявке прилагаются следующие документы: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1) полученная не ранее чем за шесть месяцев до даты размещения на </w:t>
            </w:r>
            <w:hyperlink r:id="rId61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официальном сайте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торгов извещения о проведении конкурса 2)выписка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проведении конкурса, выписка из единого государственного реестра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индивидуальных предпринимателей или нотариально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заверенная копия такой выписки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4) копии учредительных документов Заявителя (для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юридических лиц):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копия устава юридического лица </w:t>
            </w:r>
            <w:r w:rsidRPr="0096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(заверенные подписью и печатью заявителя)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копия решения учредителя или копия учредительного договора о создании юридического лица (</w:t>
            </w:r>
            <w:r w:rsidRPr="00960540">
              <w:rPr>
                <w:rFonts w:ascii="Times New Roman" w:eastAsia="Times New Roman" w:hAnsi="Times New Roman" w:cs="Times New Roman"/>
                <w:i/>
                <w:u w:val="single"/>
              </w:rPr>
              <w:t>заверенные подписью и печатью заявителя)</w:t>
            </w:r>
            <w:r w:rsidRPr="00960540">
              <w:rPr>
                <w:rFonts w:ascii="Times New Roman" w:eastAsia="Times New Roman" w:hAnsi="Times New Roman" w:cs="Times New Roman"/>
              </w:rPr>
              <w:t>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 xml:space="preserve"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</w:t>
            </w:r>
            <w:r w:rsidRPr="00960540">
              <w:rPr>
                <w:rFonts w:ascii="Times New Roman" w:eastAsia="Times New Roman" w:hAnsi="Times New Roman" w:cs="Times New Roman"/>
                <w:i/>
              </w:rPr>
              <w:t>(письмо предоставляется в свободной форме);</w:t>
            </w:r>
            <w:proofErr w:type="gramEnd"/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62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Кодексом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 Российской Федерации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об административных правонарушениях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договора, которые являются критериями оценки заявок на участие в конкурсе (бизнес-план/или технико-экономическое обоснование, с учетом рекомендаций согласно Приложению № 3 к конкурсной документации, установленной для субъектов малого и среднего предпринимательства).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8) Копия свидетельства о государственной регистрации (ОГРН) для юридических лиц/ для индивидуальных предпринимателей (ЕГРИП) </w:t>
            </w:r>
            <w:r w:rsidRPr="00960540">
              <w:rPr>
                <w:rFonts w:ascii="Times New Roman" w:eastAsia="Times New Roman" w:hAnsi="Times New Roman" w:cs="Times New Roman"/>
                <w:i/>
                <w:u w:val="single"/>
              </w:rPr>
              <w:t>(копии заверенные подписью и печатью заявителя);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9)  Копия свидетельства о постановке на учет в налоговом органе по месту регистрации юридических лиц/ индивидуальных предпринимателей </w:t>
            </w:r>
            <w:r w:rsidRPr="00960540">
              <w:rPr>
                <w:rFonts w:ascii="Times New Roman" w:eastAsia="Times New Roman" w:hAnsi="Times New Roman" w:cs="Times New Roman"/>
                <w:i/>
                <w:u w:val="single"/>
              </w:rPr>
              <w:t>(копии заверенные подписью и печатью заявителя).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Услуги, предоставляемые региональным центром инжиниринга (РЦИ):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оценка технологической готовности предприятий малого и среднего предпринимательства к внедрению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новых технологий;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проведение технологических аудитов (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энергетический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>, энерготехнологический, экологический);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проведение финансового или управленческого аудита;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разработка программ модернизации и (или) развития производства;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оказание маркетинговых услуг, услуг по позиционированию и продвижению новых товаров (услуг, работ);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разработка бизнес-планов и технико-экономических обоснований;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проведение обучающих семинаров, тренингов,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, круглых столов;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- консультационные инжиниринговые услуги.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b/>
                <w:u w:val="single"/>
              </w:rPr>
              <w:t>Контакты</w:t>
            </w:r>
            <w:r w:rsidRPr="00960540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РЦИ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 Чебоксары,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пр-т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Ленина, д.12б, офис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112. Тел</w:t>
            </w: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.: (8352)224-560.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>E-mail: rci21@mail.ru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Исполнительный директор Ассоциации «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ИнТЭК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>» Данилов Александр Михайлович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17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Юридическое лицо или индивидуальный предприниматель, обратившийся в РЦИ   должен отвечать следующим требованиям:</w:t>
            </w:r>
          </w:p>
          <w:p w:rsidR="00960540" w:rsidRPr="00960540" w:rsidRDefault="00960540" w:rsidP="003700F3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Зарегистрирован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Республики в соответствии с Федеральным законом от 08.08.2001 №129-ФЗ «О государственной регистрации юридических лиц и индивидуальных предпринимателей».</w:t>
            </w:r>
          </w:p>
          <w:p w:rsidR="00960540" w:rsidRPr="00960540" w:rsidRDefault="00960540" w:rsidP="003700F3">
            <w:pPr>
              <w:tabs>
                <w:tab w:val="left" w:pos="0"/>
              </w:tabs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- Относится к категории субъекта малого или среднего предпринимательства и соответствует условиям, установленным статьей 4 Федерального закона от 24.07.2007 №209-ФЗ «О развитии малого и среднего предпринимательства в Российской Федерации» для данной категории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 РЦИ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Услуга предоставляется производственным малым и средним предприятиям Чувашской Республики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Заявка на предоставление услуги, оформленная по типовой форме, размещенной на сайте или запрошенной в РЦИ</w:t>
            </w:r>
          </w:p>
          <w:p w:rsidR="00960540" w:rsidRPr="00960540" w:rsidRDefault="00960540" w:rsidP="003700F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0540" w:rsidRPr="00960540" w:rsidRDefault="00960540" w:rsidP="003700F3">
            <w:pPr>
              <w:spacing w:after="0" w:line="240" w:lineRule="auto"/>
              <w:jc w:val="both"/>
            </w:pPr>
          </w:p>
        </w:tc>
      </w:tr>
      <w:tr w:rsidR="00960540" w:rsidRPr="00960540" w:rsidTr="00960540">
        <w:trPr>
          <w:trHeight w:val="169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Услуги, предоставляемые центром молодежного инновационного творчества (ЦМИТ):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оказание технической помощи при реализации инженерно-технических проектов, проведение семинаров и тренингов, лазерная резка, 3-D моделирование и конструирование, изготовление макетов на 3 –D принтере 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 xml:space="preserve">Контакты: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ЦМИТ Чувашской Республики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 Чебоксары,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ул. С.Михайлова, д.3,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тел.:+7(8352)38-94-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71,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6054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63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389471@mail.ru</w:t>
              </w:r>
            </w:hyperlink>
            <w:r w:rsidRPr="0096054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; info@cmit21.ru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руководитель: Сорокин Сергей Семенович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ЦМИТ «Инженеры будущего»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 Чебоксары,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. Чебоксары, пр. Ленина, д. 9, корп. 1, </w:t>
            </w:r>
            <w:hyperlink r:id="rId64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ooobit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"mailto:ooobit21@mail.ru"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21@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"mailto:ooobit21@mail.ru"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"mailto:ooobit21@mail.ru"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"mailto:ooobit21@mail.ru"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 Иванов Павел Витальевич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ЦМИТ «Галилей»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 Шумерля, ул. Ленина, 17, </w:t>
            </w:r>
            <w:hyperlink r:id="rId65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cmitshum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"mailto:cmitshum@mail.ru"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"mailto:cmitshum@mail.ru"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"mailto:cmitshum@mail.ru"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"mailto:cmitshum@mail.ru"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 Пронин Леонид Николаевич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ЦМИТ «Старт идей»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Мариинский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Посад, ул. Николаева, 89В, </w:t>
            </w:r>
          </w:p>
          <w:p w:rsidR="00960540" w:rsidRPr="00960540" w:rsidRDefault="00604949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6"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innov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"mailto:innov.cheb@mail.ru"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"mailto:innov.cheb@mail.ru"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cheb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"mailto:innov.cheb@mail.ru"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"mailto:innov.cheb@mail.ru"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"mailto:innov.cheb@mail.ru"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960540"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"mailto:innov.cheb@mail.ru"</w:t>
              </w:r>
              <w:r w:rsidR="00960540"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руководитель Степанов Владислав Васильевич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ind w:firstLine="17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Юридическое лицо или индивидуальный предприниматель, обратившийся в ЦМИТ должен отвечать следующим требованиям: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Зарегистрирован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 в соответствии с Федеральным законом от 08.08.2001 №129-ФЗ «О государственной регистрации юридических лиц и индивидуальных предпринимателей».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 - Относится к категории субъекта малого предпринимательства и соответствует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условиям, установленным статьей 4 Федерального закона от 24.07.2007 №209-ФЗ «О развитии малого и среднего предпринимательства в Российской Федерации» для данной категории.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 ЦМТ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Услуга предоставляется малым и средним предприятиям Чувашской Республики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Заявка на предоставление услуги</w:t>
            </w:r>
          </w:p>
        </w:tc>
      </w:tr>
      <w:tr w:rsidR="00960540" w:rsidRPr="00960540" w:rsidTr="00960540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  <w:b/>
              </w:rPr>
              <w:t>Услуги</w:t>
            </w:r>
            <w:proofErr w:type="gramStart"/>
            <w:r w:rsidRPr="00960540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96054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редоставляемые АНО «Центр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  <w:b/>
              </w:rPr>
              <w:t>прототипирования</w:t>
            </w:r>
            <w:proofErr w:type="spellEnd"/>
            <w:r w:rsidRPr="00960540">
              <w:rPr>
                <w:rFonts w:ascii="Times New Roman" w:eastAsia="Times New Roman" w:hAnsi="Times New Roman" w:cs="Times New Roman"/>
                <w:b/>
              </w:rPr>
              <w:t xml:space="preserve"> инновационных разработок в области машиностроения в Чувашской </w:t>
            </w:r>
            <w:r w:rsidRPr="00960540">
              <w:rPr>
                <w:rFonts w:ascii="Times New Roman" w:eastAsia="Times New Roman" w:hAnsi="Times New Roman" w:cs="Times New Roman"/>
                <w:b/>
              </w:rPr>
              <w:lastRenderedPageBreak/>
              <w:t>Республики» (ЦП Чувашии):</w:t>
            </w:r>
            <w:r w:rsidRPr="009605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Токарная обработка ЧПУ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Фрезерная обработка ЧПУ  (3-5-ти координатная)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Распиловка прутков на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лентопильных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установках ЧПУ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Инструмент, восстановление (переточка) инструмента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Слесарная обработка всех видов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Технический контроль, подготовка чертежей и технологий обработки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Разработка  конструкторской документации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Перевод конструкторской документации в электронную форму 3D-моделей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Изготовление прототипов изделий из металла, пластмассы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Изготовление малых партий изделий из металла, пластмассы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Серийное изготовление </w:t>
            </w: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изделий из металла, пластмассы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60540">
              <w:rPr>
                <w:rFonts w:ascii="Times New Roman" w:eastAsia="Times New Roman" w:hAnsi="Times New Roman" w:cs="Times New Roman"/>
                <w:u w:val="single"/>
              </w:rPr>
              <w:t xml:space="preserve">Контакты: 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ЦП Чувашии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г. Чебоксары, ул.С.Михайлова, д.3 тел.: 8-927-665-37-41,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7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www.promtype.ru</w:t>
              </w:r>
            </w:hyperlink>
            <w:r w:rsidRPr="00960540">
              <w:rPr>
                <w:rFonts w:ascii="Times New Roman" w:eastAsia="Times New Roman" w:hAnsi="Times New Roman" w:cs="Times New Roman"/>
              </w:rPr>
              <w:t>,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8"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promtype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"mailto:promtype@gmail.com"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"mailto:promtype@gmail.com"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gmail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"mailto:promtype@gmail.com"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6054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"mailto:promtype@gmail.com"</w:t>
              </w:r>
              <w:r w:rsidRPr="009605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</w:hyperlink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960540">
              <w:rPr>
                <w:rFonts w:ascii="Times New Roman" w:eastAsia="Times New Roman" w:hAnsi="Times New Roman" w:cs="Times New Roman"/>
              </w:rPr>
              <w:t>Шалаев</w:t>
            </w:r>
            <w:proofErr w:type="spellEnd"/>
            <w:r w:rsidRPr="00960540">
              <w:rPr>
                <w:rFonts w:ascii="Times New Roman" w:eastAsia="Times New Roman" w:hAnsi="Times New Roman" w:cs="Times New Roman"/>
              </w:rPr>
              <w:t xml:space="preserve"> Андрей Юрьевич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t>Юридическое лицо или индивидуальный предприниматель, обратившийся в РЦИ   должен отвечать следующим требованиям: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gramStart"/>
            <w:r w:rsidRPr="00960540">
              <w:rPr>
                <w:rFonts w:ascii="Times New Roman" w:eastAsia="Times New Roman" w:hAnsi="Times New Roman" w:cs="Times New Roman"/>
              </w:rPr>
              <w:t>Зарегистрирован</w:t>
            </w:r>
            <w:proofErr w:type="gramEnd"/>
            <w:r w:rsidRPr="00960540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 в соответствии с Федеральным законом от 08.08.2001 №129-ФЗ «О государственной регистрации юридических лиц и индивидуальных предпринимателей».</w:t>
            </w:r>
          </w:p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- Относится к категории субъекта малого предпринимательства и соответствует условиям, установленным статьей 4 Федерального закона от 24.07.2007 №209-ФЗ «О развитии малого и среднего предпринимательства в Российской Федерации» для данной категории.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 ЦП Чувашии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Услуга предоставляется малым и средним предприятиям Чувашской Республики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40" w:rsidRPr="00960540" w:rsidRDefault="00960540" w:rsidP="003700F3">
            <w:pPr>
              <w:spacing w:after="0" w:line="240" w:lineRule="auto"/>
              <w:jc w:val="both"/>
            </w:pPr>
            <w:r w:rsidRPr="00960540">
              <w:rPr>
                <w:rFonts w:ascii="Times New Roman" w:eastAsia="Times New Roman" w:hAnsi="Times New Roman" w:cs="Times New Roman"/>
              </w:rPr>
              <w:t>Заявка на предоставление услуги</w:t>
            </w:r>
          </w:p>
        </w:tc>
      </w:tr>
    </w:tbl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0540" w:rsidRPr="00960540" w:rsidRDefault="00960540" w:rsidP="0096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0540" w:rsidRPr="00960540" w:rsidRDefault="00960540" w:rsidP="00960540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960540">
        <w:rPr>
          <w:rFonts w:ascii="Times New Roman" w:eastAsia="Times New Roman" w:hAnsi="Times New Roman" w:cs="Times New Roman"/>
        </w:rPr>
        <w:t xml:space="preserve"> </w:t>
      </w:r>
    </w:p>
    <w:p w:rsidR="00960540" w:rsidRPr="00960540" w:rsidRDefault="00960540" w:rsidP="00960540">
      <w:pPr>
        <w:rPr>
          <w:rFonts w:ascii="Calibri" w:eastAsia="Calibri" w:hAnsi="Calibri" w:cs="Calibri"/>
        </w:rPr>
      </w:pPr>
    </w:p>
    <w:p w:rsidR="008D6041" w:rsidRPr="00960540" w:rsidRDefault="008D6041"/>
    <w:sectPr w:rsidR="008D6041" w:rsidRPr="00960540" w:rsidSect="009605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052B"/>
    <w:multiLevelType w:val="multilevel"/>
    <w:tmpl w:val="CE9C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2325A"/>
    <w:multiLevelType w:val="multilevel"/>
    <w:tmpl w:val="001EB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0540"/>
    <w:rsid w:val="000378DC"/>
    <w:rsid w:val="005D2BA4"/>
    <w:rsid w:val="00604949"/>
    <w:rsid w:val="008D6041"/>
    <w:rsid w:val="0091253F"/>
    <w:rsid w:val="00960540"/>
    <w:rsid w:val="009865A2"/>
    <w:rsid w:val="00A229F0"/>
    <w:rsid w:val="00A243A0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0550726&amp;sub=1200" TargetMode="External"/><Relationship Id="rId18" Type="http://schemas.openxmlformats.org/officeDocument/2006/relationships/hyperlink" Target="http://mobileonline.garant.ru/document?id=70550726&amp;sub=1500" TargetMode="External"/><Relationship Id="rId26" Type="http://schemas.openxmlformats.org/officeDocument/2006/relationships/hyperlink" Target="http://mobileonline.garant.ru/document?id=12054854&amp;sub=0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document?id=70550726&amp;sub=96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mailto:marposad@apmb.org" TargetMode="External"/><Relationship Id="rId47" Type="http://schemas.openxmlformats.org/officeDocument/2006/relationships/hyperlink" Target="mailto:mail@gfchr.org" TargetMode="External"/><Relationship Id="rId50" Type="http://schemas.openxmlformats.org/officeDocument/2006/relationships/hyperlink" Target="mailto:opp2@rbi21.ru" TargetMode="External"/><Relationship Id="rId55" Type="http://schemas.openxmlformats.org/officeDocument/2006/relationships/hyperlink" Target="mailto:opp2@rbi21.ru" TargetMode="External"/><Relationship Id="rId63" Type="http://schemas.openxmlformats.org/officeDocument/2006/relationships/hyperlink" Target="mailto:389471@mail.ru" TargetMode="External"/><Relationship Id="rId68" Type="http://schemas.openxmlformats.org/officeDocument/2006/relationships/hyperlink" Target="mailto:promtype@gmail.com" TargetMode="External"/><Relationship Id="rId7" Type="http://schemas.openxmlformats.org/officeDocument/2006/relationships/hyperlink" Target="consultantplus://offline/ref=A08EB126CB14716E19FBFEDD7FEDBC3356F1BE7EEBC484C5A0F63DDE55481B037BADC808154C05192E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550726&amp;sub=75" TargetMode="External"/><Relationship Id="rId29" Type="http://schemas.openxmlformats.org/officeDocument/2006/relationships/hyperlink" Target="mailto:opp4@bincubat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8EB126CB14716E19FBFEDD7FEDBC335DF9BF75E1C8D9CFA8AF31DC524744147CE4C409154C029F1E2AF" TargetMode="External"/><Relationship Id="rId11" Type="http://schemas.openxmlformats.org/officeDocument/2006/relationships/hyperlink" Target="http://mobileonline.garant.ru/document?id=70550726&amp;sub=45" TargetMode="External"/><Relationship Id="rId24" Type="http://schemas.openxmlformats.org/officeDocument/2006/relationships/hyperlink" Target="consultantplus://offline/ref=7902DC4B3641510C5050D59AD8963AAC7D7B0B489F3E8B844C7E83B459BB0DAA782B1895FD2100BAT0z2G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mailto:apmb2@bk.ru" TargetMode="External"/><Relationship Id="rId45" Type="http://schemas.openxmlformats.org/officeDocument/2006/relationships/hyperlink" Target="mailto:alatr@apmb.org" TargetMode="External"/><Relationship Id="rId53" Type="http://schemas.openxmlformats.org/officeDocument/2006/relationships/hyperlink" Target="mailto:opp5@rbi21.ru" TargetMode="External"/><Relationship Id="rId58" Type="http://schemas.openxmlformats.org/officeDocument/2006/relationships/hyperlink" Target="mailto:opp5@rbi21.ru" TargetMode="External"/><Relationship Id="rId66" Type="http://schemas.openxmlformats.org/officeDocument/2006/relationships/hyperlink" Target="mailto:innov.cheb@mail.ru" TargetMode="External"/><Relationship Id="rId5" Type="http://schemas.openxmlformats.org/officeDocument/2006/relationships/hyperlink" Target="consultantplus://offline/ref=318C5C6E73C7A63FC66D25D3FB7990A001D0BB977AE3F0DBC3A0F59409141722B0B6F2662B274EF7B0yCF" TargetMode="External"/><Relationship Id="rId15" Type="http://schemas.openxmlformats.org/officeDocument/2006/relationships/hyperlink" Target="http://mobileonline.garant.ru/document?id=70550726&amp;sub=10071" TargetMode="External"/><Relationship Id="rId23" Type="http://schemas.openxmlformats.org/officeDocument/2006/relationships/hyperlink" Target="http://mobileonline.garant.ru/document?id=70550726&amp;sub=2100" TargetMode="External"/><Relationship Id="rId28" Type="http://schemas.openxmlformats.org/officeDocument/2006/relationships/hyperlink" Target="http://mobileonline.garant.ru/document?id=71282482&amp;sub=0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mailto:ignatyev@gfchr.org" TargetMode="External"/><Relationship Id="rId57" Type="http://schemas.openxmlformats.org/officeDocument/2006/relationships/hyperlink" Target="mailto:opp4@rbi21.ru" TargetMode="External"/><Relationship Id="rId61" Type="http://schemas.openxmlformats.org/officeDocument/2006/relationships/hyperlink" Target="garantf1://890941.2782/" TargetMode="External"/><Relationship Id="rId10" Type="http://schemas.openxmlformats.org/officeDocument/2006/relationships/hyperlink" Target="http://mobileonline.garant.ru/document?id=70550726&amp;sub=700" TargetMode="External"/><Relationship Id="rId19" Type="http://schemas.openxmlformats.org/officeDocument/2006/relationships/hyperlink" Target="http://mobileonline.garant.ru/document?id=70550726&amp;sub=1900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mailto:kanash@apmb.org" TargetMode="External"/><Relationship Id="rId52" Type="http://schemas.openxmlformats.org/officeDocument/2006/relationships/hyperlink" Target="mailto:opp4@rbi21.ru" TargetMode="External"/><Relationship Id="rId60" Type="http://schemas.openxmlformats.org/officeDocument/2006/relationships/hyperlink" Target="garantf1://12054854.1804/" TargetMode="External"/><Relationship Id="rId65" Type="http://schemas.openxmlformats.org/officeDocument/2006/relationships/hyperlink" Target="mailto:cmitsh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F19F09335609C1D9BDE3DBC9F68902C83983B6452BD4DC8676F6E868AD4E8A3F4C422B9905E7C2FB4E26AoAG" TargetMode="External"/><Relationship Id="rId14" Type="http://schemas.openxmlformats.org/officeDocument/2006/relationships/hyperlink" Target="http://mobileonline.garant.ru/document?id=70550726&amp;sub=1300" TargetMode="External"/><Relationship Id="rId22" Type="http://schemas.openxmlformats.org/officeDocument/2006/relationships/hyperlink" Target="http://mobileonline.garant.ru/document?id=70550726&amp;sub=2000" TargetMode="External"/><Relationship Id="rId27" Type="http://schemas.openxmlformats.org/officeDocument/2006/relationships/hyperlink" Target="http://mobileonline.garant.ru/document?id=71282482&amp;sub=1000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mailto:shumer@apmb.org" TargetMode="External"/><Relationship Id="rId48" Type="http://schemas.openxmlformats.org/officeDocument/2006/relationships/hyperlink" Target="mailto:pavel@gfchr.org" TargetMode="External"/><Relationship Id="rId56" Type="http://schemas.openxmlformats.org/officeDocument/2006/relationships/hyperlink" Target="mailto:opp3@rbi21.ru" TargetMode="External"/><Relationship Id="rId64" Type="http://schemas.openxmlformats.org/officeDocument/2006/relationships/hyperlink" Target="mailto:ooobit21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opp2@bincubator.ru" TargetMode="External"/><Relationship Id="rId51" Type="http://schemas.openxmlformats.org/officeDocument/2006/relationships/hyperlink" Target="mailto:opp3@rbi21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70550726&amp;sub=1100" TargetMode="External"/><Relationship Id="rId17" Type="http://schemas.openxmlformats.org/officeDocument/2006/relationships/hyperlink" Target="http://mobileonline.garant.ru/document?id=70550726&amp;sub=1400" TargetMode="External"/><Relationship Id="rId25" Type="http://schemas.openxmlformats.org/officeDocument/2006/relationships/hyperlink" Target="http://mobileonline.garant.ru/document?id=12077762&amp;sub=1000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mailto:batyrevo@apmb.org" TargetMode="External"/><Relationship Id="rId59" Type="http://schemas.openxmlformats.org/officeDocument/2006/relationships/hyperlink" Target="mailto:4@rbi21.ru" TargetMode="External"/><Relationship Id="rId67" Type="http://schemas.openxmlformats.org/officeDocument/2006/relationships/hyperlink" Target="http://www.promtype.ru/" TargetMode="External"/><Relationship Id="rId20" Type="http://schemas.openxmlformats.org/officeDocument/2006/relationships/hyperlink" Target="http://mobileonline.garant.ru/document?id=70550726&amp;sub=95" TargetMode="External"/><Relationship Id="rId41" Type="http://schemas.openxmlformats.org/officeDocument/2006/relationships/hyperlink" Target="mailto:yadrin@apmb.org" TargetMode="External"/><Relationship Id="rId54" Type="http://schemas.openxmlformats.org/officeDocument/2006/relationships/hyperlink" Target="mailto:opp3@rbi21.ru" TargetMode="External"/><Relationship Id="rId62" Type="http://schemas.openxmlformats.org/officeDocument/2006/relationships/hyperlink" Target="garantf1://12025267.3012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7023</Words>
  <Characters>40035</Characters>
  <Application>Microsoft Office Word</Application>
  <DocSecurity>0</DocSecurity>
  <Lines>333</Lines>
  <Paragraphs>93</Paragraphs>
  <ScaleCrop>false</ScaleCrop>
  <Company>Microsoft</Company>
  <LinksUpToDate>false</LinksUpToDate>
  <CharactersWithSpaces>46965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2020-06-08T09:47:00Z</dcterms:created>
  <dcterms:modified xsi:type="dcterms:W3CDTF">2020-06-08T09:51:00Z</dcterms:modified>
</cp:coreProperties>
</file>