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351A49" w:rsidP="006042E1">
            <w:pPr>
              <w:pStyle w:val="2"/>
              <w:outlineLvl w:val="1"/>
            </w:pPr>
            <w:proofErr w:type="spellStart"/>
            <w:r>
              <w:t>С</w:t>
            </w:r>
            <w:r w:rsidR="00111F0D">
              <w:t>иява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111F0D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2D5B64">
              <w:rPr>
                <w:sz w:val="24"/>
                <w:szCs w:val="24"/>
              </w:rPr>
              <w:t>06.02.2020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4F5E86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2D5B64">
              <w:rPr>
                <w:sz w:val="24"/>
                <w:szCs w:val="24"/>
              </w:rPr>
              <w:t>06.02.2020</w:t>
            </w:r>
            <w:r w:rsidRPr="00913594">
              <w:rPr>
                <w:sz w:val="24"/>
                <w:szCs w:val="24"/>
              </w:rPr>
              <w:t xml:space="preserve"> №</w:t>
            </w:r>
            <w:r w:rsidR="004F5E86">
              <w:rPr>
                <w:sz w:val="24"/>
                <w:szCs w:val="24"/>
              </w:rPr>
              <w:t>10</w:t>
            </w:r>
            <w:r w:rsidRPr="00913594">
              <w:rPr>
                <w:sz w:val="24"/>
                <w:szCs w:val="24"/>
              </w:rPr>
              <w:t xml:space="preserve"> 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351A49" w:rsidP="00111F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111F0D">
              <w:rPr>
                <w:bCs/>
                <w:sz w:val="24"/>
                <w:szCs w:val="24"/>
              </w:rPr>
              <w:t>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111F0D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351A49">
              <w:rPr>
                <w:sz w:val="24"/>
                <w:szCs w:val="24"/>
              </w:rPr>
              <w:t>С</w:t>
            </w:r>
            <w:r w:rsidR="00111F0D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111F0D">
        <w:rPr>
          <w:b/>
          <w:sz w:val="24"/>
          <w:szCs w:val="24"/>
        </w:rPr>
        <w:t>Сиявского</w:t>
      </w:r>
      <w:proofErr w:type="spellEnd"/>
      <w:r w:rsidR="00111F0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30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111F0D">
        <w:rPr>
          <w:b/>
          <w:sz w:val="24"/>
          <w:szCs w:val="24"/>
        </w:rPr>
        <w:t>18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D254B6">
        <w:rPr>
          <w:sz w:val="24"/>
          <w:szCs w:val="24"/>
        </w:rPr>
        <w:t>30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111F0D">
        <w:rPr>
          <w:sz w:val="24"/>
          <w:szCs w:val="24"/>
        </w:rPr>
        <w:t>18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111F0D"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 w:rsidR="00440AB5">
              <w:rPr>
                <w:sz w:val="24"/>
                <w:szCs w:val="24"/>
              </w:rPr>
              <w:t>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2D5B64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11F0D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111F0D">
              <w:rPr>
                <w:rFonts w:ascii="Times New Roman" w:hAnsi="Times New Roman" w:cs="Times New Roman"/>
              </w:rPr>
              <w:t xml:space="preserve">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111F0D">
              <w:rPr>
                <w:rFonts w:ascii="Times New Roman" w:hAnsi="Times New Roman" w:cs="Times New Roman"/>
              </w:rPr>
              <w:t>50,1</w:t>
            </w:r>
            <w:r w:rsidR="00B91988"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="00B91988"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2D5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111F0D">
              <w:rPr>
                <w:sz w:val="24"/>
                <w:szCs w:val="24"/>
              </w:rPr>
              <w:t>Сиявского</w:t>
            </w:r>
            <w:proofErr w:type="spellEnd"/>
            <w:r w:rsidR="00111F0D">
              <w:rPr>
                <w:sz w:val="24"/>
                <w:szCs w:val="24"/>
              </w:rPr>
              <w:t xml:space="preserve">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>необходимых</w:t>
      </w:r>
      <w:proofErr w:type="gramEnd"/>
      <w:r w:rsidRPr="00D254B6">
        <w:rPr>
          <w:sz w:val="24"/>
          <w:szCs w:val="24"/>
        </w:rPr>
        <w:t xml:space="preserve">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D254B6">
        <w:rPr>
          <w:sz w:val="24"/>
          <w:szCs w:val="24"/>
        </w:rPr>
        <w:t xml:space="preserve"> .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111F0D">
        <w:rPr>
          <w:sz w:val="24"/>
          <w:szCs w:val="24"/>
        </w:rPr>
        <w:t>50,1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111F0D">
        <w:rPr>
          <w:sz w:val="24"/>
          <w:szCs w:val="24"/>
        </w:rPr>
        <w:t>50,1</w:t>
      </w:r>
      <w:r w:rsidRPr="00D254B6">
        <w:rPr>
          <w:sz w:val="24"/>
          <w:szCs w:val="24"/>
        </w:rPr>
        <w:t xml:space="preserve"> тыс. рублей (100,0 процентов).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111F0D">
        <w:rPr>
          <w:sz w:val="24"/>
          <w:szCs w:val="24"/>
        </w:rPr>
        <w:t>20,1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DC3D2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111F0D">
        <w:rPr>
          <w:sz w:val="24"/>
          <w:szCs w:val="24"/>
        </w:rPr>
        <w:t>20,1</w:t>
      </w:r>
      <w:r w:rsidRPr="00D254B6">
        <w:rPr>
          <w:sz w:val="24"/>
          <w:szCs w:val="24"/>
        </w:rPr>
        <w:t xml:space="preserve"> тыс. рублей (100,0 процентов),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2D5B64"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lastRenderedPageBreak/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</w:t>
      </w:r>
      <w:r w:rsidR="00440AB5">
        <w:rPr>
          <w:sz w:val="24"/>
          <w:szCs w:val="24"/>
        </w:rPr>
        <w:t xml:space="preserve">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</w:t>
      </w:r>
      <w:proofErr w:type="gramStart"/>
      <w:r w:rsidRPr="00D254B6">
        <w:rPr>
          <w:sz w:val="24"/>
          <w:szCs w:val="24"/>
        </w:rPr>
        <w:t>.</w:t>
      </w:r>
      <w:r w:rsidR="004F732B">
        <w:rPr>
          <w:sz w:val="24"/>
          <w:szCs w:val="24"/>
        </w:rPr>
        <w:t>»</w:t>
      </w:r>
      <w:proofErr w:type="gramEnd"/>
    </w:p>
    <w:p w:rsidR="004F732B" w:rsidRPr="004F732B" w:rsidRDefault="004F732B" w:rsidP="004F732B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111F0D"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71259B" w:rsidP="00B6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годах-1</w:t>
            </w:r>
            <w:r w:rsidR="00B63ACA"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111F0D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111F0D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111F0D">
              <w:rPr>
                <w:rFonts w:ascii="Times New Roman" w:hAnsi="Times New Roman" w:cs="Times New Roman"/>
              </w:rPr>
              <w:t>50,1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111F0D">
              <w:rPr>
                <w:rFonts w:ascii="Times New Roman" w:hAnsi="Times New Roman" w:cs="Times New Roman"/>
              </w:rPr>
              <w:t>2,1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71259B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proofErr w:type="spellStart"/>
            <w:r w:rsidR="00111F0D">
              <w:rPr>
                <w:sz w:val="24"/>
                <w:szCs w:val="24"/>
              </w:rPr>
              <w:t>Сиявского</w:t>
            </w:r>
            <w:proofErr w:type="spellEnd"/>
            <w:r w:rsidR="00111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63ACA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Общий объем финансирования подпрограмм</w:t>
      </w:r>
      <w:r w:rsidR="0005565E">
        <w:rPr>
          <w:sz w:val="24"/>
          <w:szCs w:val="24"/>
        </w:rPr>
        <w:t xml:space="preserve">ы в 2019–2035 годах составит </w:t>
      </w:r>
      <w:r w:rsidR="00111F0D">
        <w:rPr>
          <w:sz w:val="24"/>
          <w:szCs w:val="24"/>
        </w:rPr>
        <w:t>50,1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lastRenderedPageBreak/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 р</w:t>
      </w:r>
      <w:r w:rsidR="00DC3D24">
        <w:rPr>
          <w:sz w:val="24"/>
          <w:szCs w:val="24"/>
        </w:rPr>
        <w:t xml:space="preserve">айона Чувашской Республики – </w:t>
      </w:r>
      <w:r w:rsidR="00111F0D">
        <w:rPr>
          <w:sz w:val="24"/>
          <w:szCs w:val="24"/>
        </w:rPr>
        <w:t>50,1</w:t>
      </w:r>
      <w:r w:rsidRPr="00B63ACA">
        <w:rPr>
          <w:sz w:val="24"/>
          <w:szCs w:val="24"/>
        </w:rPr>
        <w:t xml:space="preserve">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="00DC3D24">
        <w:rPr>
          <w:sz w:val="24"/>
          <w:szCs w:val="24"/>
        </w:rPr>
        <w:t xml:space="preserve">) составит </w:t>
      </w:r>
      <w:r w:rsidR="00111F0D">
        <w:rPr>
          <w:sz w:val="24"/>
          <w:szCs w:val="24"/>
        </w:rPr>
        <w:t>20,1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="00351A49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71259B">
        <w:rPr>
          <w:sz w:val="24"/>
          <w:szCs w:val="24"/>
        </w:rPr>
        <w:t>3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111F0D">
        <w:rPr>
          <w:sz w:val="24"/>
          <w:szCs w:val="24"/>
        </w:rPr>
        <w:t>20,1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111F0D">
        <w:rPr>
          <w:sz w:val="24"/>
          <w:szCs w:val="24"/>
        </w:rPr>
        <w:t>2,1</w:t>
      </w:r>
      <w:r w:rsidRPr="00B63ACA">
        <w:rPr>
          <w:sz w:val="24"/>
          <w:szCs w:val="24"/>
        </w:rPr>
        <w:t xml:space="preserve">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</w:t>
      </w:r>
      <w:r w:rsidR="0071259B">
        <w:rPr>
          <w:sz w:val="24"/>
          <w:szCs w:val="24"/>
        </w:rPr>
        <w:t xml:space="preserve">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proofErr w:type="spellStart"/>
      <w:r w:rsidR="00111F0D">
        <w:rPr>
          <w:sz w:val="24"/>
          <w:szCs w:val="24"/>
        </w:rPr>
        <w:t>Сиявского</w:t>
      </w:r>
      <w:proofErr w:type="spellEnd"/>
      <w:r w:rsidR="00111F0D">
        <w:rPr>
          <w:sz w:val="24"/>
          <w:szCs w:val="24"/>
        </w:rPr>
        <w:t xml:space="preserve">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B63ACA">
        <w:rPr>
          <w:rFonts w:eastAsia="Times New Roman"/>
          <w:sz w:val="24"/>
          <w:szCs w:val="24"/>
        </w:rPr>
        <w:t>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96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351A49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D23CA2">
        <w:rPr>
          <w:sz w:val="24"/>
          <w:szCs w:val="24"/>
        </w:rPr>
        <w:t>иявского</w:t>
      </w:r>
      <w:proofErr w:type="spellEnd"/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D23CA2">
        <w:rPr>
          <w:sz w:val="24"/>
          <w:szCs w:val="24"/>
        </w:rPr>
        <w:t>Т.Н</w:t>
      </w:r>
      <w:r w:rsidR="00351A49">
        <w:rPr>
          <w:sz w:val="24"/>
          <w:szCs w:val="24"/>
        </w:rPr>
        <w:t>.</w:t>
      </w:r>
      <w:r w:rsidR="00D23CA2">
        <w:rPr>
          <w:sz w:val="24"/>
          <w:szCs w:val="24"/>
        </w:rPr>
        <w:t>Колосова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111F0D">
        <w:rPr>
          <w:sz w:val="18"/>
          <w:szCs w:val="18"/>
        </w:rPr>
        <w:t>Сиявского</w:t>
      </w:r>
      <w:proofErr w:type="spellEnd"/>
      <w:r w:rsidR="00111F0D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71259B" w:rsidRPr="00A43C7A">
        <w:rPr>
          <w:sz w:val="18"/>
          <w:szCs w:val="18"/>
        </w:rPr>
        <w:t>06.02.2020</w:t>
      </w:r>
      <w:r w:rsidRPr="00A43C7A">
        <w:rPr>
          <w:sz w:val="18"/>
          <w:szCs w:val="18"/>
        </w:rPr>
        <w:t xml:space="preserve"> № </w:t>
      </w:r>
      <w:r w:rsidR="00A43C7A">
        <w:rPr>
          <w:sz w:val="18"/>
          <w:szCs w:val="18"/>
        </w:rPr>
        <w:t>10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7B34B9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Республики, подпрограммы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Код </w:t>
            </w:r>
            <w:proofErr w:type="gramStart"/>
            <w:r w:rsidRPr="007B34B9">
              <w:rPr>
                <w:sz w:val="18"/>
                <w:szCs w:val="18"/>
              </w:rPr>
              <w:t>бюджетной</w:t>
            </w:r>
            <w:proofErr w:type="gramEnd"/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Источники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F732B" w:rsidRPr="007B34B9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целевая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статья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4F732B" w:rsidRPr="00D234E2" w:rsidRDefault="004F732B" w:rsidP="004F732B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E92717" w:rsidTr="00B96B8F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54EE">
              <w:rPr>
                <w:sz w:val="18"/>
                <w:szCs w:val="18"/>
              </w:rPr>
              <w:t xml:space="preserve">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351A49" w:rsidP="00B96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71259B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111F0D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Подпрограммма</w:t>
            </w:r>
            <w:proofErr w:type="spellEnd"/>
            <w:r w:rsidRPr="00E85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Основное </w:t>
            </w:r>
            <w:r w:rsidRPr="00E854EE">
              <w:rPr>
                <w:sz w:val="18"/>
                <w:szCs w:val="18"/>
              </w:rPr>
              <w:lastRenderedPageBreak/>
              <w:t>мероприятие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lastRenderedPageBreak/>
              <w:t xml:space="preserve">Развитие гражданской обороны, </w:t>
            </w:r>
            <w:r w:rsidRPr="00E854EE">
              <w:rPr>
                <w:sz w:val="18"/>
                <w:szCs w:val="18"/>
              </w:rPr>
              <w:lastRenderedPageBreak/>
              <w:t>повышение уровня готовности территориальной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1259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1259B" w:rsidRPr="00E854EE" w:rsidRDefault="0071259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71259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</w:tbl>
    <w:p w:rsidR="004F732B" w:rsidRDefault="004F732B" w:rsidP="004F732B">
      <w:pPr>
        <w:pStyle w:val="ConsPlusNormal"/>
        <w:rPr>
          <w:sz w:val="26"/>
          <w:szCs w:val="26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P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B96B8F" w:rsidRP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111F0D">
        <w:rPr>
          <w:sz w:val="18"/>
          <w:szCs w:val="18"/>
        </w:rPr>
        <w:t>Сиявского</w:t>
      </w:r>
      <w:proofErr w:type="spellEnd"/>
      <w:r w:rsidR="00111F0D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DC3D24" w:rsidRPr="00A43C7A">
        <w:rPr>
          <w:sz w:val="18"/>
          <w:szCs w:val="18"/>
        </w:rPr>
        <w:t>06.02.2020</w:t>
      </w:r>
      <w:r w:rsidRPr="00A43C7A">
        <w:rPr>
          <w:sz w:val="18"/>
          <w:szCs w:val="18"/>
        </w:rPr>
        <w:t xml:space="preserve"> №</w:t>
      </w:r>
      <w:r w:rsidR="00A43C7A" w:rsidRPr="00A43C7A">
        <w:rPr>
          <w:sz w:val="18"/>
          <w:szCs w:val="18"/>
        </w:rPr>
        <w:t>10</w:t>
      </w:r>
      <w:r w:rsidRPr="00A43C7A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070B76" w:rsidP="00070B76">
      <w:pPr>
        <w:ind w:left="9356" w:right="-31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proofErr w:type="gramStart"/>
      <w:r w:rsidRPr="00581890">
        <w:rPr>
          <w:sz w:val="20"/>
          <w:szCs w:val="20"/>
        </w:rPr>
        <w:t xml:space="preserve">к подпрограмме «Защита населения 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proofErr w:type="spellStart"/>
      <w:r w:rsidR="00111F0D">
        <w:rPr>
          <w:sz w:val="20"/>
          <w:szCs w:val="20"/>
        </w:rPr>
        <w:t>Сиявского</w:t>
      </w:r>
      <w:proofErr w:type="spellEnd"/>
      <w:r w:rsidR="00111F0D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proofErr w:type="gramStart"/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proofErr w:type="spellStart"/>
      <w:r w:rsidR="00111F0D">
        <w:rPr>
          <w:b/>
          <w:sz w:val="20"/>
          <w:szCs w:val="20"/>
        </w:rPr>
        <w:t>Сиявского</w:t>
      </w:r>
      <w:proofErr w:type="spellEnd"/>
      <w:r w:rsidR="00111F0D">
        <w:rPr>
          <w:b/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5709A2" w:rsidRPr="00E60C9E" w:rsidTr="00B96B8F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709A2" w:rsidRPr="00E60C9E" w:rsidTr="00B96B8F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главный</w:t>
            </w:r>
            <w:proofErr w:type="gramEnd"/>
            <w:r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5709A2" w:rsidRPr="00E60C9E" w:rsidRDefault="005709A2" w:rsidP="005709A2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5709A2" w:rsidRPr="00E60C9E" w:rsidTr="00B96B8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71259B" w:rsidRPr="00E60C9E" w:rsidTr="00B96B8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</w:t>
            </w:r>
            <w:r w:rsidRPr="00E60C9E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E60C9E" w:rsidTr="00B96B8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1259B" w:rsidRPr="00E60C9E" w:rsidTr="00B96B8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E60C9E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E60C9E" w:rsidTr="00B96B8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</w:tr>
      <w:tr w:rsidR="0071259B" w:rsidRPr="00BC4EAA" w:rsidTr="00B96B8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</w:t>
            </w:r>
            <w:r w:rsidRPr="00E60C9E">
              <w:rPr>
                <w:sz w:val="18"/>
                <w:szCs w:val="18"/>
              </w:rPr>
              <w:lastRenderedPageBreak/>
              <w:t>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</w:t>
            </w:r>
            <w:r w:rsidRPr="00E60C9E">
              <w:rPr>
                <w:sz w:val="18"/>
                <w:szCs w:val="18"/>
              </w:rPr>
              <w:lastRenderedPageBreak/>
              <w:t>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137BD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="005137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111F0D">
              <w:rPr>
                <w:sz w:val="18"/>
                <w:szCs w:val="18"/>
              </w:rPr>
              <w:t>Сиявского</w:t>
            </w:r>
            <w:proofErr w:type="spellEnd"/>
            <w:r w:rsidR="00111F0D">
              <w:rPr>
                <w:sz w:val="18"/>
                <w:szCs w:val="18"/>
              </w:rPr>
              <w:t xml:space="preserve"> </w:t>
            </w:r>
            <w:r w:rsidR="005137BD">
              <w:rPr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BC4EAA" w:rsidTr="00B96B8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8D74EA">
            <w:pPr>
              <w:tabs>
                <w:tab w:val="center" w:pos="31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1259B" w:rsidRPr="00BC4EAA" w:rsidTr="00B96B8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60C9E" w:rsidRDefault="0071259B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Pr="00E854EE" w:rsidRDefault="00351A49" w:rsidP="006E2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11F0D"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1259B" w:rsidRDefault="0071259B" w:rsidP="006E2158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BC4EAA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BC4EAA" w:rsidTr="00B96B8F">
        <w:trPr>
          <w:trHeight w:val="207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BC4EAA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участники – администрации сельских поселений Порецкого района *</w:t>
            </w:r>
          </w:p>
        </w:tc>
        <w:tc>
          <w:tcPr>
            <w:tcW w:w="6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5709A2" w:rsidRPr="00BC4EAA" w:rsidRDefault="005709A2" w:rsidP="005709A2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5709A2" w:rsidRPr="00E60C9E" w:rsidRDefault="005709A2" w:rsidP="005709A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F8587D" w:rsidRDefault="005709A2" w:rsidP="005709A2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351A49" w:rsidRDefault="00351A49">
      <w:pPr>
        <w:jc w:val="center"/>
        <w:rPr>
          <w:color w:val="FF0000"/>
          <w:sz w:val="24"/>
          <w:szCs w:val="24"/>
        </w:rPr>
      </w:pPr>
    </w:p>
    <w:sectPr w:rsidR="00351A49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8" w:rsidRDefault="00833AE8" w:rsidP="00981488">
      <w:r>
        <w:separator/>
      </w:r>
    </w:p>
  </w:endnote>
  <w:endnote w:type="continuationSeparator" w:id="0">
    <w:p w:rsidR="00833AE8" w:rsidRDefault="00833AE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8" w:rsidRDefault="00833AE8" w:rsidP="00981488">
      <w:r>
        <w:separator/>
      </w:r>
    </w:p>
  </w:footnote>
  <w:footnote w:type="continuationSeparator" w:id="0">
    <w:p w:rsidR="00833AE8" w:rsidRDefault="00833AE8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320D"/>
    <w:rsid w:val="0004784F"/>
    <w:rsid w:val="0005565E"/>
    <w:rsid w:val="00070B76"/>
    <w:rsid w:val="00073312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1F0D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834B6"/>
    <w:rsid w:val="0029378E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6C72"/>
    <w:rsid w:val="003320A1"/>
    <w:rsid w:val="00351A49"/>
    <w:rsid w:val="0035323B"/>
    <w:rsid w:val="00355BE6"/>
    <w:rsid w:val="003B3981"/>
    <w:rsid w:val="003C6D96"/>
    <w:rsid w:val="00402A95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73726"/>
    <w:rsid w:val="00480B28"/>
    <w:rsid w:val="00495C63"/>
    <w:rsid w:val="004A1DDE"/>
    <w:rsid w:val="004B25E0"/>
    <w:rsid w:val="004C7316"/>
    <w:rsid w:val="004D08BB"/>
    <w:rsid w:val="004E4200"/>
    <w:rsid w:val="004F292D"/>
    <w:rsid w:val="004F5E86"/>
    <w:rsid w:val="004F732B"/>
    <w:rsid w:val="00505D93"/>
    <w:rsid w:val="005137BD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47DF"/>
    <w:rsid w:val="00596339"/>
    <w:rsid w:val="005B0270"/>
    <w:rsid w:val="005B597B"/>
    <w:rsid w:val="005C6B05"/>
    <w:rsid w:val="005C7A1A"/>
    <w:rsid w:val="005D0E43"/>
    <w:rsid w:val="005D4336"/>
    <w:rsid w:val="005F600A"/>
    <w:rsid w:val="005F7483"/>
    <w:rsid w:val="00603385"/>
    <w:rsid w:val="006042E1"/>
    <w:rsid w:val="0061309F"/>
    <w:rsid w:val="00622236"/>
    <w:rsid w:val="00622F9E"/>
    <w:rsid w:val="006263DE"/>
    <w:rsid w:val="00631122"/>
    <w:rsid w:val="0064133B"/>
    <w:rsid w:val="006508AC"/>
    <w:rsid w:val="00651BA7"/>
    <w:rsid w:val="0065432B"/>
    <w:rsid w:val="00655752"/>
    <w:rsid w:val="00655E3C"/>
    <w:rsid w:val="00657428"/>
    <w:rsid w:val="00666129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33AE8"/>
    <w:rsid w:val="00861DE2"/>
    <w:rsid w:val="00867F39"/>
    <w:rsid w:val="00885F14"/>
    <w:rsid w:val="008A598F"/>
    <w:rsid w:val="008D5F3C"/>
    <w:rsid w:val="008D74EA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9D1A22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43C7A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267C0"/>
    <w:rsid w:val="00B305D8"/>
    <w:rsid w:val="00B45ADB"/>
    <w:rsid w:val="00B54181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3CA2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3D24"/>
    <w:rsid w:val="00DC47BA"/>
    <w:rsid w:val="00DD01EE"/>
    <w:rsid w:val="00DD2D5E"/>
    <w:rsid w:val="00DE1306"/>
    <w:rsid w:val="00DE2F9E"/>
    <w:rsid w:val="00DE429F"/>
    <w:rsid w:val="00E04276"/>
    <w:rsid w:val="00E20F6F"/>
    <w:rsid w:val="00E33D5B"/>
    <w:rsid w:val="00E37B31"/>
    <w:rsid w:val="00E405CB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25E9A"/>
    <w:rsid w:val="00F35BAB"/>
    <w:rsid w:val="00F4796A"/>
    <w:rsid w:val="00F6271F"/>
    <w:rsid w:val="00F66989"/>
    <w:rsid w:val="00F8587D"/>
    <w:rsid w:val="00FA5E8A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0B11-2016-46AE-B899-5AD1F2E4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</cp:revision>
  <cp:lastPrinted>2020-02-10T05:51:00Z</cp:lastPrinted>
  <dcterms:created xsi:type="dcterms:W3CDTF">2020-02-07T09:26:00Z</dcterms:created>
  <dcterms:modified xsi:type="dcterms:W3CDTF">2020-02-10T05:51:00Z</dcterms:modified>
</cp:coreProperties>
</file>