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B" w:rsidRDefault="004514D3" w:rsidP="00B47DFB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47DFB" w:rsidRDefault="00B47DFB" w:rsidP="00B47DFB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B47DFB" w:rsidRDefault="00B47DFB" w:rsidP="00B47DFB">
                  <w:pPr>
                    <w:ind w:left="-2835" w:firstLine="141"/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B47DFB" w:rsidRDefault="00B47DFB" w:rsidP="00B47DFB">
                  <w:pPr>
                    <w:ind w:left="-2835" w:firstLine="141"/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47DFB" w:rsidRDefault="00B47DFB" w:rsidP="00B47DFB">
                  <w:pPr>
                    <w:ind w:left="-2835" w:firstLine="141"/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47DFB" w:rsidRDefault="00B47DFB" w:rsidP="00B47DFB">
                  <w:pPr>
                    <w:ind w:left="-2835" w:firstLine="141"/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>
              <w:txbxContent>
                <w:p w:rsidR="00B47DFB" w:rsidRDefault="00B47DFB" w:rsidP="00B47DFB">
                  <w:pPr>
                    <w:ind w:right="297"/>
                  </w:pPr>
                </w:p>
              </w:txbxContent>
            </v:textbox>
          </v:shape>
        </w:pict>
      </w:r>
      <w:r w:rsidR="00B47DFB">
        <w:t xml:space="preserve"> </w:t>
      </w:r>
      <w:r w:rsidR="00B47DFB">
        <w:rPr>
          <w:noProof/>
        </w:rPr>
        <w:drawing>
          <wp:inline distT="0" distB="0" distL="0" distR="0">
            <wp:extent cx="1181100" cy="1485900"/>
            <wp:effectExtent l="19050" t="0" r="0" b="0"/>
            <wp:docPr id="5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FB" w:rsidRDefault="004514D3" w:rsidP="00B47DFB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B47DFB" w:rsidRDefault="00B47DFB" w:rsidP="00B47DFB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B47DFB" w:rsidRDefault="00B47DFB" w:rsidP="00B47DF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26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октября 2020 года</w:t>
                  </w:r>
                </w:p>
                <w:p w:rsidR="00B47DFB" w:rsidRDefault="00B47DFB" w:rsidP="00B47D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47DFB" w:rsidRPr="00A6114C" w:rsidRDefault="00B47DFB" w:rsidP="00B47DF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21</w:t>
                  </w:r>
                </w:p>
              </w:txbxContent>
            </v:textbox>
          </v:shape>
        </w:pict>
      </w:r>
    </w:p>
    <w:p w:rsidR="00B47DFB" w:rsidRDefault="00B47DFB" w:rsidP="00B47DFB"/>
    <w:p w:rsidR="00B47DFB" w:rsidRDefault="00B47DFB" w:rsidP="00B47DFB"/>
    <w:p w:rsidR="00B47DFB" w:rsidRDefault="00B47DFB" w:rsidP="00B47D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7DFB" w:rsidRPr="00C075A6" w:rsidRDefault="00B47DFB" w:rsidP="00B47DFB">
      <w:pPr>
        <w:pStyle w:val="3"/>
        <w:ind w:left="0" w:right="-126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B47DFB" w:rsidRPr="00B47DFB" w:rsidRDefault="00B47DFB" w:rsidP="00B47DFB">
      <w:pPr>
        <w:pStyle w:val="3"/>
        <w:ind w:left="0" w:right="-126"/>
        <w:jc w:val="both"/>
        <w:rPr>
          <w:b w:val="0"/>
          <w:sz w:val="20"/>
          <w:szCs w:val="20"/>
        </w:rPr>
      </w:pPr>
      <w:r w:rsidRPr="00B47DFB">
        <w:rPr>
          <w:b w:val="0"/>
          <w:sz w:val="20"/>
          <w:szCs w:val="20"/>
        </w:rPr>
        <w:t xml:space="preserve">О внесении изменений   в решение Собрания депутатов </w:t>
      </w:r>
      <w:proofErr w:type="spellStart"/>
      <w:r w:rsidRPr="00B47DFB">
        <w:rPr>
          <w:b w:val="0"/>
          <w:sz w:val="20"/>
          <w:szCs w:val="20"/>
        </w:rPr>
        <w:t>Испуханского</w:t>
      </w:r>
      <w:proofErr w:type="spellEnd"/>
      <w:r w:rsidRPr="00B47DFB">
        <w:rPr>
          <w:b w:val="0"/>
          <w:sz w:val="20"/>
          <w:szCs w:val="20"/>
        </w:rPr>
        <w:t xml:space="preserve"> сельского поселения  Красночетайского района Чувашской Республики  от  22 декабря 2017 года № 2 «О денежном содержании лиц, замещающих муниципальные должности и должности муниципальной службы </w:t>
      </w:r>
      <w:proofErr w:type="spellStart"/>
      <w:r w:rsidRPr="00B47DFB">
        <w:rPr>
          <w:b w:val="0"/>
          <w:sz w:val="20"/>
          <w:szCs w:val="20"/>
        </w:rPr>
        <w:t>Испуханского</w:t>
      </w:r>
      <w:proofErr w:type="spellEnd"/>
      <w:r w:rsidRPr="00B47DFB">
        <w:rPr>
          <w:b w:val="0"/>
          <w:sz w:val="20"/>
          <w:szCs w:val="20"/>
        </w:rPr>
        <w:t xml:space="preserve"> сельского поселения  Красночетайского района Чувашской Республики»</w:t>
      </w:r>
    </w:p>
    <w:p w:rsidR="00B47DFB" w:rsidRPr="00B47DFB" w:rsidRDefault="00B47DFB" w:rsidP="00B47DFB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B47DFB" w:rsidRPr="00B47DFB" w:rsidRDefault="00B47DFB" w:rsidP="00B47DFB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B47DFB">
        <w:rPr>
          <w:rFonts w:ascii="Times New Roman" w:hAnsi="Times New Roman" w:cs="Times New Roman"/>
          <w:sz w:val="20"/>
          <w:szCs w:val="20"/>
        </w:rPr>
        <w:t xml:space="preserve">      №1 от 26 октября 2020 года                                                                                                               </w:t>
      </w:r>
      <w:proofErr w:type="spellStart"/>
      <w:r w:rsidRPr="00B47DF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B47DFB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B47DFB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B47DFB" w:rsidRPr="00B47DFB" w:rsidRDefault="00B47DFB" w:rsidP="00B47DFB">
      <w:pPr>
        <w:pStyle w:val="4"/>
        <w:ind w:left="0" w:right="-126" w:firstLine="708"/>
        <w:jc w:val="both"/>
        <w:rPr>
          <w:b w:val="0"/>
          <w:sz w:val="20"/>
          <w:szCs w:val="20"/>
        </w:rPr>
      </w:pPr>
      <w:proofErr w:type="gramStart"/>
      <w:r w:rsidRPr="00B47DFB">
        <w:rPr>
          <w:b w:val="0"/>
          <w:sz w:val="20"/>
          <w:szCs w:val="20"/>
        </w:rPr>
        <w:t xml:space="preserve">Руководствуясь решением Собрания депутатов </w:t>
      </w:r>
      <w:proofErr w:type="spellStart"/>
      <w:r w:rsidRPr="00B47DFB">
        <w:rPr>
          <w:b w:val="0"/>
          <w:sz w:val="20"/>
          <w:szCs w:val="20"/>
        </w:rPr>
        <w:t>Испуханского</w:t>
      </w:r>
      <w:proofErr w:type="spellEnd"/>
      <w:r w:rsidRPr="00B47DFB">
        <w:rPr>
          <w:b w:val="0"/>
          <w:sz w:val="20"/>
          <w:szCs w:val="20"/>
        </w:rPr>
        <w:t xml:space="preserve"> сельского поселения Красночетайского района Чувашской Республики от 11.12.2019 г. № 1 «О бюджете </w:t>
      </w:r>
      <w:proofErr w:type="spellStart"/>
      <w:r w:rsidRPr="00B47DFB">
        <w:rPr>
          <w:b w:val="0"/>
          <w:sz w:val="20"/>
          <w:szCs w:val="20"/>
        </w:rPr>
        <w:t>Испуханского</w:t>
      </w:r>
      <w:proofErr w:type="spellEnd"/>
      <w:r w:rsidRPr="00B47DFB">
        <w:rPr>
          <w:b w:val="0"/>
          <w:sz w:val="20"/>
          <w:szCs w:val="20"/>
        </w:rPr>
        <w:t xml:space="preserve"> сельского поселения Красночетайского района Чувашской Республики на 2020 год и на плановый период 2021 и 2022 годов», постановлением Кабинета Министров Чувашской Республики от 02.10.2020 г. № 549 «О внесении изменений в некоторые постановления Кабинета Министров Чувашской Республики» </w:t>
      </w:r>
      <w:proofErr w:type="gramEnd"/>
    </w:p>
    <w:p w:rsidR="00B47DFB" w:rsidRPr="00B47DFB" w:rsidRDefault="00B47DFB" w:rsidP="00B47DFB">
      <w:pPr>
        <w:pStyle w:val="4"/>
        <w:ind w:left="0" w:right="-126"/>
        <w:rPr>
          <w:b w:val="0"/>
          <w:sz w:val="20"/>
          <w:szCs w:val="20"/>
        </w:rPr>
      </w:pPr>
      <w:r w:rsidRPr="00B47DFB">
        <w:rPr>
          <w:sz w:val="20"/>
          <w:szCs w:val="20"/>
        </w:rPr>
        <w:t xml:space="preserve">Собрание депутатов </w:t>
      </w:r>
      <w:proofErr w:type="spellStart"/>
      <w:r w:rsidRPr="00B47DFB">
        <w:rPr>
          <w:sz w:val="20"/>
          <w:szCs w:val="20"/>
        </w:rPr>
        <w:t>Испуханского</w:t>
      </w:r>
      <w:proofErr w:type="spellEnd"/>
      <w:r w:rsidRPr="00B47DFB">
        <w:rPr>
          <w:sz w:val="20"/>
          <w:szCs w:val="20"/>
        </w:rPr>
        <w:t xml:space="preserve"> сельского поселения Красночетайского района Чувашской Республики  </w:t>
      </w:r>
      <w:r w:rsidRPr="00B47DFB">
        <w:rPr>
          <w:b w:val="0"/>
          <w:sz w:val="20"/>
          <w:szCs w:val="20"/>
        </w:rPr>
        <w:t>РЕШИЛО:</w:t>
      </w:r>
    </w:p>
    <w:p w:rsidR="00B47DFB" w:rsidRPr="00B47DFB" w:rsidRDefault="00B47DFB" w:rsidP="00B47DFB">
      <w:pPr>
        <w:pStyle w:val="31"/>
        <w:spacing w:before="0" w:after="0"/>
        <w:ind w:right="-6" w:firstLine="600"/>
        <w:rPr>
          <w:sz w:val="20"/>
          <w:szCs w:val="20"/>
        </w:rPr>
      </w:pPr>
      <w:r w:rsidRPr="00B47DFB">
        <w:rPr>
          <w:sz w:val="20"/>
          <w:szCs w:val="20"/>
        </w:rPr>
        <w:t xml:space="preserve">1. Внести в  Положение о денежном содержании лиц, замещающих муниципальные должности и должности муниципальной службы </w:t>
      </w:r>
      <w:proofErr w:type="spellStart"/>
      <w:r w:rsidRPr="00B47DFB">
        <w:rPr>
          <w:sz w:val="20"/>
          <w:szCs w:val="20"/>
        </w:rPr>
        <w:t>Испуханского</w:t>
      </w:r>
      <w:proofErr w:type="spellEnd"/>
      <w:r w:rsidRPr="00B47DFB">
        <w:rPr>
          <w:sz w:val="20"/>
          <w:szCs w:val="20"/>
        </w:rPr>
        <w:t xml:space="preserve"> сельского поселения Красночетайского района Чувашской Республики, утвержденного Решением Собрания депутатов </w:t>
      </w:r>
      <w:proofErr w:type="spellStart"/>
      <w:r w:rsidRPr="00B47DFB">
        <w:rPr>
          <w:sz w:val="20"/>
          <w:szCs w:val="20"/>
        </w:rPr>
        <w:t>Испуханского</w:t>
      </w:r>
      <w:proofErr w:type="spellEnd"/>
      <w:r w:rsidRPr="00B47DFB">
        <w:rPr>
          <w:sz w:val="20"/>
          <w:szCs w:val="20"/>
        </w:rPr>
        <w:t xml:space="preserve"> сельского поселения  Красночетайского района Чувашской Республики от 22 декабря 2017 года № 2  (именуемой далее Положение)  следующие изменения:</w:t>
      </w:r>
    </w:p>
    <w:p w:rsidR="00B47DFB" w:rsidRPr="00B47DFB" w:rsidRDefault="00B47DFB" w:rsidP="00B47DFB">
      <w:pPr>
        <w:pStyle w:val="31"/>
        <w:spacing w:before="0" w:after="0"/>
        <w:ind w:left="960" w:right="-6" w:firstLine="0"/>
        <w:rPr>
          <w:sz w:val="20"/>
          <w:szCs w:val="20"/>
        </w:rPr>
      </w:pPr>
      <w:r w:rsidRPr="00B47DFB">
        <w:rPr>
          <w:sz w:val="20"/>
          <w:szCs w:val="20"/>
        </w:rPr>
        <w:t>Приложение № 1 Положения  изложить в следующей редакции:</w:t>
      </w:r>
    </w:p>
    <w:p w:rsidR="00B47DFB" w:rsidRPr="00B47DFB" w:rsidRDefault="00B47DFB" w:rsidP="00B47DFB">
      <w:pPr>
        <w:pStyle w:val="31"/>
        <w:spacing w:before="0" w:after="0"/>
        <w:ind w:left="960" w:right="-6" w:firstLine="0"/>
        <w:rPr>
          <w:sz w:val="20"/>
          <w:szCs w:val="20"/>
        </w:rPr>
      </w:pPr>
    </w:p>
    <w:p w:rsidR="00B47DFB" w:rsidRPr="00B47DFB" w:rsidRDefault="00B47DFB" w:rsidP="00B47DF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7D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47DFB">
        <w:rPr>
          <w:rFonts w:ascii="Times New Roman" w:hAnsi="Times New Roman" w:cs="Times New Roman"/>
          <w:sz w:val="20"/>
          <w:szCs w:val="20"/>
        </w:rPr>
        <w:t xml:space="preserve"> А З М Е Р Ы</w:t>
      </w:r>
    </w:p>
    <w:p w:rsidR="00B47DFB" w:rsidRPr="00B47DFB" w:rsidRDefault="00B47DFB" w:rsidP="00B47DF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47DFB">
        <w:rPr>
          <w:rFonts w:ascii="Times New Roman" w:hAnsi="Times New Roman" w:cs="Times New Roman"/>
          <w:sz w:val="20"/>
          <w:szCs w:val="20"/>
        </w:rPr>
        <w:t xml:space="preserve">должностных окладов  и </w:t>
      </w:r>
      <w:proofErr w:type="gramStart"/>
      <w:r w:rsidRPr="00B47DFB">
        <w:rPr>
          <w:rFonts w:ascii="Times New Roman" w:hAnsi="Times New Roman" w:cs="Times New Roman"/>
          <w:sz w:val="20"/>
          <w:szCs w:val="20"/>
        </w:rPr>
        <w:t>ежемесячного</w:t>
      </w:r>
      <w:proofErr w:type="gramEnd"/>
      <w:r w:rsidRPr="00B47D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DFB" w:rsidRPr="00B47DFB" w:rsidRDefault="00B47DFB" w:rsidP="00B47DF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47DFB">
        <w:rPr>
          <w:rFonts w:ascii="Times New Roman" w:hAnsi="Times New Roman" w:cs="Times New Roman"/>
          <w:sz w:val="20"/>
          <w:szCs w:val="20"/>
        </w:rPr>
        <w:t xml:space="preserve">денежного поощрения лиц, замещающих муниципальные должности и должности муниципальной службы </w:t>
      </w:r>
    </w:p>
    <w:p w:rsidR="00B47DFB" w:rsidRPr="00B47DFB" w:rsidRDefault="00B47DFB" w:rsidP="00B47DF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7"/>
        <w:gridCol w:w="2160"/>
        <w:gridCol w:w="2623"/>
      </w:tblGrid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(рублей в месяц)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 xml:space="preserve"> Размер ежемесячного денежного поощрения</w:t>
            </w: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 окладов)</w:t>
            </w:r>
          </w:p>
        </w:tc>
      </w:tr>
      <w:tr w:rsidR="00B47DFB" w:rsidRPr="00B47DFB" w:rsidTr="003E70B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Исполнительно - распорядительные органы местного самоуправления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(глава администрации сельского поселения*) с численностью населения от 3 до 5 тыс</w:t>
            </w:r>
            <w:proofErr w:type="gramStart"/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до 3 тыс</w:t>
            </w:r>
            <w:proofErr w:type="gramStart"/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Менее 1 тыс</w:t>
            </w:r>
            <w:proofErr w:type="gramStart"/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10787</w:t>
            </w: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9690</w:t>
            </w: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9525</w:t>
            </w: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Заместитель главы администрации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4466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4831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4445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4058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3672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DFB" w:rsidRPr="00B47DFB" w:rsidTr="003E70B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B" w:rsidRPr="00B47DFB" w:rsidRDefault="00B47DFB" w:rsidP="003E70B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2872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B" w:rsidRPr="00B47DFB" w:rsidRDefault="00B47DFB" w:rsidP="003E70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47DFB" w:rsidRPr="00B47DFB" w:rsidRDefault="00B47DFB" w:rsidP="00B47DFB">
      <w:pPr>
        <w:pStyle w:val="31"/>
        <w:spacing w:before="0" w:after="0"/>
        <w:ind w:left="960" w:right="-6" w:firstLine="0"/>
        <w:rPr>
          <w:sz w:val="20"/>
          <w:szCs w:val="20"/>
        </w:rPr>
      </w:pPr>
      <w:r w:rsidRPr="00B47DFB">
        <w:rPr>
          <w:sz w:val="20"/>
          <w:szCs w:val="20"/>
        </w:rPr>
        <w:t>Приложение № 2 Положения  изложить в следующей редакции:</w:t>
      </w:r>
    </w:p>
    <w:p w:rsidR="00B47DFB" w:rsidRPr="00B47DFB" w:rsidRDefault="00B47DFB" w:rsidP="00B47DF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proofErr w:type="gramStart"/>
      <w:r w:rsidRPr="00B47DF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B47DF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А З М Е Р Ы</w:t>
      </w:r>
    </w:p>
    <w:p w:rsidR="00B47DFB" w:rsidRPr="00B47DFB" w:rsidRDefault="00B47DFB" w:rsidP="00B47DF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47DF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ежемесячных выплат за классный чин муниципального служащего</w:t>
      </w: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47DFB" w:rsidRPr="00B47DFB" w:rsidTr="003E70B7"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выплаты (рублей в месяц)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Действительный муниципальный советник 1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Действительный муниципальный советник 2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Действительный муниципальный советник 3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советник 1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советник 2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советник 3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1415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Советник муниципальной службы 1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Советник муниципальной службы 2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Советник муниципальной службы 3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Референт муниципальной службы 1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Референт муниципальной службы 2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Референт муниципальной службы 3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муниципальной службы 1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муниципальной службы 2 класса</w:t>
            </w:r>
          </w:p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</w:tr>
      <w:tr w:rsidR="00B47DFB" w:rsidRPr="00B47DFB" w:rsidTr="003E70B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47DFB" w:rsidRPr="00B47DFB" w:rsidRDefault="00B47DFB" w:rsidP="003E7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2693" w:type="dxa"/>
          </w:tcPr>
          <w:p w:rsidR="00B47DFB" w:rsidRPr="00B47DFB" w:rsidRDefault="00B47DFB" w:rsidP="003E7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</w:tr>
    </w:tbl>
    <w:p w:rsidR="00B47DFB" w:rsidRPr="00B47DFB" w:rsidRDefault="00B47DFB" w:rsidP="00B47DFB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47DFB">
        <w:rPr>
          <w:rFonts w:ascii="Times New Roman" w:hAnsi="Times New Roman" w:cs="Times New Roman"/>
          <w:sz w:val="20"/>
          <w:szCs w:val="20"/>
        </w:rPr>
        <w:tab/>
        <w:t xml:space="preserve">2. Настоящее решение вступает в силу после официального опубликования в информационном издании «Вестник </w:t>
      </w:r>
      <w:proofErr w:type="spellStart"/>
      <w:r w:rsidRPr="00B47DFB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47DFB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района» и распространяется на правоотношения, возникшие  с 01 октября 2020 года.</w:t>
      </w:r>
    </w:p>
    <w:p w:rsidR="00B47DFB" w:rsidRPr="00B47DFB" w:rsidRDefault="00B47DFB" w:rsidP="00B47DFB">
      <w:pPr>
        <w:pStyle w:val="5"/>
        <w:tabs>
          <w:tab w:val="left" w:pos="6450"/>
        </w:tabs>
        <w:ind w:left="0" w:right="-126"/>
        <w:jc w:val="left"/>
        <w:rPr>
          <w:sz w:val="20"/>
          <w:szCs w:val="20"/>
        </w:rPr>
      </w:pPr>
      <w:r w:rsidRPr="00B47DFB">
        <w:rPr>
          <w:sz w:val="20"/>
          <w:szCs w:val="20"/>
        </w:rPr>
        <w:t>Председатель Собрания депутатов</w:t>
      </w:r>
    </w:p>
    <w:p w:rsidR="00B47DFB" w:rsidRPr="00B47DFB" w:rsidRDefault="00B47DFB" w:rsidP="00B47DFB">
      <w:pPr>
        <w:pStyle w:val="5"/>
        <w:tabs>
          <w:tab w:val="left" w:pos="6450"/>
        </w:tabs>
        <w:ind w:left="0" w:right="-126"/>
        <w:jc w:val="left"/>
        <w:rPr>
          <w:sz w:val="20"/>
          <w:szCs w:val="20"/>
        </w:rPr>
      </w:pPr>
      <w:proofErr w:type="spellStart"/>
      <w:r w:rsidRPr="00B47DFB">
        <w:rPr>
          <w:sz w:val="20"/>
          <w:szCs w:val="20"/>
        </w:rPr>
        <w:t>Испуханского</w:t>
      </w:r>
      <w:proofErr w:type="spellEnd"/>
      <w:r w:rsidRPr="00B47DFB">
        <w:rPr>
          <w:sz w:val="20"/>
          <w:szCs w:val="20"/>
        </w:rPr>
        <w:t xml:space="preserve"> сельского поселения                                                  </w:t>
      </w:r>
      <w:proofErr w:type="spellStart"/>
      <w:r w:rsidRPr="00B47DFB">
        <w:rPr>
          <w:sz w:val="20"/>
          <w:szCs w:val="20"/>
        </w:rPr>
        <w:t>Р.И.Алжейкина</w:t>
      </w:r>
      <w:proofErr w:type="spellEnd"/>
      <w:r w:rsidRPr="00B47DFB">
        <w:rPr>
          <w:sz w:val="20"/>
          <w:szCs w:val="20"/>
        </w:rPr>
        <w:tab/>
      </w:r>
    </w:p>
    <w:p w:rsidR="00B47DFB" w:rsidRPr="00B47DFB" w:rsidRDefault="00B47DFB" w:rsidP="00B47DFB">
      <w:pPr>
        <w:pStyle w:val="5"/>
        <w:ind w:left="0" w:right="-126"/>
        <w:jc w:val="left"/>
        <w:rPr>
          <w:sz w:val="20"/>
          <w:szCs w:val="20"/>
        </w:rPr>
      </w:pPr>
      <w:r w:rsidRPr="00B47DFB">
        <w:rPr>
          <w:sz w:val="20"/>
          <w:szCs w:val="20"/>
        </w:rPr>
        <w:t xml:space="preserve">                                                       </w:t>
      </w:r>
    </w:p>
    <w:p w:rsidR="00B47DFB" w:rsidRPr="00B47DFB" w:rsidRDefault="00B47DFB" w:rsidP="00B47DFB">
      <w:pPr>
        <w:ind w:right="-126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75A6" w:rsidRPr="00C075A6" w:rsidRDefault="00C075A6" w:rsidP="00C075A6">
      <w:pPr>
        <w:pStyle w:val="3"/>
        <w:ind w:left="0" w:right="-126"/>
        <w:jc w:val="center"/>
        <w:rPr>
          <w:sz w:val="20"/>
          <w:szCs w:val="20"/>
        </w:rPr>
      </w:pPr>
      <w:r w:rsidRPr="00C075A6">
        <w:rPr>
          <w:sz w:val="20"/>
          <w:szCs w:val="20"/>
        </w:rPr>
        <w:t>Решение</w:t>
      </w:r>
    </w:p>
    <w:p w:rsidR="00C075A6" w:rsidRPr="00C075A6" w:rsidRDefault="00C075A6" w:rsidP="00C075A6">
      <w:pPr>
        <w:rPr>
          <w:rFonts w:ascii="Times New Roman" w:hAnsi="Times New Roman" w:cs="Times New Roman"/>
          <w:sz w:val="20"/>
          <w:szCs w:val="20"/>
        </w:rPr>
      </w:pPr>
      <w:r w:rsidRPr="00C075A6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 w:rsidRPr="00C075A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75A6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«О частичной замене дотации на выравнивание бюджетной обеспеченности </w:t>
      </w:r>
      <w:proofErr w:type="spellStart"/>
      <w:r w:rsidRPr="00C075A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75A6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дополнительным нормативом отчислений от налога на доходы физических лиц»</w:t>
      </w:r>
    </w:p>
    <w:p w:rsidR="00C075A6" w:rsidRPr="00B47DFB" w:rsidRDefault="00C075A6" w:rsidP="00C075A6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№2</w:t>
      </w:r>
      <w:r w:rsidRPr="00B47DFB">
        <w:rPr>
          <w:rFonts w:ascii="Times New Roman" w:hAnsi="Times New Roman" w:cs="Times New Roman"/>
          <w:sz w:val="20"/>
          <w:szCs w:val="20"/>
        </w:rPr>
        <w:t xml:space="preserve"> от 26 октября 2020 года                                                                                                               </w:t>
      </w:r>
      <w:proofErr w:type="spellStart"/>
      <w:r w:rsidRPr="00B47DF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B47DFB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B47DFB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C075A6" w:rsidRDefault="00C075A6" w:rsidP="00C075A6">
      <w:pPr>
        <w:tabs>
          <w:tab w:val="left" w:pos="-426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075A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C075A6">
        <w:rPr>
          <w:rFonts w:ascii="Times New Roman" w:hAnsi="Times New Roman" w:cs="Times New Roman"/>
          <w:sz w:val="20"/>
          <w:szCs w:val="20"/>
        </w:rPr>
        <w:t xml:space="preserve">В </w:t>
      </w:r>
      <w:r w:rsidRPr="00C075A6">
        <w:rPr>
          <w:rFonts w:ascii="Times New Roman" w:hAnsi="Times New Roman" w:cs="Times New Roman"/>
          <w:sz w:val="20"/>
          <w:szCs w:val="20"/>
          <w:u w:val="single"/>
        </w:rPr>
        <w:t>соответствии</w:t>
      </w:r>
      <w:r w:rsidRPr="00C075A6">
        <w:rPr>
          <w:rFonts w:ascii="Times New Roman" w:hAnsi="Times New Roman" w:cs="Times New Roman"/>
          <w:sz w:val="20"/>
          <w:szCs w:val="20"/>
        </w:rPr>
        <w:t xml:space="preserve"> с  пунктом 4  статьи 137 Бюджетного кодекса Российской Федерации, пунктом  12 статьи 17.3 Закона Чувашской Республики от 23.07.2001 № 36 «О регулировании бюджетных правоотношений в Чувашской Республике» </w:t>
      </w:r>
    </w:p>
    <w:p w:rsidR="00C075A6" w:rsidRDefault="00C075A6" w:rsidP="00C075A6">
      <w:pPr>
        <w:tabs>
          <w:tab w:val="left" w:pos="-426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75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Собрание депутатов  </w:t>
      </w:r>
      <w:proofErr w:type="spellStart"/>
      <w:r w:rsidRPr="00C075A6">
        <w:rPr>
          <w:rFonts w:ascii="Times New Roman" w:eastAsia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C075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Красночетайского района Чувашской Республики РЕШИЛО:</w:t>
      </w:r>
    </w:p>
    <w:p w:rsidR="00C075A6" w:rsidRPr="00C075A6" w:rsidRDefault="00C075A6" w:rsidP="00C075A6">
      <w:pPr>
        <w:tabs>
          <w:tab w:val="left" w:pos="-426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75A6">
        <w:rPr>
          <w:rFonts w:ascii="Times New Roman" w:hAnsi="Times New Roman" w:cs="Times New Roman"/>
          <w:i/>
          <w:sz w:val="20"/>
          <w:szCs w:val="20"/>
        </w:rPr>
        <w:tab/>
      </w:r>
      <w:r w:rsidRPr="00C075A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C075A6">
        <w:rPr>
          <w:rFonts w:ascii="Times New Roman" w:hAnsi="Times New Roman" w:cs="Times New Roman"/>
          <w:sz w:val="20"/>
          <w:szCs w:val="20"/>
        </w:rPr>
        <w:t>Д</w:t>
      </w:r>
      <w:r w:rsidRPr="00C075A6">
        <w:rPr>
          <w:rFonts w:ascii="Times New Roman" w:hAnsi="Times New Roman" w:cs="Times New Roman"/>
          <w:sz w:val="20"/>
          <w:szCs w:val="20"/>
          <w:lang w:eastAsia="en-US"/>
        </w:rPr>
        <w:t xml:space="preserve">ать согласие на частичную замену дотации на выравнивание бюджетной обеспеченности для бюджета </w:t>
      </w:r>
      <w:proofErr w:type="spellStart"/>
      <w:r w:rsidRPr="00C075A6">
        <w:rPr>
          <w:rFonts w:ascii="Times New Roman" w:hAnsi="Times New Roman" w:cs="Times New Roman"/>
          <w:sz w:val="20"/>
          <w:szCs w:val="20"/>
          <w:lang w:eastAsia="en-US"/>
        </w:rPr>
        <w:t>Испуханского</w:t>
      </w:r>
      <w:proofErr w:type="spellEnd"/>
      <w:r w:rsidRPr="00C075A6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сельского поселения Красночетайского района Чувашской Республики, планируемой к утверждению в республиканском бюджете Чувашской Республики на 2021 год и на </w:t>
      </w:r>
      <w:r w:rsidRPr="00C075A6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плановый период 2022 и 2023 годов, дополнительным нормативом отчислений от налога на доходы физических лиц: в 2021-2022 годах в бюджет </w:t>
      </w:r>
      <w:proofErr w:type="spellStart"/>
      <w:r w:rsidRPr="00C075A6">
        <w:rPr>
          <w:rFonts w:ascii="Times New Roman" w:hAnsi="Times New Roman" w:cs="Times New Roman"/>
          <w:sz w:val="20"/>
          <w:szCs w:val="20"/>
          <w:lang w:eastAsia="en-US"/>
        </w:rPr>
        <w:t>Испуханского</w:t>
      </w:r>
      <w:proofErr w:type="spellEnd"/>
      <w:r w:rsidRPr="00C075A6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сельского поселения</w:t>
      </w:r>
      <w:r w:rsidRPr="00C075A6">
        <w:rPr>
          <w:rFonts w:ascii="Times New Roman" w:hAnsi="Times New Roman" w:cs="Times New Roman"/>
          <w:sz w:val="20"/>
          <w:szCs w:val="20"/>
        </w:rPr>
        <w:t xml:space="preserve"> Красночетайского района Чувашской Республики</w:t>
      </w:r>
      <w:r w:rsidRPr="00C075A6">
        <w:rPr>
          <w:rFonts w:ascii="Times New Roman" w:hAnsi="Times New Roman" w:cs="Times New Roman"/>
          <w:sz w:val="20"/>
          <w:szCs w:val="20"/>
          <w:lang w:eastAsia="en-US"/>
        </w:rPr>
        <w:t xml:space="preserve"> – 1,0</w:t>
      </w:r>
      <w:proofErr w:type="gramEnd"/>
      <w:r w:rsidRPr="00C075A6">
        <w:rPr>
          <w:rFonts w:ascii="Times New Roman" w:hAnsi="Times New Roman" w:cs="Times New Roman"/>
          <w:sz w:val="20"/>
          <w:szCs w:val="20"/>
          <w:lang w:eastAsia="en-US"/>
        </w:rPr>
        <w:t xml:space="preserve"> процента  от объема поступлений,</w:t>
      </w:r>
      <w:r w:rsidRPr="00C075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75A6">
        <w:rPr>
          <w:rFonts w:ascii="Times New Roman" w:hAnsi="Times New Roman" w:cs="Times New Roman"/>
          <w:sz w:val="20"/>
          <w:szCs w:val="20"/>
          <w:lang w:eastAsia="en-US"/>
        </w:rPr>
        <w:t>подлежащего зачислению в консолидированный бюджет Чувашской Республики от указанного налога.</w:t>
      </w:r>
    </w:p>
    <w:p w:rsidR="00C075A6" w:rsidRPr="00C075A6" w:rsidRDefault="00C075A6" w:rsidP="00C075A6">
      <w:pPr>
        <w:pStyle w:val="a7"/>
        <w:ind w:left="0" w:firstLine="708"/>
        <w:jc w:val="both"/>
        <w:rPr>
          <w:sz w:val="20"/>
          <w:szCs w:val="20"/>
          <w:lang w:eastAsia="en-US"/>
        </w:rPr>
      </w:pPr>
      <w:r w:rsidRPr="00C075A6">
        <w:rPr>
          <w:sz w:val="20"/>
          <w:szCs w:val="20"/>
          <w:lang w:eastAsia="en-US"/>
        </w:rPr>
        <w:t>2. Настоящее решение вступает в силу со дня его официального опубликования.</w:t>
      </w:r>
    </w:p>
    <w:p w:rsidR="00C075A6" w:rsidRDefault="00C075A6" w:rsidP="00C075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075A6" w:rsidRPr="00C075A6" w:rsidRDefault="00C075A6" w:rsidP="00C07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75A6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C075A6" w:rsidRPr="00C075A6" w:rsidRDefault="00C075A6" w:rsidP="00C07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075A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75A6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</w:t>
      </w:r>
      <w:proofErr w:type="spellStart"/>
      <w:r w:rsidRPr="00C075A6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</w:p>
    <w:p w:rsidR="00C075A6" w:rsidRPr="00C075A6" w:rsidRDefault="00C075A6" w:rsidP="00C075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75A6" w:rsidRPr="00C075A6" w:rsidRDefault="00C075A6" w:rsidP="00C075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75A6" w:rsidRPr="00C075A6" w:rsidRDefault="00C075A6" w:rsidP="00C075A6">
      <w:pPr>
        <w:rPr>
          <w:rFonts w:ascii="Times New Roman" w:hAnsi="Times New Roman" w:cs="Times New Roman"/>
          <w:sz w:val="20"/>
          <w:szCs w:val="20"/>
        </w:rPr>
      </w:pPr>
    </w:p>
    <w:p w:rsidR="00C075A6" w:rsidRPr="005D1C31" w:rsidRDefault="00C075A6">
      <w:pPr>
        <w:rPr>
          <w:rFonts w:ascii="Times New Roman" w:hAnsi="Times New Roman" w:cs="Times New Roman"/>
          <w:sz w:val="20"/>
          <w:szCs w:val="20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5D1C31" w:rsidTr="005D1C31">
        <w:tc>
          <w:tcPr>
            <w:tcW w:w="3168" w:type="dxa"/>
          </w:tcPr>
          <w:p w:rsidR="005D1C31" w:rsidRDefault="005D1C3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D1C31" w:rsidRDefault="005D1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ул.Новая д.2</w:t>
            </w:r>
          </w:p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5D1C31" w:rsidRDefault="005D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1" w:rsidRDefault="005D1C31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1" w:rsidRDefault="005D1C31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5D1C31" w:rsidRPr="005D1C31" w:rsidRDefault="005D1C3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5D1C31" w:rsidRPr="005D1C31" w:rsidSect="006A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DFB"/>
    <w:rsid w:val="004514D3"/>
    <w:rsid w:val="005D1C31"/>
    <w:rsid w:val="006A5C40"/>
    <w:rsid w:val="00734B99"/>
    <w:rsid w:val="007C2D2A"/>
    <w:rsid w:val="00B47DFB"/>
    <w:rsid w:val="00C075A6"/>
    <w:rsid w:val="00F3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0"/>
  </w:style>
  <w:style w:type="paragraph" w:styleId="1">
    <w:name w:val="heading 1"/>
    <w:basedOn w:val="a"/>
    <w:next w:val="a"/>
    <w:link w:val="10"/>
    <w:uiPriority w:val="9"/>
    <w:qFormat/>
    <w:rsid w:val="00C07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47DFB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B47DFB"/>
    <w:pPr>
      <w:keepNext/>
      <w:spacing w:after="0" w:line="240" w:lineRule="auto"/>
      <w:ind w:left="-54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47DFB"/>
    <w:pPr>
      <w:keepNext/>
      <w:spacing w:after="0" w:line="240" w:lineRule="auto"/>
      <w:ind w:left="-54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D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47D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47DF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B47DFB"/>
    <w:pPr>
      <w:spacing w:before="30" w:after="3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47DF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47D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7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75A6"/>
  </w:style>
  <w:style w:type="paragraph" w:styleId="a7">
    <w:name w:val="List Paragraph"/>
    <w:basedOn w:val="a"/>
    <w:uiPriority w:val="34"/>
    <w:qFormat/>
    <w:rsid w:val="00C07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4777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2020-11-15T18:44:00Z</dcterms:created>
  <dcterms:modified xsi:type="dcterms:W3CDTF">2020-11-15T18:54:00Z</dcterms:modified>
</cp:coreProperties>
</file>