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DF" w:rsidRDefault="00CE72DF">
      <w:pPr>
        <w:rPr>
          <w:lang w:val="en-US"/>
        </w:rPr>
      </w:pPr>
    </w:p>
    <w:p w:rsidR="00CE72DF" w:rsidRDefault="00CE72DF" w:rsidP="00CE72DF">
      <w:pPr>
        <w:pStyle w:val="1"/>
        <w:shd w:val="clear" w:color="auto" w:fill="E8DFC2"/>
        <w:spacing w:line="300" w:lineRule="atLeast"/>
        <w:rPr>
          <w:rFonts w:ascii="Book Antiqua" w:hAnsi="Book Antiqua"/>
          <w:color w:val="805A3F"/>
          <w:sz w:val="27"/>
          <w:szCs w:val="27"/>
        </w:rPr>
      </w:pPr>
      <w:r>
        <w:rPr>
          <w:rFonts w:ascii="Book Antiqua" w:hAnsi="Book Antiqua"/>
          <w:color w:val="805A3F"/>
          <w:sz w:val="27"/>
          <w:szCs w:val="27"/>
        </w:rPr>
        <w:t>Основные понятия и принципы в сфере противодействия терроризму</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Сегодня терроризм превратился в одну из наиболее острых проблем современности, фактор, серьезно дестабилизирующий обстановку не только в отдельных странах и регионах, но и в мире в целом. На текущий момент в мире насчитывается более 500 формирований разного толка, использующих терроризм для достижения своих целей, и их число продолжает расти. Эскалация терроризма сделала необходимым создание международной системы борьбы с ним, координацию усилий различных государств на самом высшем уровне. Об этом свидетельствуют выработанные международным сообществом нормы и стандарты, определяющие наиболее рациональные и гуманные, одобренные мировой практикой, рамки и процессуальные правила деятельности государств по борьбе с терроризмом во всём мире: универсальные международные договоры о борьбе с отдельными преступлениями террористического характера (Конвенция о борьбе с незаконным захватом воздушных судов, 1970 г.; Международная конвенция о борьбе с захватом заложников, 1979г.; Конвенция о физической защите ядерного материала, 1980 г. и др.), региональные международные соглашения (Европейская конвенция о передаче производства по уголовным делам, 1972 г.; Европейская конвенция о борьбе с терроризмом, 1977 г.; Конвенция о передаче осужденных, 1983 г.; Конвенция стран СНГ о борьбе с терроризмом, 1996 г. и др.), двусторонние международные договоры.</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xml:space="preserve">В последние 15 лет проблема распространения терроризма стала актуальной и в Российской Федерации. Так,  в 1994 году было зарегистрировано 18 преступлений, связанных с терроризмом. «Та война, которая была нам объявлена не только террористами, лидерами </w:t>
      </w:r>
      <w:proofErr w:type="spellStart"/>
      <w:r>
        <w:rPr>
          <w:rFonts w:ascii="Verdana" w:hAnsi="Verdana"/>
          <w:color w:val="000000"/>
          <w:sz w:val="17"/>
          <w:szCs w:val="17"/>
        </w:rPr>
        <w:t>бандформирований</w:t>
      </w:r>
      <w:proofErr w:type="spellEnd"/>
      <w:r>
        <w:rPr>
          <w:rFonts w:ascii="Verdana" w:hAnsi="Verdana"/>
          <w:color w:val="000000"/>
          <w:sz w:val="17"/>
          <w:szCs w:val="17"/>
        </w:rPr>
        <w:t xml:space="preserve">, но и теми, кто поддерживал, финансировал, давал возможность лечиться боевикам, – она нами практически выиграна», – заявил руководитель Национального антитеррористического комитета Николай </w:t>
      </w:r>
      <w:proofErr w:type="spellStart"/>
      <w:r>
        <w:rPr>
          <w:rFonts w:ascii="Verdana" w:hAnsi="Verdana"/>
          <w:color w:val="000000"/>
          <w:sz w:val="17"/>
          <w:szCs w:val="17"/>
        </w:rPr>
        <w:t>Патрушевна</w:t>
      </w:r>
      <w:proofErr w:type="spellEnd"/>
      <w:r>
        <w:rPr>
          <w:rFonts w:ascii="Verdana" w:hAnsi="Verdana"/>
          <w:color w:val="000000"/>
          <w:sz w:val="17"/>
          <w:szCs w:val="17"/>
        </w:rPr>
        <w:t xml:space="preserve"> во время встречи с вдовами погибших сотрудников ФСБ» 11; 3. По его словам, террористическая угроза в России значительно ослабла, за последний год количество терактов сократилось более чем в 2,5 раза. «в целом число совершенных террористических актов сократилось со 112 в 2006 году до 40 в 2007 году. Кроме того, на территории Северокавказского региона пресечена преступная деятельность 500 участников </w:t>
      </w:r>
      <w:proofErr w:type="spellStart"/>
      <w:r>
        <w:rPr>
          <w:rFonts w:ascii="Verdana" w:hAnsi="Verdana"/>
          <w:color w:val="000000"/>
          <w:sz w:val="17"/>
          <w:szCs w:val="17"/>
        </w:rPr>
        <w:t>бандформирований</w:t>
      </w:r>
      <w:proofErr w:type="spellEnd"/>
      <w:r>
        <w:rPr>
          <w:rFonts w:ascii="Verdana" w:hAnsi="Verdana"/>
          <w:color w:val="000000"/>
          <w:sz w:val="17"/>
          <w:szCs w:val="17"/>
        </w:rPr>
        <w:t xml:space="preserve">. (…) Предотвращено более 70 террористических актов, в том числе готовившихся с участием террористов-смертников. Обнаружено и уничтожено свыше 200 </w:t>
      </w:r>
      <w:proofErr w:type="spellStart"/>
      <w:r>
        <w:rPr>
          <w:rFonts w:ascii="Verdana" w:hAnsi="Verdana"/>
          <w:color w:val="000000"/>
          <w:sz w:val="17"/>
          <w:szCs w:val="17"/>
        </w:rPr>
        <w:t>схронов</w:t>
      </w:r>
      <w:proofErr w:type="spellEnd"/>
      <w:r>
        <w:rPr>
          <w:rFonts w:ascii="Verdana" w:hAnsi="Verdana"/>
          <w:color w:val="000000"/>
          <w:sz w:val="17"/>
          <w:szCs w:val="17"/>
        </w:rPr>
        <w:t xml:space="preserve">. В Южном федеральном округе и в других регионах страны из незаконного оборота изъято более 3700 единиц огнестрельного оружия, свыше 1,2 </w:t>
      </w:r>
      <w:proofErr w:type="spellStart"/>
      <w:r>
        <w:rPr>
          <w:rFonts w:ascii="Verdana" w:hAnsi="Verdana"/>
          <w:color w:val="000000"/>
          <w:sz w:val="17"/>
          <w:szCs w:val="17"/>
        </w:rPr>
        <w:t>млн</w:t>
      </w:r>
      <w:proofErr w:type="spellEnd"/>
      <w:r>
        <w:rPr>
          <w:rFonts w:ascii="Verdana" w:hAnsi="Verdana"/>
          <w:color w:val="000000"/>
          <w:sz w:val="17"/>
          <w:szCs w:val="17"/>
        </w:rPr>
        <w:t xml:space="preserve"> штук боеприпасов , 4300 взрывчатых устройств и почти 9 тысяч кг взрывчатых веществ» 11; 4. При этом острота проблемы предотвращения, смягчения и ликвидации последствий актов терроризма всё более возрастает, так как в зонах непосредственной угрозы для жизни и здоровья населения при возникновении чрезвычайных ситуаций на объектах потенциально опасных производств проживает более 80 млн. человек, что составляет около 55% всего населения страны. В таких условиях заметно возрастает необходимость совершенствования деятельности органов внутренних дел по противодействию терроризму, профилактике данных противоправных действий.  </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С начала 90-х годов XX века в России принято большое количество нормативных правовых актов, направленных на профилактику террористической деятельности. Это федеральные законы, постановления Правительства РФ, другие нормативные акты. Центральное место среди них занимал Федеральный закон от 25 июля 1998 года «О борьбе с терроризмом», который в настоящее время отменен. Между тем проблемы борьбы с терроризмом постоянно требовали изменений и дополнений в действующее законодательство. К числу последних изменений законодательства в сфере борьбы с терроризмом можно отнести принятие Федерального закона от 6 марта 2006 года N 35-ФЗ «О противодействию терроризму». Данный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В соответствии с Законом под </w:t>
      </w:r>
      <w:r>
        <w:rPr>
          <w:rStyle w:val="a4"/>
          <w:rFonts w:ascii="Verdana" w:hAnsi="Verdana"/>
          <w:color w:val="000000"/>
          <w:sz w:val="17"/>
          <w:szCs w:val="17"/>
        </w:rPr>
        <w:t>терроризмом</w:t>
      </w:r>
      <w:r>
        <w:rPr>
          <w:rFonts w:ascii="Verdana" w:hAnsi="Verdana"/>
          <w:color w:val="000000"/>
          <w:sz w:val="17"/>
          <w:szCs w:val="17"/>
        </w:rPr>
        <w:t> понимается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В этой связи к террористической деятельности относятся:</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а) организация, планирование, подготовка, финансирование и реализация террористического акта;</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б) подстрекательство к террористическому акту;</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в) организация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г) вербовка, вооружение, обучение и использование террористов;</w:t>
      </w:r>
    </w:p>
    <w:p w:rsidR="00CE72DF" w:rsidRDefault="00CE72DF" w:rsidP="00CE72DF">
      <w:pPr>
        <w:pStyle w:val="a3"/>
        <w:shd w:val="clear" w:color="auto" w:fill="F5F5F5"/>
        <w:ind w:firstLine="300"/>
        <w:jc w:val="both"/>
        <w:rPr>
          <w:rFonts w:ascii="Verdana" w:hAnsi="Verdana"/>
          <w:color w:val="000000"/>
          <w:sz w:val="17"/>
          <w:szCs w:val="17"/>
        </w:rPr>
      </w:pPr>
      <w:proofErr w:type="spellStart"/>
      <w:r>
        <w:rPr>
          <w:rFonts w:ascii="Verdana" w:hAnsi="Verdana"/>
          <w:color w:val="000000"/>
          <w:sz w:val="17"/>
          <w:szCs w:val="17"/>
        </w:rPr>
        <w:t>д</w:t>
      </w:r>
      <w:proofErr w:type="spellEnd"/>
      <w:r>
        <w:rPr>
          <w:rFonts w:ascii="Verdana" w:hAnsi="Verdana"/>
          <w:color w:val="000000"/>
          <w:sz w:val="17"/>
          <w:szCs w:val="17"/>
        </w:rPr>
        <w:t>) информационное или иное пособничество в планировании, подготовке или реализации террористического акта;</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е) 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Под </w:t>
      </w:r>
      <w:r>
        <w:rPr>
          <w:rStyle w:val="a4"/>
          <w:rFonts w:ascii="Verdana" w:hAnsi="Verdana"/>
          <w:color w:val="000000"/>
          <w:sz w:val="17"/>
          <w:szCs w:val="17"/>
        </w:rPr>
        <w:t>террористическим актом</w:t>
      </w:r>
      <w:r>
        <w:rPr>
          <w:rFonts w:ascii="Verdana" w:hAnsi="Verdana"/>
          <w:color w:val="000000"/>
          <w:sz w:val="17"/>
          <w:szCs w:val="17"/>
        </w:rPr>
        <w:t> понимается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Пра</w:t>
      </w:r>
      <w:bookmarkStart w:id="0" w:name="sub_1"/>
      <w:bookmarkEnd w:id="0"/>
      <w:r>
        <w:rPr>
          <w:rFonts w:ascii="Verdana" w:hAnsi="Verdana"/>
          <w:color w:val="000000"/>
          <w:sz w:val="17"/>
          <w:szCs w:val="17"/>
        </w:rPr>
        <w:t>вовой основой противодействия терроризму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6 марта 2006 года N 35-ФЗ «О противодействию терроризму», а также федеральные законы, нормативные правовые акты Президента Российской Федерации, нормативные правовые акты Правительства Российской Федерации, и другие нормативные правовые акты других федеральных органов государственной власти.</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Противодействие терроризму в Российской Федерации основывается на следующих основных принципах:</w:t>
      </w:r>
    </w:p>
    <w:p w:rsidR="00CE72DF" w:rsidRDefault="00CE72DF" w:rsidP="00CE72DF">
      <w:pPr>
        <w:pStyle w:val="a3"/>
        <w:shd w:val="clear" w:color="auto" w:fill="F5F5F5"/>
        <w:ind w:firstLine="300"/>
        <w:jc w:val="both"/>
        <w:rPr>
          <w:rFonts w:ascii="Verdana" w:hAnsi="Verdana"/>
          <w:color w:val="000000"/>
          <w:sz w:val="17"/>
          <w:szCs w:val="17"/>
        </w:rPr>
      </w:pPr>
      <w:bookmarkStart w:id="1" w:name="sub_201"/>
      <w:bookmarkEnd w:id="1"/>
      <w:r>
        <w:rPr>
          <w:rFonts w:ascii="Verdana" w:hAnsi="Verdana"/>
          <w:color w:val="000000"/>
          <w:sz w:val="17"/>
          <w:szCs w:val="17"/>
        </w:rPr>
        <w:t>1) обеспечение и защита основных прав и свобод человека и гражданина;</w:t>
      </w:r>
    </w:p>
    <w:p w:rsidR="00CE72DF" w:rsidRDefault="00CE72DF" w:rsidP="00CE72DF">
      <w:pPr>
        <w:pStyle w:val="a3"/>
        <w:shd w:val="clear" w:color="auto" w:fill="F5F5F5"/>
        <w:ind w:firstLine="300"/>
        <w:jc w:val="both"/>
        <w:rPr>
          <w:rFonts w:ascii="Verdana" w:hAnsi="Verdana"/>
          <w:color w:val="000000"/>
          <w:sz w:val="17"/>
          <w:szCs w:val="17"/>
        </w:rPr>
      </w:pPr>
      <w:bookmarkStart w:id="2" w:name="sub_202"/>
      <w:bookmarkEnd w:id="2"/>
      <w:r>
        <w:rPr>
          <w:rFonts w:ascii="Verdana" w:hAnsi="Verdana"/>
          <w:color w:val="000000"/>
          <w:sz w:val="17"/>
          <w:szCs w:val="17"/>
        </w:rPr>
        <w:t>2) законность;</w:t>
      </w:r>
    </w:p>
    <w:p w:rsidR="00CE72DF" w:rsidRDefault="00CE72DF" w:rsidP="00CE72DF">
      <w:pPr>
        <w:pStyle w:val="a3"/>
        <w:shd w:val="clear" w:color="auto" w:fill="F5F5F5"/>
        <w:ind w:firstLine="300"/>
        <w:jc w:val="both"/>
        <w:rPr>
          <w:rFonts w:ascii="Verdana" w:hAnsi="Verdana"/>
          <w:color w:val="000000"/>
          <w:sz w:val="17"/>
          <w:szCs w:val="17"/>
        </w:rPr>
      </w:pPr>
      <w:bookmarkStart w:id="3" w:name="sub_203"/>
      <w:bookmarkEnd w:id="3"/>
      <w:r>
        <w:rPr>
          <w:rFonts w:ascii="Verdana" w:hAnsi="Verdana"/>
          <w:color w:val="000000"/>
          <w:sz w:val="17"/>
          <w:szCs w:val="17"/>
        </w:rPr>
        <w:t>3) приоритет защиты прав и законных интересов лиц, подвергающихся террористической опасности;</w:t>
      </w:r>
    </w:p>
    <w:p w:rsidR="00CE72DF" w:rsidRDefault="00CE72DF" w:rsidP="00CE72DF">
      <w:pPr>
        <w:pStyle w:val="a3"/>
        <w:shd w:val="clear" w:color="auto" w:fill="F5F5F5"/>
        <w:ind w:firstLine="300"/>
        <w:jc w:val="both"/>
        <w:rPr>
          <w:rFonts w:ascii="Verdana" w:hAnsi="Verdana"/>
          <w:color w:val="000000"/>
          <w:sz w:val="17"/>
          <w:szCs w:val="17"/>
        </w:rPr>
      </w:pPr>
      <w:bookmarkStart w:id="4" w:name="sub_204"/>
      <w:bookmarkEnd w:id="4"/>
      <w:r>
        <w:rPr>
          <w:rFonts w:ascii="Verdana" w:hAnsi="Verdana"/>
          <w:color w:val="000000"/>
          <w:sz w:val="17"/>
          <w:szCs w:val="17"/>
        </w:rPr>
        <w:t>4) неотвратимость наказания за осуществление террористической деятельности</w:t>
      </w:r>
      <w:bookmarkStart w:id="5" w:name="sub_205"/>
      <w:bookmarkEnd w:id="5"/>
      <w:r>
        <w:rPr>
          <w:rFonts w:ascii="Verdana" w:hAnsi="Verdana"/>
          <w:color w:val="000000"/>
          <w:sz w:val="17"/>
          <w:szCs w:val="17"/>
        </w:rPr>
        <w:t>;</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E72DF" w:rsidRDefault="00CE72DF" w:rsidP="00CE72DF">
      <w:pPr>
        <w:pStyle w:val="a3"/>
        <w:shd w:val="clear" w:color="auto" w:fill="F5F5F5"/>
        <w:ind w:firstLine="300"/>
        <w:jc w:val="both"/>
        <w:rPr>
          <w:rFonts w:ascii="Verdana" w:hAnsi="Verdana"/>
          <w:color w:val="000000"/>
          <w:sz w:val="17"/>
          <w:szCs w:val="17"/>
        </w:rPr>
      </w:pPr>
      <w:bookmarkStart w:id="6" w:name="sub_206"/>
      <w:bookmarkEnd w:id="6"/>
      <w:r>
        <w:rPr>
          <w:rFonts w:ascii="Verdana" w:hAnsi="Verdana"/>
          <w:color w:val="000000"/>
          <w:sz w:val="17"/>
          <w:szCs w:val="17"/>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CE72DF" w:rsidRDefault="00CE72DF" w:rsidP="00CE72DF">
      <w:pPr>
        <w:pStyle w:val="a3"/>
        <w:shd w:val="clear" w:color="auto" w:fill="F5F5F5"/>
        <w:ind w:firstLine="300"/>
        <w:jc w:val="both"/>
        <w:rPr>
          <w:rFonts w:ascii="Verdana" w:hAnsi="Verdana"/>
          <w:color w:val="000000"/>
          <w:sz w:val="17"/>
          <w:szCs w:val="17"/>
        </w:rPr>
      </w:pPr>
      <w:bookmarkStart w:id="7" w:name="sub_207"/>
      <w:bookmarkEnd w:id="7"/>
      <w:r>
        <w:rPr>
          <w:rFonts w:ascii="Verdana" w:hAnsi="Verdana"/>
          <w:color w:val="000000"/>
          <w:sz w:val="17"/>
          <w:szCs w:val="17"/>
        </w:rPr>
        <w:t>7) приоритет мер предупреждения терроризма;</w:t>
      </w:r>
    </w:p>
    <w:p w:rsidR="00CE72DF" w:rsidRDefault="00CE72DF" w:rsidP="00CE72DF">
      <w:pPr>
        <w:pStyle w:val="a3"/>
        <w:shd w:val="clear" w:color="auto" w:fill="F5F5F5"/>
        <w:ind w:firstLine="300"/>
        <w:jc w:val="both"/>
        <w:rPr>
          <w:rFonts w:ascii="Verdana" w:hAnsi="Verdana"/>
          <w:color w:val="000000"/>
          <w:sz w:val="17"/>
          <w:szCs w:val="17"/>
        </w:rPr>
      </w:pPr>
      <w:bookmarkStart w:id="8" w:name="sub_208"/>
      <w:bookmarkEnd w:id="8"/>
      <w:r>
        <w:rPr>
          <w:rFonts w:ascii="Verdana" w:hAnsi="Verdana"/>
          <w:color w:val="000000"/>
          <w:sz w:val="17"/>
          <w:szCs w:val="17"/>
        </w:rPr>
        <w:t xml:space="preserve">8) единоначалие в руководстве привлекаемыми силами и средствами при проведении </w:t>
      </w:r>
      <w:proofErr w:type="spellStart"/>
      <w:r>
        <w:rPr>
          <w:rFonts w:ascii="Verdana" w:hAnsi="Verdana"/>
          <w:color w:val="000000"/>
          <w:sz w:val="17"/>
          <w:szCs w:val="17"/>
        </w:rPr>
        <w:t>контртеррористической</w:t>
      </w:r>
      <w:proofErr w:type="spellEnd"/>
      <w:r>
        <w:rPr>
          <w:rFonts w:ascii="Verdana" w:hAnsi="Verdana"/>
          <w:color w:val="000000"/>
          <w:sz w:val="17"/>
          <w:szCs w:val="17"/>
        </w:rPr>
        <w:t xml:space="preserve"> деятельности</w:t>
      </w:r>
      <w:bookmarkStart w:id="9" w:name="sub_209"/>
      <w:bookmarkEnd w:id="9"/>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9) сочетание гласных и негласных методов</w:t>
      </w:r>
      <w:bookmarkStart w:id="10" w:name="sub_210"/>
      <w:bookmarkEnd w:id="10"/>
      <w:r>
        <w:rPr>
          <w:rFonts w:ascii="Verdana" w:hAnsi="Verdana"/>
          <w:color w:val="000000"/>
          <w:sz w:val="17"/>
          <w:szCs w:val="17"/>
        </w:rPr>
        <w:t> противодействию терроризму;</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E72DF" w:rsidRDefault="00CE72DF" w:rsidP="00CE72DF">
      <w:pPr>
        <w:pStyle w:val="a3"/>
        <w:shd w:val="clear" w:color="auto" w:fill="F5F5F5"/>
        <w:ind w:firstLine="300"/>
        <w:jc w:val="both"/>
        <w:rPr>
          <w:rFonts w:ascii="Verdana" w:hAnsi="Verdana"/>
          <w:color w:val="000000"/>
          <w:sz w:val="17"/>
          <w:szCs w:val="17"/>
        </w:rPr>
      </w:pPr>
      <w:bookmarkStart w:id="11" w:name="sub_211"/>
      <w:bookmarkEnd w:id="11"/>
      <w:r>
        <w:rPr>
          <w:rFonts w:ascii="Verdana" w:hAnsi="Verdana"/>
          <w:color w:val="000000"/>
          <w:sz w:val="17"/>
          <w:szCs w:val="17"/>
        </w:rPr>
        <w:t>11) недопустимость политических уступок террористам;</w:t>
      </w:r>
    </w:p>
    <w:p w:rsidR="00CE72DF" w:rsidRDefault="00CE72DF" w:rsidP="00CE72DF">
      <w:pPr>
        <w:pStyle w:val="a3"/>
        <w:shd w:val="clear" w:color="auto" w:fill="F5F5F5"/>
        <w:ind w:firstLine="300"/>
        <w:jc w:val="both"/>
        <w:rPr>
          <w:rFonts w:ascii="Verdana" w:hAnsi="Verdana"/>
          <w:color w:val="000000"/>
          <w:sz w:val="17"/>
          <w:szCs w:val="17"/>
        </w:rPr>
      </w:pPr>
      <w:bookmarkStart w:id="12" w:name="sub_212"/>
      <w:bookmarkEnd w:id="12"/>
      <w:r>
        <w:rPr>
          <w:rFonts w:ascii="Verdana" w:hAnsi="Verdana"/>
          <w:color w:val="000000"/>
          <w:sz w:val="17"/>
          <w:szCs w:val="17"/>
        </w:rPr>
        <w:t>12) минимизация и (или) ликвидация последствий проявлений терроризма;</w:t>
      </w:r>
    </w:p>
    <w:p w:rsidR="00CE72DF" w:rsidRDefault="00CE72DF" w:rsidP="00CE72DF">
      <w:pPr>
        <w:pStyle w:val="a3"/>
        <w:shd w:val="clear" w:color="auto" w:fill="F5F5F5"/>
        <w:ind w:firstLine="300"/>
        <w:jc w:val="both"/>
        <w:rPr>
          <w:rFonts w:ascii="Verdana" w:hAnsi="Verdana"/>
          <w:color w:val="000000"/>
          <w:sz w:val="17"/>
          <w:szCs w:val="17"/>
        </w:rPr>
      </w:pPr>
      <w:bookmarkStart w:id="13" w:name="sub_213"/>
      <w:bookmarkEnd w:id="13"/>
      <w:r>
        <w:rPr>
          <w:rFonts w:ascii="Verdana" w:hAnsi="Verdana"/>
          <w:color w:val="000000"/>
          <w:sz w:val="17"/>
          <w:szCs w:val="17"/>
        </w:rPr>
        <w:t>13) соразмерность мер противодействия терроризму степени террористической опасности.</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Представленный Федеральный закон определяет компетенцию субъектов по организации борьбы с терроризмом.</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Президент Российской Федерации:</w:t>
      </w:r>
    </w:p>
    <w:p w:rsidR="00CE72DF" w:rsidRDefault="00CE72DF" w:rsidP="00CE72DF">
      <w:pPr>
        <w:pStyle w:val="a3"/>
        <w:shd w:val="clear" w:color="auto" w:fill="F5F5F5"/>
        <w:ind w:firstLine="300"/>
        <w:jc w:val="both"/>
        <w:rPr>
          <w:rFonts w:ascii="Verdana" w:hAnsi="Verdana"/>
          <w:color w:val="000000"/>
          <w:sz w:val="17"/>
          <w:szCs w:val="17"/>
        </w:rPr>
      </w:pPr>
      <w:bookmarkStart w:id="14" w:name="sub_511"/>
      <w:bookmarkEnd w:id="14"/>
      <w:r>
        <w:rPr>
          <w:rFonts w:ascii="Verdana" w:hAnsi="Verdana"/>
          <w:color w:val="000000"/>
          <w:sz w:val="17"/>
          <w:szCs w:val="17"/>
        </w:rPr>
        <w:t>1) определяет основные направления государственной политики в области противодействию терроризму</w:t>
      </w:r>
      <w:bookmarkStart w:id="15" w:name="sub_512"/>
      <w:bookmarkEnd w:id="15"/>
      <w:r>
        <w:rPr>
          <w:rFonts w:ascii="Verdana" w:hAnsi="Verdana"/>
          <w:color w:val="000000"/>
          <w:sz w:val="17"/>
          <w:szCs w:val="17"/>
        </w:rPr>
        <w:t>;</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CE72DF" w:rsidRDefault="00CE72DF" w:rsidP="00CE72DF">
      <w:pPr>
        <w:pStyle w:val="a3"/>
        <w:shd w:val="clear" w:color="auto" w:fill="F5F5F5"/>
        <w:ind w:firstLine="300"/>
        <w:jc w:val="both"/>
        <w:rPr>
          <w:rFonts w:ascii="Verdana" w:hAnsi="Verdana"/>
          <w:color w:val="000000"/>
          <w:sz w:val="17"/>
          <w:szCs w:val="17"/>
        </w:rPr>
      </w:pPr>
      <w:bookmarkStart w:id="16" w:name="sub_513"/>
      <w:bookmarkEnd w:id="16"/>
      <w:r>
        <w:rPr>
          <w:rFonts w:ascii="Verdana" w:hAnsi="Verdana"/>
          <w:color w:val="000000"/>
          <w:sz w:val="17"/>
          <w:szCs w:val="17"/>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CE72DF" w:rsidRDefault="00CE72DF" w:rsidP="00CE72DF">
      <w:pPr>
        <w:pStyle w:val="a3"/>
        <w:shd w:val="clear" w:color="auto" w:fill="F5F5F5"/>
        <w:ind w:firstLine="300"/>
        <w:jc w:val="both"/>
        <w:rPr>
          <w:rFonts w:ascii="Verdana" w:hAnsi="Verdana"/>
          <w:color w:val="000000"/>
          <w:sz w:val="17"/>
          <w:szCs w:val="17"/>
        </w:rPr>
      </w:pPr>
      <w:bookmarkStart w:id="17" w:name="sub_52"/>
      <w:bookmarkEnd w:id="17"/>
      <w:r>
        <w:rPr>
          <w:rFonts w:ascii="Verdana" w:hAnsi="Verdana"/>
          <w:color w:val="000000"/>
          <w:sz w:val="17"/>
          <w:szCs w:val="17"/>
        </w:rPr>
        <w:t>Правительство Российской Федерации:</w:t>
      </w:r>
    </w:p>
    <w:p w:rsidR="00CE72DF" w:rsidRDefault="00CE72DF" w:rsidP="00CE72DF">
      <w:pPr>
        <w:pStyle w:val="a3"/>
        <w:shd w:val="clear" w:color="auto" w:fill="F5F5F5"/>
        <w:ind w:firstLine="300"/>
        <w:jc w:val="both"/>
        <w:rPr>
          <w:rFonts w:ascii="Verdana" w:hAnsi="Verdana"/>
          <w:color w:val="000000"/>
          <w:sz w:val="17"/>
          <w:szCs w:val="17"/>
        </w:rPr>
      </w:pPr>
      <w:bookmarkStart w:id="18" w:name="sub_521"/>
      <w:bookmarkEnd w:id="18"/>
      <w:r>
        <w:rPr>
          <w:rFonts w:ascii="Verdana" w:hAnsi="Verdana"/>
          <w:color w:val="000000"/>
          <w:sz w:val="17"/>
          <w:szCs w:val="17"/>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CE72DF" w:rsidRDefault="00CE72DF" w:rsidP="00CE72DF">
      <w:pPr>
        <w:pStyle w:val="a3"/>
        <w:shd w:val="clear" w:color="auto" w:fill="F5F5F5"/>
        <w:ind w:firstLine="300"/>
        <w:jc w:val="both"/>
        <w:rPr>
          <w:rFonts w:ascii="Verdana" w:hAnsi="Verdana"/>
          <w:color w:val="000000"/>
          <w:sz w:val="17"/>
          <w:szCs w:val="17"/>
        </w:rPr>
      </w:pPr>
      <w:bookmarkStart w:id="19" w:name="sub_522"/>
      <w:bookmarkEnd w:id="19"/>
      <w:r>
        <w:rPr>
          <w:rFonts w:ascii="Verdana" w:hAnsi="Verdana"/>
          <w:color w:val="000000"/>
          <w:sz w:val="17"/>
          <w:szCs w:val="17"/>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CE72DF" w:rsidRDefault="00CE72DF" w:rsidP="00CE72DF">
      <w:pPr>
        <w:pStyle w:val="a3"/>
        <w:shd w:val="clear" w:color="auto" w:fill="F5F5F5"/>
        <w:ind w:firstLine="300"/>
        <w:jc w:val="both"/>
        <w:rPr>
          <w:rFonts w:ascii="Verdana" w:hAnsi="Verdana"/>
          <w:color w:val="000000"/>
          <w:sz w:val="17"/>
          <w:szCs w:val="17"/>
        </w:rPr>
      </w:pPr>
      <w:bookmarkStart w:id="20" w:name="sub_523"/>
      <w:bookmarkEnd w:id="20"/>
      <w:r>
        <w:rPr>
          <w:rFonts w:ascii="Verdana" w:hAnsi="Verdana"/>
          <w:color w:val="000000"/>
          <w:sz w:val="17"/>
          <w:szCs w:val="17"/>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CE72DF" w:rsidRDefault="00CE72DF" w:rsidP="00CE72DF">
      <w:pPr>
        <w:pStyle w:val="a3"/>
        <w:shd w:val="clear" w:color="auto" w:fill="F5F5F5"/>
        <w:ind w:firstLine="300"/>
        <w:jc w:val="both"/>
        <w:rPr>
          <w:rFonts w:ascii="Verdana" w:hAnsi="Verdana"/>
          <w:color w:val="000000"/>
          <w:sz w:val="17"/>
          <w:szCs w:val="17"/>
        </w:rPr>
      </w:pPr>
      <w:bookmarkStart w:id="21" w:name="sub_53"/>
      <w:bookmarkEnd w:id="21"/>
      <w:r>
        <w:rPr>
          <w:rFonts w:ascii="Verdana" w:hAnsi="Verdana"/>
          <w:color w:val="000000"/>
          <w:sz w:val="17"/>
          <w:szCs w:val="17"/>
        </w:rPr>
        <w:t>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CE72DF" w:rsidRDefault="00CE72DF" w:rsidP="00CE72DF">
      <w:pPr>
        <w:pStyle w:val="a3"/>
        <w:shd w:val="clear" w:color="auto" w:fill="F5F5F5"/>
        <w:ind w:firstLine="300"/>
        <w:jc w:val="both"/>
        <w:rPr>
          <w:rFonts w:ascii="Verdana" w:hAnsi="Verdana"/>
          <w:color w:val="000000"/>
          <w:sz w:val="17"/>
          <w:szCs w:val="17"/>
        </w:rPr>
      </w:pPr>
      <w:bookmarkStart w:id="22" w:name="sub_54"/>
      <w:bookmarkEnd w:id="22"/>
      <w:r>
        <w:rPr>
          <w:rFonts w:ascii="Verdana" w:hAnsi="Verdana"/>
          <w:color w:val="000000"/>
          <w:sz w:val="17"/>
          <w:szCs w:val="17"/>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Анализируя законодательство России можно отметить, что наряду со ст. 205 Уголовного Кодекса Российской Федерации (террористический акт), к преступлениям террористической направленности можно также отнести деяния, предусмотренные ст.206 (захват заложника), 207 (заведомо ложное сообщение об акте терроризма), 208 (организация незаконного вооруженного формирования или участие в нем), а также 277 (посягательство на жизнь государственного или общественного деятеля) и 360 (нападение на лиц или учреждения, которые пользуются международной защитой); похищение человека (ст. 126 УК); угон воздушного или водного транспорта либо железнодорожного подвижного состава (ст. 211 УК), насильственный захват власти или насильственное удержание власти (ст. 278 УК), вооруженный мятеж (ст. 279 УК), диверсия (ст. 281 УК) и др. Объединение этих преступлений в одну группу весьма значимо для изучения состояния и разработки мер их предупреждения, поскольку един причинный комплекс этих преступлений.</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«Коренные причины преступлений террористического характера в России заключаются в противоречиях общественного развития и непосредственно связаны с такими объективно существующими явлениями, как конкуренция, инфляция, растущая дороговизна жизни, массовая безработица, социальная нестабильность, поляризация доходов. Таким образом, социально-экономическая напряженность, массовое увольнение военнослужащих из вооруженных сил в связи с сокращением штатов, рост организованной преступности, продолжающийся передел собственности и рынков сбыта способствуют возникновению и развитию недовольства отдельных категорий лиц сложившимся положением, росту националистического, политического, религиозного экстремизма, что, в конечном счете, может привести к совершению террористических актов» 36; 16.</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В настоящее время одиночный террор, как инициативный, так и исполнительский, встречается крайне редко. Террористические акции в подавляющем большинстве результатом деятельности членов организованных преступных групп и формирований, существующих нелегально или полулегально в различных странах мира. Многие современные террористические организации и формирования имеют сложную, широко разветвленную структуру, включают не только руководящий состав и боевые формирования, но и членов, ведущих обучение и подготовку боевиков, а также организационно-</w:t>
      </w:r>
      <w:r>
        <w:rPr>
          <w:rFonts w:ascii="Verdana" w:hAnsi="Verdana"/>
          <w:color w:val="000000"/>
          <w:sz w:val="17"/>
          <w:szCs w:val="17"/>
        </w:rPr>
        <w:lastRenderedPageBreak/>
        <w:t xml:space="preserve">пропагандистскую работу среди сторонников и сочувствующих, в том числе на территории иных государств. Складывается международное сотрудничество террористов. «Как показывают исследования, средний возраст членов террористических группировок 20-25 лет, а руководителей - 30-50 лет. Значительную часть их участников составляют студенты, недавние выпускники университетов, не нашедшие работы, мелкие служащие. Как показала практика, в исполнительских структурах боевых формирований террористов в Чеченской Республике немало неудачников, в том числе выходцев из стран СНГ, не сумевших устроиться в обыденной жизни, наркоманов, лиц без постоянного источника доходов, особенно из среды молодежи, вовлекаемых в отряды боевиков посредством выплаты денежного вознаграждения за участие в террористической деятельности и совершение террористических актов, а также за активную пропаганду экстремистской, ваххабитской идеологии и вербовку новых членов» 36;17. Для правоохранительных органов особо значимы сведения об условиях, способствующих совершению преступлений террористического характера, поскольку именно эти условия находятся в сфере досягаемости средств, находящихся в их распоряжении. К условиям, способствующим совершению террористических акций, прежде всего, относится ослабление целого комплекса режимных мер в стране, облегчающее заинтересованным лицам доступ к огнестрельному оружию, взрывчатым, радиоактивным, ядовитым и иным веществам, которые могут быть использованы в качестве средств совершения преступлений. Сложившаяся криминогенная обстановка угрожает стабильности в стране, что требует повышения эффективности имеющихся форм и методов борьбы с этой угрозой, принятия безотлагательных мер по ее нейтрализации. 15 февраля 2006 года указом Президента РФ «О мерах по противодействию терроризму» был создан Национальный антитеррористический комитет (НАК). Комитет возглавил руководитель Федеральной Службы Безопасности Николай  Патрушев. К его компетенции относятся все сферы противодействия терроризму: профилактика терроризма, непосредственно борьба с террористической деятельностью, а также ликвидация возможных последствий терактов. Для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образованы антитеррористические комиссии в субъектах Российской Федерации. Для управления </w:t>
      </w:r>
      <w:proofErr w:type="spellStart"/>
      <w:r>
        <w:rPr>
          <w:rFonts w:ascii="Verdana" w:hAnsi="Verdana"/>
          <w:color w:val="000000"/>
          <w:sz w:val="17"/>
          <w:szCs w:val="17"/>
        </w:rPr>
        <w:t>контртеррористическими</w:t>
      </w:r>
      <w:proofErr w:type="spellEnd"/>
      <w:r>
        <w:rPr>
          <w:rFonts w:ascii="Verdana" w:hAnsi="Verdana"/>
          <w:color w:val="000000"/>
          <w:sz w:val="17"/>
          <w:szCs w:val="17"/>
        </w:rPr>
        <w:t xml:space="preserve"> операциями в субъектах Российской Федерации  образованы оперативные штабы.</w:t>
      </w: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rsidP="00CE72DF">
      <w:pPr>
        <w:pStyle w:val="1"/>
        <w:shd w:val="clear" w:color="auto" w:fill="E8DFC2"/>
        <w:spacing w:line="300" w:lineRule="atLeast"/>
        <w:rPr>
          <w:rFonts w:ascii="Book Antiqua" w:hAnsi="Book Antiqua"/>
          <w:color w:val="805A3F"/>
          <w:sz w:val="27"/>
          <w:szCs w:val="27"/>
        </w:rPr>
      </w:pPr>
      <w:r>
        <w:rPr>
          <w:rFonts w:ascii="Book Antiqua" w:hAnsi="Book Antiqua"/>
          <w:color w:val="805A3F"/>
          <w:sz w:val="27"/>
          <w:szCs w:val="27"/>
        </w:rPr>
        <w:t>Правила и порядок поведения населения при угрозе и осуществлении террористических актов</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rPr>
        <w:t>Террористическая преступность </w:t>
      </w:r>
      <w:r>
        <w:rPr>
          <w:rFonts w:ascii="Verdana" w:hAnsi="Verdana"/>
          <w:color w:val="000000"/>
          <w:sz w:val="17"/>
          <w:szCs w:val="17"/>
        </w:rPr>
        <w:t>– величайшее зло, не признающее ни религиозных, ни национальных, ни государственных границ. Это определённая группа преступлений, объединённых признаками насилия в широком смысле этого слова, в целях наведения ужаса, как в отношении отдельных граждан, так и в отношении общества в целом.</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Первичная подготовка граждан в области знаний правил и порядка поведения при угрозе и осуществлении террористических актов, может позволить во многих случаях избежать причинения вреда или выйти из таких ситуаций с наименьшими потерями.</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С учетом существования реальной опасности стать жертвой очередного террористического акта или оказаться в роли заложника, полагаем необходимым довести до граждан некоторые сведения о действиях в чрезвычайных обстоятельствах.</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1. При получении информации об угрозе террористического акта, если Вы находитесь в квартире:</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уберите пожароопасные предметы - старые запасы красок, лаков бензина и т. п.;</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уберите с окон горшки с цветами (поставьте их на пол);</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выключите газ, потушите огонь в печках, каминах;</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подготовьте аварийные источники освещения (фонари и т. п.);</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создайте запас медикаментов и 2-3 суточный запас питьевой воды и питания;</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задерните шторы на окнах - это защитит Вас от повреждения осколками стекла;</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отложите посещение общественных мест;</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окажите психологическую поддержку старым людям, больным, детям;</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 возможности реже пользуйтесь общественным транспортом.</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Если поступило сообщение о начале эвакуации, соблюдайте спокойствие и выполните следующие действия: возьмите личные документы, деньги и ценности; отключите электричество, воду и газ; обязательно закройте входную дверь на замок - это защитит квартиру от возможного проникновения мародеров; окажите помощь в эвакуации пожилых и тяжело больных людей.</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Не допускайте паники, истерик и спешки. Помещение покидайте организованно.</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Возвращение в покинутое помещение осуществляйте только после получения разрешения ответственных лиц.</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Помните, что от согласованности и четкости Ваших действий будет зависеть жизнь и здоровье многих людей.</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2. Правила и порядок поведения населения при обнаружении взрывоопасного предмета</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Будьте предельно внимательны к окружающим Вас подозрительным предметам. Не прикасайтесь к ним. О данных предметах сообщите в органы внутренних дел (тел. 02).</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xml:space="preserve">2.1. Признаки свидетельствующие о том, что обнаруженный предмет может быть взрывоопасным: наличие неизвестного свертка или какой-либо детали в машине, на лестнице, в квартире и т. д.; натянутая проволока, шнур; провода, источники питания или изолирующая лента, свисающая из-под машины; чужая сумка, портфель, коробка, какой-либо предмет; необычное размещение </w:t>
      </w:r>
      <w:r>
        <w:rPr>
          <w:rFonts w:ascii="Verdana" w:hAnsi="Verdana"/>
          <w:color w:val="000000"/>
          <w:sz w:val="17"/>
          <w:szCs w:val="17"/>
        </w:rPr>
        <w:lastRenderedPageBreak/>
        <w:t>обнаруженного предмета в машине, у дверей квартиры, в подъезде; шумы из обнаруженного подозрительного предмета (характерный звук, присущий часовым механизмам, низкочастотные шумы);</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Знайте, что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 п.</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2.2. Совершая поездки в общественном транспорте (особенно в поезде) обращайте внимание на оставленные сумки, портфели, свертки и другие бесхозные предметы, в которых могут находиться самодельные взрывные устройства. 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 любому работнику милиции. Не открывайте их, не трогайте руками, предупредите стоящих рядом людей о возможной опасности.</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2.3. Если Вы обнаружили подозрительный предмет в подъезде своего дома - опросите соседей, возможно, он принадлежат им. Если владелец не установлен немедленно сообщите о находке в отделение милиции. Как правило, взрывное устройство в здании закладывается в подвалах, первых этажах, около мусоропроводов, под лестницами.</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2.4. Если Вы обнаружили подозрительный предмет в учреждении, немедленно сообщите о находке администрации.</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2.5. Категорически запрещается:</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трогать, вскрывать и передвигать находку;</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пользоваться обнаруженными незнакомыми предметами;</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сдвигать с места, перекатывать предметы с места на место, брать в руки;</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поднимать переносить, класть в карманы, портфели, сумки и т.п.;</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закапывать в землю или бросать их в водоемы;</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обрывать или тянуть отходящие от предметов проволочки или провода, предпринимать попытки их обезвредить.</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xml:space="preserve">2.6. Во всех перечисленных случаях: зафиксируйте время обнаружения находки; постарайтесь сделать так, чтобы люди отошли как можно дальше от опасной находки; примите меры по исключению использования средств радиосвязи, высокочастотных излучающих приборов, динамиков и других радиосредств, способных вызвать срабатывание </w:t>
      </w:r>
      <w:proofErr w:type="spellStart"/>
      <w:r>
        <w:rPr>
          <w:rFonts w:ascii="Verdana" w:hAnsi="Verdana"/>
          <w:color w:val="000000"/>
          <w:sz w:val="17"/>
          <w:szCs w:val="17"/>
        </w:rPr>
        <w:t>радиовзрывателей</w:t>
      </w:r>
      <w:proofErr w:type="spellEnd"/>
      <w:r>
        <w:rPr>
          <w:rFonts w:ascii="Verdana" w:hAnsi="Verdana"/>
          <w:color w:val="000000"/>
          <w:sz w:val="17"/>
          <w:szCs w:val="17"/>
        </w:rPr>
        <w:t>, обязательно дождитесь прибытия сотрудников органов внутренних дел, помните Вы являетесь самым важным очевидцем.</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2.7. Если Вы оказались в зоне взрыва, остаетесь в сознании и в состоянии двигаться, то в первую очередь должны идти, ползти туда, где нет дыма и огня.</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Если Вы не пострадали при взрыве, а рядом имеются пострадавшие, оцените их состояние: есть ли пульс, находится ли человек в сознании. Ни в коем случае не пытайтесь привести его в чувство с помощью нашатыря. Потеря сознания – это защитная реакция организма на внешнее воздействие. Если у пострадавшего нет переломов (тщательно прощупайте его кости), уложите его на бок. В положении на спине он может захлебнуться рвотными массами, на животе – задохнуться. При артериальном кровотечении (кровь алая, бьет фонтаном) рану нужно как можно быстрее заткнуть хотя бы пальцем, а потом перевязать ремнем, веревкой, поясом место выше раны.</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2.8. Действия пострадавшего, оказавшегося под обломками конструкций здания в результате срабатывания взрывного устройства.</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xml:space="preserve">Постарайтесь не падать духом. Успокойтесь. Дышите глубоко и ровно. Настройтесь на то, что спасатели Вас спасут. Голосом и стуком привлекайте внимание людей. Если Вы находитесь глубоко под обломками здания, перемещайте </w:t>
      </w:r>
      <w:proofErr w:type="spellStart"/>
      <w:r>
        <w:rPr>
          <w:rFonts w:ascii="Verdana" w:hAnsi="Verdana"/>
          <w:color w:val="000000"/>
          <w:sz w:val="17"/>
          <w:szCs w:val="17"/>
        </w:rPr>
        <w:t>влево-вправо</w:t>
      </w:r>
      <w:proofErr w:type="spellEnd"/>
      <w:r>
        <w:rPr>
          <w:rFonts w:ascii="Verdana" w:hAnsi="Verdana"/>
          <w:color w:val="000000"/>
          <w:sz w:val="17"/>
          <w:szCs w:val="17"/>
        </w:rPr>
        <w:t xml:space="preserve"> любой металлический предмет (кольцо, ключи и т.п.) для обнаружения Вас эхопеленгатором.</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Если пространство около Вас относительно свободно, не зажигайте зажигалки. Берегите кислород.</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Продвигайтесь осторожно, стараясь не вызвать нового обвала, ориентируйтесь по движению воздуха, поступающего снаружи. Если у Вас есть возможность, с помощью подручных предметов (доски, кирпича и т.п.) укрепите потолок от обрушения и ждите помощи. При сильной жажде положите в рот небольшой камешек и сосите его, дыша носом.</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3. Рекомендации по поведению людей в случае их захвата в качестве заложников</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Каждый конкретный случай взятия заложников своеобразен и отличается от других. Тем не менее некоторые общие и конкретные рекомендации могут оказаться весьма полезными и эффективными для сохранения жизни и здоровья.</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3.1. Некоторые общие и частные рекомендации, которые могут быть полезными для лиц, оказавшихся в такой ситуации.</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 возможности скорее возьмите себя в руки, успокойтесь и не паникуйте.</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Если Вас связали или закрыли глаза, попытайтесь расслабиться, дышите глубже.</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Подготовьтесь физически, морально и эмоционально к возможному суровому испытанию. При этом помните, что большинство случаев захвата людей, заложники оставались в живых. Будьте уверены, что милиция и другие спецслужбы уже предпринимают профессиональные меры для Вашего освобождения.</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Не пытайтесь бежать, если нет полной уверенности в успехе побега.</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Запомните как можно больше информации о террористах. Целесообразно установить их количество, степень вооруженности,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информация поможет, впоследствии правоохранительным органам в установлении личностей террористов.</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 различным признакам постарайтесь определить место своего нахождения (заточения).</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 возможности расположитесь подальше от окон, дверей и самих похитителей, т. е.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В случае штурма здания рекомендуется лечь на под лицом вниз, сложив руки на затылке.</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3.2. Взаимоотношения с похитителями:</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Не оказывайте агрессивного сопротивления, не делайте резких и угрожающих движений, не провоцируйте террористов на необдуманные действия.</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 возможности избегайте прямого зрительного контакта с похитителями.</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 самого начала (особенно первые полчаса) выполняйте все приказы и распоряжения похитителей.</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 При наличии у Вас проблем со здоровьем, которые в данной ситуации сильного стрессового состояния могут проявиться, заявите об этом в спокойной форме захватившим Вас людям. Постепенно, с учетом складывающейся обстановки, можно повышать уровень просьб, связанных с улучшением вашего комфорта.</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3.3. При длительном нахождении в положении заложника:</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xml:space="preserve">- Избегайте возникновения чувства отчаяния, используйте для этого внутренние ресурсы </w:t>
      </w:r>
      <w:proofErr w:type="spellStart"/>
      <w:r>
        <w:rPr>
          <w:rFonts w:ascii="Verdana" w:hAnsi="Verdana"/>
          <w:color w:val="000000"/>
          <w:sz w:val="17"/>
          <w:szCs w:val="17"/>
        </w:rPr>
        <w:t>самоубеждения</w:t>
      </w:r>
      <w:proofErr w:type="spellEnd"/>
      <w:r>
        <w:rPr>
          <w:rFonts w:ascii="Verdana" w:hAnsi="Verdana"/>
          <w:color w:val="000000"/>
          <w:sz w:val="17"/>
          <w:szCs w:val="17"/>
        </w:rPr>
        <w:t>.</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Постоянно находите себе какое-либо занятие (физические упражнения, чтение, жизненные воспоминания и т.д.). Установите суточный график физической и интеллектуальной деятельности, выполняйте дела в строгом методическом порядке.</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Для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явлением в подобной экстремальной ситуации.</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3.4. Сохранение психологической устойчивости —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 Полезно усвоить следующие правила:</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делайте доступные в данных условиях физические упражнения, как минимум, напрягайте и расслабляйте поочередно все мышцы тела;</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очень полезно во всех отношениях практиковать аутотренинг и медитацию, они помогут держать свою психику под контролем;</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вспоминайте про себя прочитанные книги, стихи, песни, последовательно обдумывайте различные отвлеченные проблемы (решайте математические задачи, вспоминайте иностранные слова и т.д.). Ваш ум должен работать. Верующие могут искать утешение в молитвах;</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если есть такая возможность, читайте все, что окажется под рукой, даже если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 все они — внутри Вас.</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Воспитывайте самообладание, умейте владеть собой в любой криминальной ситуации!</w:t>
      </w:r>
    </w:p>
    <w:p w:rsidR="00CE72DF" w:rsidRPr="00CE72DF" w:rsidRDefault="00CE72DF">
      <w:pPr>
        <w:rPr>
          <w:lang w:val="en-US"/>
        </w:rPr>
      </w:pPr>
    </w:p>
    <w:sectPr w:rsidR="00CE72DF" w:rsidRPr="00CE72DF" w:rsidSect="00692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E72DF"/>
    <w:rsid w:val="001D6AA8"/>
    <w:rsid w:val="00523E22"/>
    <w:rsid w:val="00524BE6"/>
    <w:rsid w:val="0069215C"/>
    <w:rsid w:val="0075132F"/>
    <w:rsid w:val="00784EF6"/>
    <w:rsid w:val="009B2299"/>
    <w:rsid w:val="00CE72DF"/>
    <w:rsid w:val="00E34A3B"/>
    <w:rsid w:val="00E93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ind w:left="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5C"/>
  </w:style>
  <w:style w:type="paragraph" w:styleId="1">
    <w:name w:val="heading 1"/>
    <w:basedOn w:val="a"/>
    <w:link w:val="10"/>
    <w:uiPriority w:val="9"/>
    <w:qFormat/>
    <w:rsid w:val="00CE72DF"/>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2D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E72DF"/>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CE72DF"/>
    <w:rPr>
      <w:b/>
      <w:bCs/>
    </w:rPr>
  </w:style>
</w:styles>
</file>

<file path=word/webSettings.xml><?xml version="1.0" encoding="utf-8"?>
<w:webSettings xmlns:r="http://schemas.openxmlformats.org/officeDocument/2006/relationships" xmlns:w="http://schemas.openxmlformats.org/wordprocessingml/2006/main">
  <w:divs>
    <w:div w:id="169955898">
      <w:bodyDiv w:val="1"/>
      <w:marLeft w:val="0"/>
      <w:marRight w:val="0"/>
      <w:marTop w:val="0"/>
      <w:marBottom w:val="0"/>
      <w:divBdr>
        <w:top w:val="none" w:sz="0" w:space="0" w:color="auto"/>
        <w:left w:val="none" w:sz="0" w:space="0" w:color="auto"/>
        <w:bottom w:val="none" w:sz="0" w:space="0" w:color="auto"/>
        <w:right w:val="none" w:sz="0" w:space="0" w:color="auto"/>
      </w:divBdr>
      <w:divsChild>
        <w:div w:id="1291133361">
          <w:marLeft w:val="0"/>
          <w:marRight w:val="0"/>
          <w:marTop w:val="0"/>
          <w:marBottom w:val="0"/>
          <w:divBdr>
            <w:top w:val="none" w:sz="0" w:space="0" w:color="auto"/>
            <w:left w:val="none" w:sz="0" w:space="0" w:color="auto"/>
            <w:bottom w:val="single" w:sz="12" w:space="2" w:color="2A9FAC"/>
            <w:right w:val="none" w:sz="0" w:space="0" w:color="auto"/>
          </w:divBdr>
        </w:div>
        <w:div w:id="1063023598">
          <w:marLeft w:val="0"/>
          <w:marRight w:val="0"/>
          <w:marTop w:val="0"/>
          <w:marBottom w:val="0"/>
          <w:divBdr>
            <w:top w:val="none" w:sz="0" w:space="0" w:color="auto"/>
            <w:left w:val="none" w:sz="0" w:space="0" w:color="auto"/>
            <w:bottom w:val="none" w:sz="0" w:space="0" w:color="auto"/>
            <w:right w:val="none" w:sz="0" w:space="0" w:color="auto"/>
          </w:divBdr>
          <w:divsChild>
            <w:div w:id="14308994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35314652">
      <w:bodyDiv w:val="1"/>
      <w:marLeft w:val="0"/>
      <w:marRight w:val="0"/>
      <w:marTop w:val="0"/>
      <w:marBottom w:val="0"/>
      <w:divBdr>
        <w:top w:val="none" w:sz="0" w:space="0" w:color="auto"/>
        <w:left w:val="none" w:sz="0" w:space="0" w:color="auto"/>
        <w:bottom w:val="none" w:sz="0" w:space="0" w:color="auto"/>
        <w:right w:val="none" w:sz="0" w:space="0" w:color="auto"/>
      </w:divBdr>
      <w:divsChild>
        <w:div w:id="1984266028">
          <w:marLeft w:val="0"/>
          <w:marRight w:val="0"/>
          <w:marTop w:val="0"/>
          <w:marBottom w:val="0"/>
          <w:divBdr>
            <w:top w:val="none" w:sz="0" w:space="0" w:color="auto"/>
            <w:left w:val="none" w:sz="0" w:space="0" w:color="auto"/>
            <w:bottom w:val="single" w:sz="12" w:space="2" w:color="2A9FAC"/>
            <w:right w:val="none" w:sz="0" w:space="0" w:color="auto"/>
          </w:divBdr>
        </w:div>
        <w:div w:id="109205764">
          <w:marLeft w:val="0"/>
          <w:marRight w:val="0"/>
          <w:marTop w:val="0"/>
          <w:marBottom w:val="0"/>
          <w:divBdr>
            <w:top w:val="none" w:sz="0" w:space="0" w:color="auto"/>
            <w:left w:val="none" w:sz="0" w:space="0" w:color="auto"/>
            <w:bottom w:val="none" w:sz="0" w:space="0" w:color="auto"/>
            <w:right w:val="none" w:sz="0" w:space="0" w:color="auto"/>
          </w:divBdr>
          <w:divsChild>
            <w:div w:id="17362766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00030019">
      <w:bodyDiv w:val="1"/>
      <w:marLeft w:val="0"/>
      <w:marRight w:val="0"/>
      <w:marTop w:val="0"/>
      <w:marBottom w:val="0"/>
      <w:divBdr>
        <w:top w:val="none" w:sz="0" w:space="0" w:color="auto"/>
        <w:left w:val="none" w:sz="0" w:space="0" w:color="auto"/>
        <w:bottom w:val="none" w:sz="0" w:space="0" w:color="auto"/>
        <w:right w:val="none" w:sz="0" w:space="0" w:color="auto"/>
      </w:divBdr>
      <w:divsChild>
        <w:div w:id="1538002555">
          <w:marLeft w:val="0"/>
          <w:marRight w:val="0"/>
          <w:marTop w:val="0"/>
          <w:marBottom w:val="0"/>
          <w:divBdr>
            <w:top w:val="none" w:sz="0" w:space="0" w:color="auto"/>
            <w:left w:val="none" w:sz="0" w:space="0" w:color="auto"/>
            <w:bottom w:val="single" w:sz="12" w:space="2" w:color="2A9FAC"/>
            <w:right w:val="none" w:sz="0" w:space="0" w:color="auto"/>
          </w:divBdr>
        </w:div>
        <w:div w:id="2072267681">
          <w:marLeft w:val="0"/>
          <w:marRight w:val="0"/>
          <w:marTop w:val="0"/>
          <w:marBottom w:val="0"/>
          <w:divBdr>
            <w:top w:val="none" w:sz="0" w:space="0" w:color="auto"/>
            <w:left w:val="none" w:sz="0" w:space="0" w:color="auto"/>
            <w:bottom w:val="none" w:sz="0" w:space="0" w:color="auto"/>
            <w:right w:val="none" w:sz="0" w:space="0" w:color="auto"/>
          </w:divBdr>
          <w:divsChild>
            <w:div w:id="56186693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3987</Words>
  <Characters>22729</Characters>
  <Application>Microsoft Office Word</Application>
  <DocSecurity>0</DocSecurity>
  <Lines>189</Lines>
  <Paragraphs>53</Paragraphs>
  <ScaleCrop>false</ScaleCrop>
  <Company>Reanimator Extreme Edition</Company>
  <LinksUpToDate>false</LinksUpToDate>
  <CharactersWithSpaces>26663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3964</dc:creator>
  <cp:lastModifiedBy>3964</cp:lastModifiedBy>
  <cp:revision>2</cp:revision>
  <dcterms:created xsi:type="dcterms:W3CDTF">2020-04-02T06:16:00Z</dcterms:created>
  <dcterms:modified xsi:type="dcterms:W3CDTF">2020-04-02T06:16:00Z</dcterms:modified>
</cp:coreProperties>
</file>