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2"/>
        <w:gridCol w:w="1126"/>
        <w:gridCol w:w="4127"/>
      </w:tblGrid>
      <w:tr w:rsidR="003B72E8" w:rsidTr="005B4EBF">
        <w:trPr>
          <w:cantSplit/>
          <w:trHeight w:val="420"/>
        </w:trPr>
        <w:tc>
          <w:tcPr>
            <w:tcW w:w="4102" w:type="dxa"/>
          </w:tcPr>
          <w:p w:rsidR="003B72E8" w:rsidRDefault="003B72E8" w:rsidP="005B4EBF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3B72E8" w:rsidRDefault="003B72E8" w:rsidP="005B4EBF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Style w:val="a5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126" w:type="dxa"/>
            <w:vMerge w:val="restart"/>
          </w:tcPr>
          <w:p w:rsidR="003B72E8" w:rsidRPr="00F52458" w:rsidRDefault="003B72E8" w:rsidP="005B4EBF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7" w:type="dxa"/>
          </w:tcPr>
          <w:p w:rsidR="003B72E8" w:rsidRDefault="003B72E8" w:rsidP="005B4EB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3B72E8" w:rsidRDefault="003B72E8" w:rsidP="005B4EBF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3B72E8" w:rsidRPr="00F52458" w:rsidTr="005B4EBF">
        <w:trPr>
          <w:cantSplit/>
          <w:trHeight w:val="2400"/>
        </w:trPr>
        <w:tc>
          <w:tcPr>
            <w:tcW w:w="4102" w:type="dxa"/>
          </w:tcPr>
          <w:p w:rsidR="003B72E8" w:rsidRDefault="003B72E8" w:rsidP="005B4EBF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 ЯЛ ПОСЕЛЕНИЙĚН</w:t>
            </w:r>
          </w:p>
          <w:p w:rsidR="003B72E8" w:rsidRPr="002007AF" w:rsidRDefault="003B72E8" w:rsidP="005B4EBF">
            <w:pPr>
              <w:jc w:val="center"/>
              <w:rPr>
                <w:rStyle w:val="a5"/>
                <w:rFonts w:ascii="Times New Roman" w:hAnsi="Times New Roman"/>
              </w:rPr>
            </w:pP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3B72E8" w:rsidRDefault="003B72E8" w:rsidP="003B72E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3B72E8" w:rsidRPr="007018C8" w:rsidRDefault="003B72E8" w:rsidP="005B4EBF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31</w:t>
            </w:r>
            <w:r>
              <w:rPr>
                <w:rFonts w:ascii="Times New Roman" w:hAnsi="Times New Roman"/>
                <w:color w:val="000000"/>
                <w:u w:val="single"/>
              </w:rPr>
              <w:t>.12.20</w:t>
            </w: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u w:val="single"/>
              </w:rPr>
              <w:t>5</w:t>
            </w:r>
            <w:r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98</w:t>
            </w:r>
          </w:p>
          <w:p w:rsidR="003B72E8" w:rsidRPr="00F52458" w:rsidRDefault="003B72E8" w:rsidP="005B4EBF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B72E8" w:rsidRPr="00F52458" w:rsidRDefault="003B72E8" w:rsidP="005B4EBF">
            <w:pPr>
              <w:rPr>
                <w:sz w:val="26"/>
              </w:rPr>
            </w:pPr>
          </w:p>
        </w:tc>
        <w:tc>
          <w:tcPr>
            <w:tcW w:w="4127" w:type="dxa"/>
          </w:tcPr>
          <w:p w:rsidR="003B72E8" w:rsidRPr="00EB00AB" w:rsidRDefault="003B72E8" w:rsidP="005B4EB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3B72E8" w:rsidRPr="00EB00AB" w:rsidRDefault="003B72E8" w:rsidP="005B4EB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3B72E8" w:rsidRPr="00644ED4" w:rsidRDefault="003B72E8" w:rsidP="005B4EBF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3B72E8" w:rsidRDefault="003B72E8" w:rsidP="005B4EBF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</w:rPr>
            </w:pPr>
          </w:p>
          <w:p w:rsidR="003B72E8" w:rsidRPr="002007AF" w:rsidRDefault="003B72E8" w:rsidP="005B4EB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3B72E8" w:rsidRPr="007018C8" w:rsidRDefault="003B72E8" w:rsidP="005B4EBF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31</w:t>
            </w:r>
            <w:r>
              <w:rPr>
                <w:rFonts w:ascii="Times New Roman" w:hAnsi="Times New Roman"/>
                <w:color w:val="000000"/>
                <w:u w:val="single"/>
              </w:rPr>
              <w:t>.12.20</w:t>
            </w: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u w:val="single"/>
              </w:rPr>
              <w:t>5</w:t>
            </w:r>
            <w:r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98</w:t>
            </w:r>
          </w:p>
          <w:p w:rsidR="003B72E8" w:rsidRPr="00F52458" w:rsidRDefault="003B72E8" w:rsidP="005B4EBF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3B72E8" w:rsidRDefault="003B72E8" w:rsidP="003B72E8">
      <w:pPr>
        <w:spacing w:after="450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</w:pPr>
      <w:r w:rsidRPr="003B72E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  <w:t xml:space="preserve">Об утверждении Порядка разработки </w:t>
      </w:r>
    </w:p>
    <w:p w:rsidR="003B72E8" w:rsidRDefault="003B72E8" w:rsidP="003B72E8">
      <w:pPr>
        <w:spacing w:after="450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</w:pPr>
      <w:r w:rsidRPr="003B72E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  <w:t xml:space="preserve">и утверждения бюджетного прогноза </w:t>
      </w:r>
    </w:p>
    <w:p w:rsidR="003B72E8" w:rsidRDefault="003B72E8" w:rsidP="003B72E8">
      <w:pPr>
        <w:spacing w:after="450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  <w:t xml:space="preserve">Атнарского сельского поселения </w:t>
      </w:r>
    </w:p>
    <w:p w:rsidR="003B72E8" w:rsidRDefault="003B72E8" w:rsidP="003B72E8">
      <w:pPr>
        <w:spacing w:after="450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</w:pPr>
      <w:r w:rsidRPr="003B72E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  <w:t xml:space="preserve">Красночетайского района Чувашской </w:t>
      </w:r>
    </w:p>
    <w:p w:rsidR="003B72E8" w:rsidRDefault="003B72E8" w:rsidP="003B72E8">
      <w:pPr>
        <w:spacing w:after="450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</w:pPr>
      <w:r w:rsidRPr="003B72E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  <w:t>Республики на долгосрочный период</w:t>
      </w:r>
    </w:p>
    <w:p w:rsidR="003B72E8" w:rsidRPr="003B72E8" w:rsidRDefault="003B72E8" w:rsidP="003B72E8">
      <w:pPr>
        <w:spacing w:after="450"/>
        <w:contextualSpacing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</w:rPr>
      </w:pPr>
    </w:p>
    <w:p w:rsidR="003B72E8" w:rsidRPr="003B72E8" w:rsidRDefault="003B72E8" w:rsidP="003B72E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>В соответствии со статьей 170</w:t>
      </w: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1</w:t>
      </w: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Бюджетного кодекса Российской Федерации и статьей 44.2 решения Собрания депутатов Красночетайского района Чувашской Республики «О регулировании бюджетных правоотношений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Атнарском сельском поселении </w:t>
      </w: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Красночетайском районе Чувашской Республики» администрация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Красночетайского района Чувашской Республики   </w:t>
      </w:r>
      <w:proofErr w:type="spellStart"/>
      <w:proofErr w:type="gramStart"/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proofErr w:type="spellEnd"/>
      <w:proofErr w:type="gramEnd"/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 с т а </w:t>
      </w:r>
      <w:proofErr w:type="spellStart"/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>н</w:t>
      </w:r>
      <w:proofErr w:type="spellEnd"/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 в л я е т:</w:t>
      </w:r>
    </w:p>
    <w:p w:rsidR="003B72E8" w:rsidRPr="003B72E8" w:rsidRDefault="003B72E8" w:rsidP="003B72E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1.Утвердить прилагаемый Порядок разработки и утверждения бюджетного прогноза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Атнарского сельского поселения</w:t>
      </w: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Красночетайского района Чувашской Республики на долгосрочный период.</w:t>
      </w:r>
    </w:p>
    <w:p w:rsidR="003B72E8" w:rsidRPr="003B72E8" w:rsidRDefault="003B72E8" w:rsidP="003B72E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>2. Настоящее постановление вступает в силу со дня его официального опубликования.</w:t>
      </w:r>
    </w:p>
    <w:p w:rsidR="003B72E8" w:rsidRDefault="003B72E8" w:rsidP="003B72E8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B72E8" w:rsidRDefault="003B72E8" w:rsidP="003B72E8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B72E8" w:rsidRPr="003B72E8" w:rsidRDefault="003B72E8" w:rsidP="003B72E8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Атнарского сельского поселения</w:t>
      </w: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                                  </w:t>
      </w: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Н</w:t>
      </w:r>
      <w:r w:rsidRPr="003B72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Кузнецов</w:t>
      </w:r>
    </w:p>
    <w:p w:rsidR="00000000" w:rsidRDefault="00357B27"/>
    <w:p w:rsidR="003B72E8" w:rsidRDefault="003B72E8"/>
    <w:p w:rsidR="003B72E8" w:rsidRDefault="003B72E8"/>
    <w:p w:rsidR="003B72E8" w:rsidRDefault="003B72E8"/>
    <w:p w:rsidR="003B72E8" w:rsidRDefault="003B72E8"/>
    <w:p w:rsidR="003B72E8" w:rsidRDefault="003B72E8"/>
    <w:p w:rsidR="003B72E8" w:rsidRDefault="003B72E8"/>
    <w:p w:rsidR="003B72E8" w:rsidRDefault="003B72E8"/>
    <w:p w:rsidR="003B72E8" w:rsidRDefault="003B72E8"/>
    <w:p w:rsidR="003B72E8" w:rsidRPr="003B72E8" w:rsidRDefault="003B72E8" w:rsidP="003B72E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B72E8" w:rsidRPr="003B72E8" w:rsidRDefault="003B72E8" w:rsidP="003B72E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B72E8" w:rsidRDefault="003B72E8" w:rsidP="003B72E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</w:p>
    <w:p w:rsidR="003B72E8" w:rsidRPr="003B72E8" w:rsidRDefault="003B72E8" w:rsidP="003B72E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3B72E8" w:rsidRPr="003B72E8" w:rsidRDefault="003B72E8" w:rsidP="003B72E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B72E8" w:rsidRPr="003B72E8" w:rsidRDefault="003B72E8" w:rsidP="003B72E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B72E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31.12</w:t>
      </w:r>
      <w:r w:rsidRPr="003B72E8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3B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2E8" w:rsidRPr="003B72E8" w:rsidRDefault="003B72E8" w:rsidP="003B72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2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72E8"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3B72E8" w:rsidRPr="003B72E8" w:rsidRDefault="003B72E8" w:rsidP="003B7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8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на долгосрочный период (далее – Бюджетный прогноз).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2. Разработка Бюджетного прогноза осуществляется финансовым отделом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(далее – финансовый отдел) на основе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на долгосрочный период (далее – Долгосрочный прогноз), утверждаемого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3. Бюджетный прогноз разрабатывается каждые шесть лет на срок, соответствующий периоду действия Долгосрочного прогноза, но не менее чем на 12 лет. 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В Бюджетный прогноз могут быть внесены изменения без продления периода его действия. 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Изменение Бюджетного прогноза осуществляется на основе: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принятого решения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 о  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бюджете Красночетайского района Чувашской Республики на очередной финансовый год и плановый период;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изменения законодательства о налогах и сборах, условий осуществления межбюджетного регулирования.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B72E8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 представляется  финансовым отделом в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lastRenderedPageBreak/>
        <w:t xml:space="preserve">Красночетайского района Чувашской Республики в составе документов и материалов, подлежащих внесению в 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одновременно с проектом решения  о   бюджете </w:t>
      </w:r>
      <w:r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на очередной финансовый год и плановый период.</w:t>
      </w:r>
      <w:proofErr w:type="gramEnd"/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5. Бюджетный прогноз содержит: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основные итоги исполнения консолидированного бюджет</w:t>
      </w:r>
      <w:r>
        <w:rPr>
          <w:rFonts w:ascii="Times New Roman" w:hAnsi="Times New Roman" w:cs="Times New Roman"/>
          <w:sz w:val="24"/>
          <w:szCs w:val="24"/>
        </w:rPr>
        <w:t>а и бюджета Атнарского сельского поселения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Республики, условия формирования Бюджетного прогноза в текущем периоде;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описание параметров вариантов Долгосрочного прогноза и обоснование выбора варианта Долгосрочного прогноза в качестве базового (основного) для разработки Бюджетного прогноза;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основные сценарные условия, цели, задачи, принципы, направления и основные мероприятия долгосрочной налоговой, бюджетной и долговой политики;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2E8"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</w:t>
      </w:r>
      <w:r w:rsidR="00090E3F" w:rsidRPr="003B72E8">
        <w:rPr>
          <w:rFonts w:ascii="Times New Roman" w:hAnsi="Times New Roman" w:cs="Times New Roman"/>
          <w:sz w:val="24"/>
          <w:szCs w:val="24"/>
        </w:rPr>
        <w:t>консолидированного бюджет</w:t>
      </w:r>
      <w:r w:rsidR="00090E3F">
        <w:rPr>
          <w:rFonts w:ascii="Times New Roman" w:hAnsi="Times New Roman" w:cs="Times New Roman"/>
          <w:sz w:val="24"/>
          <w:szCs w:val="24"/>
        </w:rPr>
        <w:t>а и бюджета Атнарского сельского поселения</w:t>
      </w:r>
      <w:r w:rsidR="00090E3F" w:rsidRPr="003B72E8">
        <w:rPr>
          <w:rFonts w:ascii="Times New Roman" w:hAnsi="Times New Roman" w:cs="Times New Roman"/>
          <w:sz w:val="24"/>
          <w:szCs w:val="24"/>
        </w:rPr>
        <w:t xml:space="preserve">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</w:t>
      </w:r>
      <w:proofErr w:type="spellStart"/>
      <w:r w:rsidRPr="003B72E8">
        <w:rPr>
          <w:rFonts w:ascii="Times New Roman" w:hAnsi="Times New Roman" w:cs="Times New Roman"/>
          <w:sz w:val="24"/>
          <w:szCs w:val="24"/>
        </w:rPr>
        <w:t>профициту</w:t>
      </w:r>
      <w:proofErr w:type="spellEnd"/>
      <w:r w:rsidRPr="003B72E8">
        <w:rPr>
          <w:rFonts w:ascii="Times New Roman" w:hAnsi="Times New Roman" w:cs="Times New Roman"/>
          <w:sz w:val="24"/>
          <w:szCs w:val="24"/>
        </w:rPr>
        <w:t xml:space="preserve">) </w:t>
      </w:r>
      <w:r w:rsidR="00090E3F" w:rsidRPr="003B72E8">
        <w:rPr>
          <w:rFonts w:ascii="Times New Roman" w:hAnsi="Times New Roman" w:cs="Times New Roman"/>
          <w:sz w:val="24"/>
          <w:szCs w:val="24"/>
        </w:rPr>
        <w:t>консолидированного бюджет</w:t>
      </w:r>
      <w:r w:rsidR="00090E3F">
        <w:rPr>
          <w:rFonts w:ascii="Times New Roman" w:hAnsi="Times New Roman" w:cs="Times New Roman"/>
          <w:sz w:val="24"/>
          <w:szCs w:val="24"/>
        </w:rPr>
        <w:t>а и бюджета Атнарского сельского поселения</w:t>
      </w:r>
      <w:r w:rsidR="00090E3F" w:rsidRPr="003B72E8">
        <w:rPr>
          <w:rFonts w:ascii="Times New Roman" w:hAnsi="Times New Roman" w:cs="Times New Roman"/>
          <w:sz w:val="24"/>
          <w:szCs w:val="24"/>
        </w:rPr>
        <w:t xml:space="preserve">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Республики, а также сведения об объемах  муниципального долга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Республики;</w:t>
      </w:r>
      <w:proofErr w:type="gramEnd"/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муниципальных программ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на период их действия, спрогнозированные исходя из рассчитанной предельной величины расходов   бюджета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в долгосрочном периоде, а также расходы на осуществление </w:t>
      </w:r>
      <w:proofErr w:type="spellStart"/>
      <w:r w:rsidRPr="003B72E8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3B72E8">
        <w:rPr>
          <w:rFonts w:ascii="Times New Roman" w:hAnsi="Times New Roman" w:cs="Times New Roman"/>
          <w:sz w:val="24"/>
          <w:szCs w:val="24"/>
        </w:rPr>
        <w:t xml:space="preserve"> направлений деятельности;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6. Приложениями к Бюджетному прогнозу являются: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основные параметры базового (основного) варианта прогноза социально-экономического развития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на долгосрочный период, выбранного для целей долгосрочного бюджетного планирования;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lastRenderedPageBreak/>
        <w:t xml:space="preserve">прогноз основных характеристик </w:t>
      </w:r>
      <w:r w:rsidR="00090E3F" w:rsidRPr="003B72E8">
        <w:rPr>
          <w:rFonts w:ascii="Times New Roman" w:hAnsi="Times New Roman" w:cs="Times New Roman"/>
          <w:sz w:val="24"/>
          <w:szCs w:val="24"/>
        </w:rPr>
        <w:t>консолидированного бюджет</w:t>
      </w:r>
      <w:r w:rsidR="00090E3F">
        <w:rPr>
          <w:rFonts w:ascii="Times New Roman" w:hAnsi="Times New Roman" w:cs="Times New Roman"/>
          <w:sz w:val="24"/>
          <w:szCs w:val="24"/>
        </w:rPr>
        <w:t>а и бюджета Атнарского сельского поселения</w:t>
      </w:r>
      <w:r w:rsidR="00090E3F" w:rsidRPr="003B72E8">
        <w:rPr>
          <w:rFonts w:ascii="Times New Roman" w:hAnsi="Times New Roman" w:cs="Times New Roman"/>
          <w:sz w:val="24"/>
          <w:szCs w:val="24"/>
        </w:rPr>
        <w:t xml:space="preserve"> Красночетайского района</w:t>
      </w:r>
      <w:r w:rsidR="00090E3F" w:rsidRPr="003B72E8">
        <w:rPr>
          <w:rFonts w:ascii="Times New Roman" w:hAnsi="Times New Roman" w:cs="Times New Roman"/>
          <w:sz w:val="24"/>
          <w:szCs w:val="24"/>
        </w:rPr>
        <w:t xml:space="preserve"> </w:t>
      </w:r>
      <w:r w:rsidRPr="003B72E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 муниципальных программ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на период их действия.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7. В целях формирования Бюджетного прогноза (проекта изменений Бюджетного прогноза) отдел экономики, имущественных и земельных отношений администрации</w:t>
      </w:r>
      <w:r w:rsidR="00090E3F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 Красночетайского района  Чувашской Республики: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2E8">
        <w:rPr>
          <w:rFonts w:ascii="Times New Roman" w:hAnsi="Times New Roman" w:cs="Times New Roman"/>
          <w:sz w:val="24"/>
          <w:szCs w:val="24"/>
        </w:rPr>
        <w:t>до 20 сентября текущего финансового года направляет в  финансовый отдел параметры Долгосрочного прогноза (изменения Долгосрочного прогноза) и пояснительную записку к ним;</w:t>
      </w:r>
      <w:proofErr w:type="gramEnd"/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не позднее 1 октября текущего финансового года подготавливает проект постановления  администрации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об утверждении  Долгосрочного прогноза (изменений Долгосрочного прогноза) и предст</w:t>
      </w:r>
      <w:r w:rsidR="00090E3F">
        <w:rPr>
          <w:rFonts w:ascii="Times New Roman" w:hAnsi="Times New Roman" w:cs="Times New Roman"/>
          <w:sz w:val="24"/>
          <w:szCs w:val="24"/>
        </w:rPr>
        <w:t xml:space="preserve">авляет его для утверждения в </w:t>
      </w:r>
      <w:r w:rsidRPr="003B72E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8. Финансовый отдел администрации Красночетайского района: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до 15 ноября текущего финансового года направляет в    администрацию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проект Бюджетного прогноза (изменений Бюджетного прогноза) в составе материалов к проекту  решения   о     бюджете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на очередной финансовый год и плановый период;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2E8">
        <w:rPr>
          <w:rFonts w:ascii="Times New Roman" w:hAnsi="Times New Roman" w:cs="Times New Roman"/>
          <w:sz w:val="24"/>
          <w:szCs w:val="24"/>
        </w:rPr>
        <w:t xml:space="preserve">в срок, не превышающий двух месяцев со дня официального опубликования решения о   бюджете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на очередной финансовый год и плановый период, разрабатывает проект постановления  администрации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об утверждении Бюджетного прогноза (изменений Бюджетного прогноза)</w:t>
      </w:r>
      <w:r w:rsidR="00090E3F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 на долгосрочный период и вносит на рассмотрение  администрации</w:t>
      </w:r>
      <w:proofErr w:type="gramEnd"/>
      <w:r w:rsidRPr="003B72E8">
        <w:rPr>
          <w:rFonts w:ascii="Times New Roman" w:hAnsi="Times New Roman" w:cs="Times New Roman"/>
          <w:sz w:val="24"/>
          <w:szCs w:val="24"/>
        </w:rPr>
        <w:t xml:space="preserve">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 Чувашской Республики.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2E8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 подлежит размещению на официальном сайте администрации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на Портале органов власти Чувашской Республики (далее – официальный сайт  администрации </w:t>
      </w:r>
      <w:r w:rsidR="00090E3F">
        <w:rPr>
          <w:rFonts w:ascii="Times New Roman" w:hAnsi="Times New Roman" w:cs="Times New Roman"/>
          <w:sz w:val="24"/>
          <w:szCs w:val="24"/>
        </w:rPr>
        <w:t>поселения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), Портале  «Муниципальные финансы» в составе документов и материалов,  представляемых в  Собрание депутатов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 Чувашской Республики одновременно с проектом  решения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</w:t>
      </w:r>
      <w:r w:rsidR="00090E3F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</w:t>
      </w:r>
      <w:proofErr w:type="gramEnd"/>
      <w:r w:rsidRPr="003B72E8">
        <w:rPr>
          <w:rFonts w:ascii="Times New Roman" w:hAnsi="Times New Roman" w:cs="Times New Roman"/>
          <w:sz w:val="24"/>
          <w:szCs w:val="24"/>
        </w:rPr>
        <w:t xml:space="preserve"> Республики о   бюджете </w:t>
      </w:r>
      <w:r w:rsidR="00090E3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на очередной финансовый год и плановый период, не позднее 5 ноября текущего финансового года.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90E3F">
        <w:rPr>
          <w:rFonts w:ascii="Times New Roman" w:hAnsi="Times New Roman" w:cs="Times New Roman"/>
          <w:sz w:val="24"/>
          <w:szCs w:val="24"/>
        </w:rPr>
        <w:t>администрация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  размещает уведомление об обсуждении проекта Бюджетного прогноза (проекта изменений Бюджетного прогноза) на официальном сайте  администрации </w:t>
      </w:r>
      <w:r w:rsidR="00090E3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B72E8">
        <w:rPr>
          <w:rFonts w:ascii="Times New Roman" w:hAnsi="Times New Roman" w:cs="Times New Roman"/>
          <w:sz w:val="24"/>
          <w:szCs w:val="24"/>
        </w:rPr>
        <w:t>, Портале «Муниципальные финансы».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Срок приема предложений к проекту Бюджетного прогноза (проекту изменений Бюджетного прогноза)  от заинтересованных лиц устанавливается  финансовым отделом в уведомлении об обсуждении данного проекта. Указанный срок не может быть меньше семи календарных дней </w:t>
      </w:r>
      <w:proofErr w:type="gramStart"/>
      <w:r w:rsidRPr="003B72E8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B72E8">
        <w:rPr>
          <w:rFonts w:ascii="Times New Roman" w:hAnsi="Times New Roman" w:cs="Times New Roman"/>
          <w:sz w:val="24"/>
          <w:szCs w:val="24"/>
        </w:rPr>
        <w:t xml:space="preserve"> уведомления на официальном сайте администрации района, Портале «Муниципальные финансы».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 </w:t>
      </w:r>
      <w:r w:rsidR="00090E3F">
        <w:rPr>
          <w:rFonts w:ascii="Times New Roman" w:hAnsi="Times New Roman" w:cs="Times New Roman"/>
          <w:sz w:val="24"/>
          <w:szCs w:val="24"/>
        </w:rPr>
        <w:t>Администрация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рассматривает поступившие предложения и оформляет протокол по  результатам общественного обсуждения проекта Бюджетного прогноза (проекта изменений Бюджетного прогноза) (далее – протокол), в котором указываются: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E8">
        <w:rPr>
          <w:rFonts w:ascii="Times New Roman" w:hAnsi="Times New Roman" w:cs="Times New Roman"/>
          <w:sz w:val="24"/>
          <w:szCs w:val="24"/>
        </w:rPr>
        <w:t xml:space="preserve">результаты рассмотрения  </w:t>
      </w:r>
      <w:r w:rsidR="00090E3F">
        <w:rPr>
          <w:rFonts w:ascii="Times New Roman" w:hAnsi="Times New Roman" w:cs="Times New Roman"/>
          <w:sz w:val="24"/>
          <w:szCs w:val="24"/>
        </w:rPr>
        <w:t>администрацией</w:t>
      </w:r>
      <w:r w:rsidRPr="003B72E8">
        <w:rPr>
          <w:rFonts w:ascii="Times New Roman" w:hAnsi="Times New Roman" w:cs="Times New Roman"/>
          <w:sz w:val="24"/>
          <w:szCs w:val="24"/>
        </w:rPr>
        <w:t xml:space="preserve"> поступивших предложений.  </w:t>
      </w:r>
    </w:p>
    <w:p w:rsidR="003B72E8" w:rsidRPr="003B72E8" w:rsidRDefault="003B72E8" w:rsidP="003B72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2E8">
        <w:rPr>
          <w:rFonts w:ascii="Times New Roman" w:hAnsi="Times New Roman" w:cs="Times New Roman"/>
          <w:sz w:val="24"/>
          <w:szCs w:val="24"/>
        </w:rPr>
        <w:t xml:space="preserve">Протокол подписывается  </w:t>
      </w:r>
      <w:r w:rsidR="00090E3F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 администрации </w:t>
      </w:r>
      <w:r w:rsidR="00090E3F">
        <w:rPr>
          <w:rFonts w:ascii="Times New Roman" w:hAnsi="Times New Roman" w:cs="Times New Roman"/>
          <w:sz w:val="24"/>
          <w:szCs w:val="24"/>
        </w:rPr>
        <w:t>поселения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, Портале  «Муниципальные финансы» и передается в составе материалов к проекту постановления администрации </w:t>
      </w:r>
      <w:r w:rsidR="00357B27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об утверждении Бюджетного прогноза (изменений Бюджетного прогноза) </w:t>
      </w:r>
      <w:r w:rsidR="00357B27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  <w:r w:rsidRPr="003B72E8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на долгосрочный период в администрацию</w:t>
      </w:r>
      <w:r w:rsidR="00357B27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  <w:r w:rsidRPr="003B72E8">
        <w:rPr>
          <w:rFonts w:ascii="Times New Roman" w:hAnsi="Times New Roman" w:cs="Times New Roman"/>
          <w:sz w:val="24"/>
          <w:szCs w:val="24"/>
        </w:rPr>
        <w:t xml:space="preserve"> Красночетайского района  Чувашской Республики.</w:t>
      </w:r>
      <w:proofErr w:type="gramEnd"/>
    </w:p>
    <w:p w:rsidR="003B72E8" w:rsidRPr="003B72E8" w:rsidRDefault="003B72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2E8" w:rsidRPr="003B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2E8"/>
    <w:rsid w:val="00090E3F"/>
    <w:rsid w:val="00357B27"/>
    <w:rsid w:val="003B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3B72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Цветовое выделение"/>
    <w:rsid w:val="003B72E8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51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2020-05-28T11:59:00Z</dcterms:created>
  <dcterms:modified xsi:type="dcterms:W3CDTF">2020-05-28T11:59:00Z</dcterms:modified>
</cp:coreProperties>
</file>