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835E4E" w:rsidRDefault="00AA7F13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9533E6" w:rsidRPr="009533E6"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9533E6" w:rsidRPr="00835E4E"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9533E6" w:rsidRPr="00835E4E">
              <w:rPr>
                <w:rFonts w:ascii="Times New Roman" w:hAnsi="Times New Roman"/>
                <w:color w:val="000000"/>
                <w:u w:val="single"/>
              </w:rPr>
              <w:t>12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9533E6" w:rsidRPr="00835E4E" w:rsidRDefault="009533E6" w:rsidP="009533E6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Pr="009533E6"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u w:val="single"/>
              </w:rPr>
              <w:t>.0</w:t>
            </w:r>
            <w:r w:rsidRPr="00835E4E"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Pr="00835E4E">
              <w:rPr>
                <w:rFonts w:ascii="Times New Roman" w:hAnsi="Times New Roman"/>
                <w:color w:val="000000"/>
                <w:u w:val="single"/>
              </w:rPr>
              <w:t>12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BB3BE7" w:rsidRDefault="00AE03DC" w:rsidP="00BB3BE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3BE7"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BB3BE7" w:rsidRDefault="00BB3BE7" w:rsidP="00BB3BE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 от  15.06.2015 №45  </w:t>
      </w:r>
    </w:p>
    <w:p w:rsidR="00BB3BE7" w:rsidRDefault="00BB3BE7" w:rsidP="00BB3BE7">
      <w:pPr>
        <w:pStyle w:val="1"/>
        <w:tabs>
          <w:tab w:val="left" w:pos="4253"/>
        </w:tabs>
        <w:spacing w:line="237" w:lineRule="auto"/>
        <w:ind w:right="4751"/>
        <w:jc w:val="both"/>
        <w:rPr>
          <w:b w:val="0"/>
          <w:color w:val="auto"/>
        </w:rPr>
      </w:pPr>
      <w:r>
        <w:rPr>
          <w:b w:val="0"/>
        </w:rPr>
        <w:t>«</w:t>
      </w:r>
      <w:r>
        <w:rPr>
          <w:b w:val="0"/>
          <w:color w:val="auto"/>
        </w:rPr>
        <w:t>Об утверждении муниципальной программы Атнарского сельского поселения Красночетайского района Чувашской Республики «Управление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</w:t>
      </w:r>
    </w:p>
    <w:p w:rsidR="00BB3BE7" w:rsidRDefault="00BB3BE7" w:rsidP="00BB3BE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BB3BE7" w:rsidRDefault="00BB3BE7" w:rsidP="00BB3BE7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Атнарского сельского поселения Красночетайского района Чувашской Республики  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B3BE7" w:rsidRPr="009533E6" w:rsidRDefault="00BB3BE7" w:rsidP="00BB3BE7">
      <w:pPr>
        <w:pStyle w:val="1"/>
        <w:tabs>
          <w:tab w:val="left" w:pos="4253"/>
        </w:tabs>
        <w:spacing w:line="237" w:lineRule="auto"/>
        <w:ind w:right="-1"/>
        <w:jc w:val="both"/>
        <w:rPr>
          <w:b w:val="0"/>
        </w:rPr>
      </w:pPr>
      <w:r>
        <w:t xml:space="preserve"> 1. </w:t>
      </w:r>
      <w:proofErr w:type="gramStart"/>
      <w:r w:rsidRPr="009533E6">
        <w:rPr>
          <w:b w:val="0"/>
        </w:rPr>
        <w:t>В паспорте муниципальной программы</w:t>
      </w:r>
      <w:r>
        <w:t xml:space="preserve"> «</w:t>
      </w:r>
      <w:r>
        <w:rPr>
          <w:b w:val="0"/>
          <w:color w:val="auto"/>
        </w:rPr>
        <w:t xml:space="preserve"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 </w:t>
      </w:r>
      <w:r w:rsidRPr="009533E6">
        <w:rPr>
          <w:b w:val="0"/>
        </w:rPr>
        <w:t>», утвержденной постановлением администрации Атнарского сельского поселения Красночетайского района от 15 июня 2015 года № 45 «</w:t>
      </w:r>
      <w:r>
        <w:rPr>
          <w:b w:val="0"/>
          <w:color w:val="auto"/>
        </w:rPr>
        <w:t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</w:t>
      </w:r>
      <w:r>
        <w:t xml:space="preserve">» </w:t>
      </w:r>
      <w:r w:rsidRPr="009533E6">
        <w:rPr>
          <w:b w:val="0"/>
        </w:rPr>
        <w:t>внести следующие изменения: позицию «Объемы средств бюджета</w:t>
      </w:r>
      <w:proofErr w:type="gramEnd"/>
      <w:r w:rsidRPr="009533E6">
        <w:rPr>
          <w:b w:val="0"/>
        </w:rPr>
        <w:t xml:space="preserve"> Атнарского сельского поселения на финансирование муниципальной программы» изложить в следующей редакции: </w:t>
      </w:r>
    </w:p>
    <w:p w:rsidR="00BB3BE7" w:rsidRDefault="00BB3BE7" w:rsidP="00BB3BE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«прогнозируемый объем финансирования Муниципальной программы составляет 899,016 тыс. рублей, в том числе:</w:t>
      </w:r>
    </w:p>
    <w:tbl>
      <w:tblPr>
        <w:tblW w:w="5000" w:type="pct"/>
        <w:tblLook w:val="04A0"/>
      </w:tblPr>
      <w:tblGrid>
        <w:gridCol w:w="3637"/>
        <w:gridCol w:w="390"/>
        <w:gridCol w:w="5544"/>
      </w:tblGrid>
      <w:tr w:rsidR="00BB3BE7" w:rsidTr="00BB3BE7">
        <w:tc>
          <w:tcPr>
            <w:tcW w:w="1900" w:type="pct"/>
            <w:hideMark/>
          </w:tcPr>
          <w:p w:rsidR="00BB3BE7" w:rsidRDefault="00BB3BE7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Объемы финансирования   Муниципальной программы с разбивкой по годам ее реализации </w:t>
            </w:r>
          </w:p>
        </w:tc>
        <w:tc>
          <w:tcPr>
            <w:tcW w:w="204" w:type="pct"/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BB3BE7" w:rsidRDefault="00BB3B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прогнозируемый объем финансирования мероприятий  Муниципальной программы в 2015–2020 годах составляет 899,016 тыс. рублей, в том числе: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2015 году –136,2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2016 году –134,642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2017 году –130,357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2018 году –141,417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–177,95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–178,45 тыс. рублей;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BB3BE7" w:rsidRDefault="00BB3BE7" w:rsidP="00BB3BE7">
      <w:pPr>
        <w:ind w:left="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3BE7" w:rsidRDefault="00BB3BE7" w:rsidP="00BB3BE7">
      <w:pPr>
        <w:tabs>
          <w:tab w:val="center" w:pos="4677"/>
        </w:tabs>
        <w:spacing w:after="0" w:line="244" w:lineRule="auto"/>
        <w:jc w:val="both"/>
        <w:rPr>
          <w:rFonts w:ascii="Times New Roman" w:hAnsi="Times New Roman"/>
          <w:b/>
          <w:szCs w:val="24"/>
        </w:rPr>
      </w:pPr>
      <w:bookmarkStart w:id="0" w:name="sub_1007"/>
      <w:r>
        <w:t>2.</w:t>
      </w:r>
      <w:bookmarkEnd w:id="0"/>
      <w:r>
        <w:rPr>
          <w:rFonts w:ascii="Times New Roman" w:hAnsi="Times New Roman"/>
          <w:b/>
          <w:szCs w:val="24"/>
        </w:rPr>
        <w:t xml:space="preserve">Раздел VI. Обоснование объема финансовых ресурсов, </w:t>
      </w:r>
      <w:r>
        <w:rPr>
          <w:rFonts w:ascii="Times New Roman" w:hAnsi="Times New Roman"/>
          <w:b/>
          <w:szCs w:val="24"/>
        </w:rPr>
        <w:br/>
        <w:t xml:space="preserve">необходимых для реализации  Муниципальной программы </w:t>
      </w:r>
    </w:p>
    <w:p w:rsidR="00BB3BE7" w:rsidRDefault="00BB3BE7" w:rsidP="00BB3BE7">
      <w:pPr>
        <w:spacing w:after="0" w:line="244" w:lineRule="auto"/>
        <w:rPr>
          <w:rFonts w:ascii="Times New Roman" w:hAnsi="Times New Roman"/>
          <w:b/>
          <w:szCs w:val="24"/>
        </w:rPr>
      </w:pPr>
    </w:p>
    <w:p w:rsidR="00BB3BE7" w:rsidRDefault="00BB3BE7" w:rsidP="00BB3BE7">
      <w:pPr>
        <w:spacing w:after="0" w:line="244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Расходы на реализацию  Муниципальной программы предусматриваются за счет средств   бюджета Красночетайского района  Чувашской Республики.</w:t>
      </w:r>
    </w:p>
    <w:tbl>
      <w:tblPr>
        <w:tblW w:w="5000" w:type="pct"/>
        <w:tblLook w:val="04A0"/>
      </w:tblPr>
      <w:tblGrid>
        <w:gridCol w:w="9571"/>
      </w:tblGrid>
      <w:tr w:rsidR="00BB3BE7" w:rsidTr="00BB3BE7">
        <w:tc>
          <w:tcPr>
            <w:tcW w:w="5000" w:type="pct"/>
          </w:tcPr>
          <w:p w:rsidR="00BB3BE7" w:rsidRDefault="00BB3B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Общий объем финансирования  Муниципальной программы в 2015–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  <w:t>2020 годах составит  899,016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тыс. рублей, в том числе: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2015 году –136,2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2016 году –134,642тыс.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2017 году –130,357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2018 году –141,417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–177,95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–178,45 тыс. рублей;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</w:tbl>
    <w:p w:rsidR="00BB3BE7" w:rsidRDefault="00BB3BE7" w:rsidP="00BB3BE7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Ресурсное обеспечение реализации  Муниципальной программы за счет всех источников финансирования  по годам ее реализации в разрезе мероприятий  Муниципальной программы с указанием кодов бюджетной классификации расходов  бюджета  Красночетайского района Чувашской Республики (в ценах соответствующих лет) представлено в приложении  к  Муниципальной  программе. </w:t>
      </w:r>
    </w:p>
    <w:p w:rsidR="00BB3BE7" w:rsidRDefault="00BB3BE7" w:rsidP="00BB3BE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BB3BE7" w:rsidRDefault="00BB3BE7" w:rsidP="00BB3BE7">
      <w:pPr>
        <w:pStyle w:val="1"/>
        <w:rPr>
          <w:b w:val="0"/>
        </w:rPr>
      </w:pPr>
      <w:r>
        <w:rPr>
          <w:b w:val="0"/>
        </w:rPr>
        <w:t>3. В муниципальной программе ««</w:t>
      </w:r>
      <w:r>
        <w:rPr>
          <w:b w:val="0"/>
          <w:color w:val="auto"/>
        </w:rPr>
        <w:t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</w:t>
      </w:r>
      <w:r>
        <w:rPr>
          <w:b w:val="0"/>
        </w:rPr>
        <w:t>»  приложение 3  изложить в следующей редакции:</w:t>
      </w:r>
    </w:p>
    <w:p w:rsidR="00BB3BE7" w:rsidRDefault="00BB3BE7" w:rsidP="00BB3BE7">
      <w:pPr>
        <w:spacing w:after="0"/>
        <w:sectPr w:rsidR="00BB3BE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500" w:type="dxa"/>
        <w:tblInd w:w="93" w:type="dxa"/>
        <w:tblLook w:val="04A0"/>
      </w:tblPr>
      <w:tblGrid>
        <w:gridCol w:w="1540"/>
        <w:gridCol w:w="1760"/>
        <w:gridCol w:w="1463"/>
        <w:gridCol w:w="680"/>
        <w:gridCol w:w="820"/>
        <w:gridCol w:w="840"/>
        <w:gridCol w:w="700"/>
        <w:gridCol w:w="1060"/>
        <w:gridCol w:w="940"/>
        <w:gridCol w:w="960"/>
        <w:gridCol w:w="918"/>
        <w:gridCol w:w="902"/>
        <w:gridCol w:w="967"/>
        <w:gridCol w:w="950"/>
      </w:tblGrid>
      <w:tr w:rsidR="00BB3BE7" w:rsidTr="00BB3BE7">
        <w:trPr>
          <w:trHeight w:val="1680"/>
        </w:trPr>
        <w:tc>
          <w:tcPr>
            <w:tcW w:w="154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37" w:type="dxa"/>
            <w:gridSpan w:val="4"/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«Приложение №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к  муниципальной  программе  Атнарского сельского поселения Красночетайского района Чувашской Республики  «Управление общественными финансами и муниципальным  долгом  Атнарского сельского поселения Красночетайского района Чувашской Республики»  на 2015–2020 годы</w:t>
            </w:r>
          </w:p>
        </w:tc>
      </w:tr>
      <w:tr w:rsidR="00BB3BE7" w:rsidTr="00BB3BE7">
        <w:trPr>
          <w:trHeight w:val="900"/>
        </w:trPr>
        <w:tc>
          <w:tcPr>
            <w:tcW w:w="14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реализации муниципальной  программы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Красночетайского района   Чувашской Республики «Управление общественными финансами и  муниципальным  долгом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Красночетайского  района Чувашской Республики» на 2015–2020 годы   </w:t>
            </w:r>
          </w:p>
        </w:tc>
      </w:tr>
      <w:tr w:rsidR="00BB3BE7" w:rsidTr="00BB3BE7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муниципальной   программы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 Чувашской Республики (подпрограммы  муниципальной  программы 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Республики), основного  мероприятия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заказчик-координатор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BB3BE7" w:rsidTr="00BB3BE7">
        <w:trPr>
          <w:cantSplit/>
          <w:trHeight w:val="23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BB3BE7" w:rsidTr="00BB3BE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BB3BE7" w:rsidTr="00BB3BE7">
        <w:trPr>
          <w:cantSplit/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Чуашской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общественными финансами и  муниципальным  долгом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 2015–2020 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</w:tr>
      <w:tr w:rsidR="00BB3BE7" w:rsidTr="00BB3BE7">
        <w:trPr>
          <w:cantSplit/>
          <w:trHeight w:val="1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–финансовый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</w:tr>
      <w:tr w:rsidR="00BB3BE7" w:rsidTr="00BB3BE7">
        <w:trPr>
          <w:cantSplit/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trHeight w:val="2253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бюджетной политики и эффективное использование бюджетного потенциала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pStyle w:val="xl98"/>
              <w:pBdr>
                <w:right w:val="none" w:sz="0" w:space="0" w:color="auto"/>
              </w:pBdr>
              <w:spacing w:before="0" w:beforeAutospacing="0" w:after="0" w:afterAutospacing="0" w:line="276" w:lineRule="auto"/>
            </w:pPr>
            <w: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</w:tr>
      <w:tr w:rsidR="00BB3BE7" w:rsidTr="00BB3BE7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бюджетного планирования, формирование  бюджета 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pStyle w:val="xl6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</w:pPr>
            <w:r>
              <w:t>ответственный исполнитель –финансовый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57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 1 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B3BE7" w:rsidTr="00BB3BE7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 1 Б007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</w:tr>
      <w:tr w:rsidR="00BB3BE7" w:rsidTr="00BB3BE7">
        <w:trPr>
          <w:cantSplit/>
          <w:trHeight w:val="10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</w:tr>
      <w:tr w:rsidR="00BB3BE7" w:rsidTr="00BB3BE7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</w:tr>
      <w:tr w:rsidR="00BB3BE7" w:rsidTr="00BB3BE7">
        <w:trPr>
          <w:cantSplit/>
          <w:trHeight w:val="16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доходной базы, уточнение бюджета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 в ходе его исполнения с учетом поступлений доходов в бюджет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BB3BE7" w:rsidTr="00BB3BE7">
        <w:trPr>
          <w:cantSplit/>
          <w:trHeight w:val="46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7" w:rsidRPr="009533E6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9533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«Управление  муниципальным  имуществом   </w:t>
            </w:r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Атнарского</w:t>
            </w:r>
            <w:r w:rsidRPr="009533E6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 сельского поселения Красночетайского</w:t>
            </w:r>
            <w:r w:rsidRPr="009533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12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7" w:rsidRPr="009533E6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855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Pr="009533E6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 муниципального  имущества   Атнарского</w:t>
            </w:r>
            <w:r w:rsidRPr="009533E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  <w:proofErr w:type="gramStart"/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том числе земельных участков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Администрация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B3BE7" w:rsidRDefault="00BB3BE7" w:rsidP="00BB3B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  <w:lang w:eastAsia="en-US"/>
        </w:rPr>
      </w:pPr>
    </w:p>
    <w:p w:rsidR="00BB3BE7" w:rsidRDefault="00BB3BE7" w:rsidP="00BB3BE7">
      <w:pPr>
        <w:rPr>
          <w:rFonts w:eastAsiaTheme="minorHAnsi"/>
        </w:rPr>
      </w:pPr>
    </w:p>
    <w:p w:rsidR="00BB3BE7" w:rsidRDefault="00BB3BE7" w:rsidP="00BB3BE7">
      <w:pPr>
        <w:spacing w:after="0"/>
        <w:rPr>
          <w:rFonts w:ascii="Times New Roman" w:hAnsi="Times New Roman"/>
          <w:sz w:val="20"/>
          <w:szCs w:val="20"/>
        </w:rPr>
        <w:sectPr w:rsidR="00BB3BE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B3BE7" w:rsidRDefault="00BB3BE7" w:rsidP="00BB3BE7">
      <w:pPr>
        <w:pStyle w:val="a5"/>
        <w:jc w:val="both"/>
      </w:pPr>
      <w:r>
        <w:lastRenderedPageBreak/>
        <w:t>4</w:t>
      </w:r>
      <w:r>
        <w:rPr>
          <w:b/>
        </w:rPr>
        <w:t>.</w:t>
      </w:r>
      <w:r>
        <w:t xml:space="preserve"> 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BB3BE7" w:rsidRDefault="00BB3BE7" w:rsidP="00BB3BE7">
      <w:pPr>
        <w:pStyle w:val="a5"/>
        <w:jc w:val="both"/>
      </w:pPr>
      <w:r>
        <w:t>5. Контроль за исполнением постановления оставляю за собой. </w:t>
      </w:r>
    </w:p>
    <w:p w:rsidR="00BB3BE7" w:rsidRDefault="00BB3BE7" w:rsidP="00BB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B3BE7" w:rsidRDefault="00BB3BE7" w:rsidP="00BB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 сельского поселения                                                     А.А.Наумова</w:t>
      </w:r>
    </w:p>
    <w:p w:rsidR="00D2638B" w:rsidRDefault="00D2638B" w:rsidP="00BB3BE7">
      <w:pPr>
        <w:ind w:right="3401"/>
        <w:contextualSpacing/>
        <w:jc w:val="both"/>
        <w:rPr>
          <w:noProof/>
          <w:color w:val="00000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E5877">
      <w:pPr>
        <w:rPr>
          <w:rFonts w:ascii="Times New Roman" w:hAnsi="Times New Roman" w:cs="Times New Roman"/>
          <w:sz w:val="24"/>
          <w:szCs w:val="24"/>
        </w:rPr>
      </w:pPr>
    </w:p>
    <w:sectPr w:rsidR="00CE5877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05FD8"/>
    <w:rsid w:val="00143AA9"/>
    <w:rsid w:val="001872E6"/>
    <w:rsid w:val="0019575D"/>
    <w:rsid w:val="001E7645"/>
    <w:rsid w:val="0042220D"/>
    <w:rsid w:val="00432D32"/>
    <w:rsid w:val="004B0D42"/>
    <w:rsid w:val="005921E1"/>
    <w:rsid w:val="00632571"/>
    <w:rsid w:val="007018C8"/>
    <w:rsid w:val="00702EC5"/>
    <w:rsid w:val="007728E2"/>
    <w:rsid w:val="008250A3"/>
    <w:rsid w:val="00835E4E"/>
    <w:rsid w:val="009171FE"/>
    <w:rsid w:val="009533E6"/>
    <w:rsid w:val="009E0763"/>
    <w:rsid w:val="00A00D61"/>
    <w:rsid w:val="00A60959"/>
    <w:rsid w:val="00AA7F13"/>
    <w:rsid w:val="00AB24AC"/>
    <w:rsid w:val="00AE03DC"/>
    <w:rsid w:val="00BB3BE7"/>
    <w:rsid w:val="00C754C4"/>
    <w:rsid w:val="00CA2230"/>
    <w:rsid w:val="00CE5877"/>
    <w:rsid w:val="00D2638B"/>
    <w:rsid w:val="00D27640"/>
    <w:rsid w:val="00DC22CC"/>
    <w:rsid w:val="00DD6E93"/>
    <w:rsid w:val="00DF1DE0"/>
    <w:rsid w:val="00E27672"/>
    <w:rsid w:val="00E65C7D"/>
    <w:rsid w:val="00E83208"/>
    <w:rsid w:val="00EB00AB"/>
    <w:rsid w:val="00EF4BC2"/>
    <w:rsid w:val="00F15BD0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B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B3BE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BB3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uiPriority w:val="99"/>
    <w:semiHidden/>
    <w:rsid w:val="00BB3B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A1B4-B52E-40D5-B509-EE158EF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2019-03-11T10:42:00Z</cp:lastPrinted>
  <dcterms:created xsi:type="dcterms:W3CDTF">2019-03-11T10:01:00Z</dcterms:created>
  <dcterms:modified xsi:type="dcterms:W3CDTF">2019-03-11T10:52:00Z</dcterms:modified>
</cp:coreProperties>
</file>