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19"/>
        <w:gridCol w:w="1123"/>
        <w:gridCol w:w="4025"/>
      </w:tblGrid>
      <w:tr w:rsidR="00996C10" w:rsidRPr="00D27020" w:rsidTr="00317D46">
        <w:trPr>
          <w:cantSplit/>
          <w:trHeight w:val="723"/>
        </w:trPr>
        <w:tc>
          <w:tcPr>
            <w:tcW w:w="4019" w:type="dxa"/>
          </w:tcPr>
          <w:p w:rsidR="00996C10" w:rsidRPr="00D27020" w:rsidRDefault="00996C10" w:rsidP="00317D4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996C10" w:rsidRPr="00D27020" w:rsidRDefault="00996C10" w:rsidP="00317D4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996C10" w:rsidRPr="00D27020" w:rsidRDefault="00996C10" w:rsidP="00317D4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996C10" w:rsidRPr="00D27020" w:rsidRDefault="00996C10" w:rsidP="00317D4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996C10" w:rsidRPr="00D27020" w:rsidRDefault="00996C10" w:rsidP="00317D4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996C10" w:rsidRPr="00D27020" w:rsidRDefault="00996C10" w:rsidP="00317D4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996C10" w:rsidRPr="00D27020" w:rsidRDefault="00996C10" w:rsidP="00317D4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ЧĂВАШ РЕСПУБЛИКИ</w:t>
            </w:r>
          </w:p>
          <w:p w:rsidR="00996C10" w:rsidRPr="00D27020" w:rsidRDefault="00996C10" w:rsidP="00317D4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123" w:type="dxa"/>
            <w:vMerge w:val="restart"/>
            <w:hideMark/>
          </w:tcPr>
          <w:p w:rsidR="00996C10" w:rsidRPr="00D27020" w:rsidRDefault="00996C10" w:rsidP="0031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0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47625" distB="47625" distL="47625" distR="47625" simplePos="0" relativeHeight="251659264" behindDoc="0" locked="0" layoutInCell="1" allowOverlap="0" wp14:anchorId="14EE0F8B" wp14:editId="0BD6FDF9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25" w:type="dxa"/>
          </w:tcPr>
          <w:p w:rsidR="00996C10" w:rsidRPr="00D27020" w:rsidRDefault="00996C10" w:rsidP="00317D46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996C10" w:rsidRPr="00D27020" w:rsidRDefault="00996C10" w:rsidP="00317D46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996C10" w:rsidRPr="00D27020" w:rsidRDefault="00996C10" w:rsidP="00317D46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996C10" w:rsidRPr="00D27020" w:rsidRDefault="00996C10" w:rsidP="00317D46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996C10" w:rsidRPr="00D27020" w:rsidRDefault="00996C10" w:rsidP="00317D46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996C10" w:rsidRPr="00D27020" w:rsidRDefault="00996C10" w:rsidP="00317D46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996C10" w:rsidRPr="00D27020" w:rsidRDefault="00996C10" w:rsidP="00317D46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 xml:space="preserve">ЧУВАШСКАЯ РЕСПУБЛИКА </w:t>
            </w:r>
            <w:r w:rsidRPr="00D270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996C10" w:rsidRPr="00D27020" w:rsidTr="00317D46">
        <w:trPr>
          <w:cantSplit/>
          <w:trHeight w:val="2217"/>
        </w:trPr>
        <w:tc>
          <w:tcPr>
            <w:tcW w:w="4019" w:type="dxa"/>
          </w:tcPr>
          <w:p w:rsidR="00996C10" w:rsidRPr="00D27020" w:rsidRDefault="00996C10" w:rsidP="00317D4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ЧАТУКАССИ  ЯЛ</w:t>
            </w:r>
          </w:p>
          <w:p w:rsidR="00996C10" w:rsidRPr="00D27020" w:rsidRDefault="00996C10" w:rsidP="00317D4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 xml:space="preserve"> ПОСЕЛЕНИЙĚН </w:t>
            </w:r>
          </w:p>
          <w:p w:rsidR="00996C10" w:rsidRPr="00D27020" w:rsidRDefault="00996C10" w:rsidP="00317D46">
            <w:pPr>
              <w:suppressAutoHyphens/>
              <w:spacing w:before="20"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ДЕПУТАТСЕН ПУХĂВĚ</w:t>
            </w:r>
          </w:p>
          <w:p w:rsidR="00996C10" w:rsidRPr="00D27020" w:rsidRDefault="00996C10" w:rsidP="00317D46">
            <w:pPr>
              <w:suppressAutoHyphens/>
              <w:spacing w:after="0"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96C10" w:rsidRPr="00D27020" w:rsidRDefault="00996C10" w:rsidP="00317D46">
            <w:pPr>
              <w:suppressAutoHyphens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ЙЫШĂНУ</w:t>
            </w:r>
          </w:p>
          <w:p w:rsidR="00996C10" w:rsidRPr="00D27020" w:rsidRDefault="00996C10" w:rsidP="00317D46">
            <w:pPr>
              <w:suppressAutoHyphens/>
              <w:spacing w:after="0"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96C10" w:rsidRPr="00D27020" w:rsidRDefault="00996C10" w:rsidP="00317D46">
            <w:pPr>
              <w:suppressAutoHyphens/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>2020</w:t>
            </w:r>
            <w:r w:rsidR="0066074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.12. 14  № С –6</w:t>
            </w:r>
            <w:r w:rsidRPr="00D270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 xml:space="preserve"> /</w:t>
            </w:r>
            <w:r w:rsidR="0066074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</w:p>
          <w:p w:rsidR="00996C10" w:rsidRPr="00D27020" w:rsidRDefault="00996C10" w:rsidP="00317D4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Чатукасси яле</w:t>
            </w:r>
          </w:p>
          <w:p w:rsidR="00996C10" w:rsidRPr="00D27020" w:rsidRDefault="00996C10" w:rsidP="00317D46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:rsidR="00996C10" w:rsidRPr="00D27020" w:rsidRDefault="00996C10" w:rsidP="0031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25" w:type="dxa"/>
          </w:tcPr>
          <w:p w:rsidR="00996C10" w:rsidRPr="00D27020" w:rsidRDefault="00996C10" w:rsidP="00317D46">
            <w:pPr>
              <w:suppressAutoHyphens/>
              <w:spacing w:before="40" w:after="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 xml:space="preserve">СОБРАНИЕ ДЕПУТАТОВ </w:t>
            </w:r>
          </w:p>
          <w:p w:rsidR="00996C10" w:rsidRPr="00D27020" w:rsidRDefault="00996C10" w:rsidP="00317D46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ЧАДУКАСИНСКОГО СЕЛЬСКОГО ПОСЕЛЕНИЯ</w:t>
            </w:r>
          </w:p>
          <w:p w:rsidR="00996C10" w:rsidRPr="00D27020" w:rsidRDefault="00996C10" w:rsidP="00317D46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</w:p>
          <w:p w:rsidR="00996C10" w:rsidRPr="00D27020" w:rsidRDefault="00996C10" w:rsidP="00317D46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996C10" w:rsidRPr="00D27020" w:rsidRDefault="00996C10" w:rsidP="00317D46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96C10" w:rsidRPr="00D27020" w:rsidRDefault="0066074B" w:rsidP="00317D46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         14</w:t>
            </w:r>
            <w:r w:rsidR="00996C10" w:rsidRPr="00D270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.12.2020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  <w:t xml:space="preserve">   № С –6</w:t>
            </w:r>
            <w:r w:rsidR="00996C10" w:rsidRPr="00D270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  <w:t xml:space="preserve"> /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  <w:t>1</w:t>
            </w:r>
          </w:p>
          <w:p w:rsidR="00996C10" w:rsidRPr="00D27020" w:rsidRDefault="00996C10" w:rsidP="00317D4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  <w:t>д.Чадукасы</w:t>
            </w:r>
          </w:p>
        </w:tc>
      </w:tr>
    </w:tbl>
    <w:p w:rsidR="0066074B" w:rsidRPr="0066074B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</w:tblGrid>
      <w:tr w:rsidR="0066074B" w:rsidRPr="002C2C89" w:rsidTr="00317D46">
        <w:trPr>
          <w:trHeight w:val="421"/>
        </w:trPr>
        <w:tc>
          <w:tcPr>
            <w:tcW w:w="4633" w:type="dxa"/>
          </w:tcPr>
          <w:p w:rsidR="0066074B" w:rsidRPr="002C2C89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C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 бюджете </w:t>
            </w:r>
            <w:proofErr w:type="spellStart"/>
            <w:r w:rsidRPr="002C2C89">
              <w:rPr>
                <w:rFonts w:ascii="Times New Roman" w:eastAsia="Times New Roman" w:hAnsi="Times New Roman" w:cs="Times New Roman"/>
                <w:b/>
                <w:lang w:eastAsia="ru-RU"/>
              </w:rPr>
              <w:t>Чадукасинского</w:t>
            </w:r>
            <w:proofErr w:type="spellEnd"/>
            <w:r w:rsidRPr="002C2C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Красноармейского   района Чувашской Республики на 2021 год и на плановый период 2022 и 2023 годов</w:t>
            </w:r>
          </w:p>
          <w:p w:rsidR="0066074B" w:rsidRPr="002C2C89" w:rsidRDefault="0066074B" w:rsidP="0066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C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66074B" w:rsidRPr="002C2C89" w:rsidRDefault="002C2C89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</w:t>
      </w:r>
      <w:r w:rsidR="0066074B" w:rsidRPr="002C2C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Собрание депутатов </w:t>
      </w:r>
      <w:proofErr w:type="spellStart"/>
      <w:r w:rsidR="0066074B" w:rsidRPr="002C2C89">
        <w:rPr>
          <w:rFonts w:ascii="Times New Roman" w:eastAsia="Times New Roman" w:hAnsi="Times New Roman" w:cs="Times New Roman"/>
          <w:b/>
          <w:bCs/>
          <w:lang w:eastAsia="ru-RU"/>
        </w:rPr>
        <w:t>Чадукасинского</w:t>
      </w:r>
      <w:proofErr w:type="spellEnd"/>
      <w:r w:rsidR="0066074B" w:rsidRPr="002C2C89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</w:t>
      </w:r>
      <w:r w:rsidR="0066074B" w:rsidRPr="002C2C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Красноармейского района р е ш и л о: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>Статья 1.</w:t>
      </w:r>
      <w:r w:rsidRPr="002C2C89">
        <w:rPr>
          <w:rFonts w:ascii="Times New Roman" w:eastAsia="Times New Roman" w:hAnsi="Times New Roman" w:cs="Times New Roman"/>
          <w:lang w:eastAsia="ru-RU"/>
        </w:rPr>
        <w:tab/>
      </w:r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Основные характеристики бюджета </w:t>
      </w:r>
      <w:proofErr w:type="spellStart"/>
      <w:r w:rsidRPr="002C2C89">
        <w:rPr>
          <w:rFonts w:ascii="Times New Roman" w:eastAsia="Times New Roman" w:hAnsi="Times New Roman" w:cs="Times New Roman"/>
          <w:b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Красноармейского района Чувашской Республики на 2021 год и на плановый период 2022 и 2023 годов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1. Утвердить основные характеристики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на 2021 год: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прогнозируемый общий объем доходов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2641740,0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рублей, в том числе объем безвозмездных поступлений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1924540,0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рублей, из них объем межбюджетных трансфертов, получаемых из бюджета Красноармейского района Чувашской Республики, –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1924540,0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рублей; 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общий объем расходов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2641740,0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предельный объем муниципального долга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сумме 0,0 рублей; 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верхний предел муниципального внутреннего долга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на 1 января 2022 года в сумме 0,0 рублей, в том числе верхний предел долга по муниципальным гарантиям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– 0,</w:t>
      </w:r>
      <w:proofErr w:type="gramStart"/>
      <w:r w:rsidRPr="002C2C89">
        <w:rPr>
          <w:rFonts w:ascii="Times New Roman" w:eastAsia="Times New Roman" w:hAnsi="Times New Roman" w:cs="Times New Roman"/>
          <w:lang w:eastAsia="ru-RU"/>
        </w:rPr>
        <w:t>0  рублей</w:t>
      </w:r>
      <w:proofErr w:type="gramEnd"/>
      <w:r w:rsidRPr="002C2C89">
        <w:rPr>
          <w:rFonts w:ascii="Times New Roman" w:eastAsia="Times New Roman" w:hAnsi="Times New Roman" w:cs="Times New Roman"/>
          <w:lang w:eastAsia="ru-RU"/>
        </w:rPr>
        <w:t>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предельный объем расходов на обслуживание муниципального долга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сумме 0,0 рублей;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прогнозируемый дефицит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сумме 0,0 рублей.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sub_1002"/>
      <w:r w:rsidRPr="002C2C89">
        <w:rPr>
          <w:rFonts w:ascii="Times New Roman" w:eastAsia="Times New Roman" w:hAnsi="Times New Roman" w:cs="Times New Roman"/>
          <w:lang w:eastAsia="ru-RU"/>
        </w:rPr>
        <w:t xml:space="preserve">2. Утвердить основные характеристики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на 2022 год: </w:t>
      </w:r>
    </w:p>
    <w:bookmarkEnd w:id="0"/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прогнозируемый общий объем доходов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2431100,0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рублей, в том числе объем безвозмездных поступлений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1510600,0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рублей, из них объем межбюджетных трансфертов, получаемых из Красноармейского района Чувашской Республики, –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1510600,0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рублей; 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общий объем расходов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2431100,0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рублей, в том числе условно утвержденные расходы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45580,0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lastRenderedPageBreak/>
        <w:t xml:space="preserve">предельный объем муниципального долга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сумме 0,0 рублей; 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верхний предел муниципального внутреннего долга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на 1 января 2023 года в сумме 0,0 рублей, в том числе верхний предел долга по муниципальным гарантиям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– 0,</w:t>
      </w:r>
      <w:proofErr w:type="gramStart"/>
      <w:r w:rsidRPr="002C2C89">
        <w:rPr>
          <w:rFonts w:ascii="Times New Roman" w:eastAsia="Times New Roman" w:hAnsi="Times New Roman" w:cs="Times New Roman"/>
          <w:lang w:eastAsia="ru-RU"/>
        </w:rPr>
        <w:t>0  рублей</w:t>
      </w:r>
      <w:proofErr w:type="gramEnd"/>
      <w:r w:rsidRPr="002C2C89">
        <w:rPr>
          <w:rFonts w:ascii="Times New Roman" w:eastAsia="Times New Roman" w:hAnsi="Times New Roman" w:cs="Times New Roman"/>
          <w:lang w:eastAsia="ru-RU"/>
        </w:rPr>
        <w:t>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предельный объем расходов на обслуживание муниципального долга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сумме 0,0 рублей;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прогнозируемый дефицит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сумме 0,0 рублей.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3. Утвердить основные характеристики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на 2023 год: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прогнозируемый общий объем доходов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2365630,0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рублей, в том числе объем безвозмездных поступлений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1453830,0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рублей, из них объем межбюджетных трансфертов, получаемых из республиканского бюджета Чувашской Республики –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1453830,0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общий объем расходов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2365630,0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рублей, в том числе условно утвержденные расходы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87640,0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предельный объем муниципального долга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сумме 0,0 рублей;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верхний предел муниципального внутреннего долга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на 1 января 2024 года в сумме 0,</w:t>
      </w:r>
      <w:proofErr w:type="gramStart"/>
      <w:r w:rsidRPr="002C2C89">
        <w:rPr>
          <w:rFonts w:ascii="Times New Roman" w:eastAsia="Times New Roman" w:hAnsi="Times New Roman" w:cs="Times New Roman"/>
          <w:lang w:eastAsia="ru-RU"/>
        </w:rPr>
        <w:t>0  рублей</w:t>
      </w:r>
      <w:proofErr w:type="gramEnd"/>
      <w:r w:rsidRPr="002C2C89">
        <w:rPr>
          <w:rFonts w:ascii="Times New Roman" w:eastAsia="Times New Roman" w:hAnsi="Times New Roman" w:cs="Times New Roman"/>
          <w:lang w:eastAsia="ru-RU"/>
        </w:rPr>
        <w:t xml:space="preserve">, в том числе верхний предел долга по муниципальным гарантиям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– 0,0 рублей;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предельный объем расходов на обслуживание муниципального долга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сумме 0,0 тыс. рублей;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прогнозируемый дефицит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сумме 0,0 рублей.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>Статья 2.</w:t>
      </w:r>
      <w:r w:rsidRPr="002C2C89">
        <w:rPr>
          <w:rFonts w:ascii="Times New Roman" w:eastAsia="Times New Roman" w:hAnsi="Times New Roman" w:cs="Times New Roman"/>
          <w:b/>
          <w:lang w:eastAsia="ru-RU"/>
        </w:rPr>
        <w:tab/>
        <w:t xml:space="preserve">Главные администраторы доходов бюджета </w:t>
      </w:r>
      <w:proofErr w:type="spellStart"/>
      <w:r w:rsidRPr="002C2C89">
        <w:rPr>
          <w:rFonts w:ascii="Times New Roman" w:eastAsia="Times New Roman" w:hAnsi="Times New Roman" w:cs="Times New Roman"/>
          <w:b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Красноармейского района Чувашской Республики и главные администраторы источников финансирования дефицита бюджета </w:t>
      </w:r>
      <w:proofErr w:type="spellStart"/>
      <w:r w:rsidRPr="002C2C89">
        <w:rPr>
          <w:rFonts w:ascii="Times New Roman" w:eastAsia="Times New Roman" w:hAnsi="Times New Roman" w:cs="Times New Roman"/>
          <w:b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Красноармейского района Чувашской Республики 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1. Утвердить перечень главных администраторов доходов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согласно </w:t>
      </w:r>
      <w:r w:rsidRPr="002C2C89">
        <w:rPr>
          <w:rFonts w:ascii="Times New Roman" w:eastAsia="Times New Roman" w:hAnsi="Times New Roman" w:cs="Times New Roman"/>
          <w:color w:val="1F497D"/>
          <w:lang w:eastAsia="ru-RU"/>
        </w:rPr>
        <w:t>приложению 1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к настоящему решению </w:t>
      </w:r>
      <w:r w:rsidRPr="002C2C89">
        <w:rPr>
          <w:rFonts w:ascii="Times New Roman" w:eastAsia="Times New Roman" w:hAnsi="Times New Roman" w:cs="Times New Roman"/>
          <w:color w:val="000000"/>
          <w:lang w:eastAsia="ru-RU"/>
        </w:rPr>
        <w:t xml:space="preserve">Собрания депутатов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Pr="002C2C89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Красноармейского района Чувашской Республики (далее – Решение)</w:t>
      </w:r>
      <w:r w:rsidRPr="002C2C89">
        <w:rPr>
          <w:rFonts w:ascii="Times New Roman" w:eastAsia="Times New Roman" w:hAnsi="Times New Roman" w:cs="Times New Roman"/>
          <w:lang w:eastAsia="ru-RU"/>
        </w:rPr>
        <w:t>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2. Утвердить перечень главных администраторов источников финансирования дефицита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согласно </w:t>
      </w:r>
      <w:r w:rsidRPr="002C2C89">
        <w:rPr>
          <w:rFonts w:ascii="Times New Roman" w:eastAsia="Times New Roman" w:hAnsi="Times New Roman" w:cs="Times New Roman"/>
          <w:color w:val="1F497D"/>
          <w:lang w:eastAsia="ru-RU"/>
        </w:rPr>
        <w:t>приложению 2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к настоящему Решению.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>Статья 3.</w:t>
      </w:r>
      <w:r w:rsidRPr="002C2C89">
        <w:rPr>
          <w:rFonts w:ascii="Times New Roman" w:eastAsia="Times New Roman" w:hAnsi="Times New Roman" w:cs="Times New Roman"/>
          <w:lang w:eastAsia="ru-RU"/>
        </w:rPr>
        <w:tab/>
      </w:r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Прогнозируемые объемы поступлений доходов в бюджет </w:t>
      </w:r>
      <w:proofErr w:type="spellStart"/>
      <w:r w:rsidRPr="002C2C89">
        <w:rPr>
          <w:rFonts w:ascii="Times New Roman" w:eastAsia="Times New Roman" w:hAnsi="Times New Roman" w:cs="Times New Roman"/>
          <w:b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Красноармейского района Чувашской Республики на 2021 год и на плановый период 2022 и 2023 годов 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Учесть в бюджете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прогнозируемые объемы поступлений доходов в бюджет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Республики: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на 2021 год согласно </w:t>
      </w:r>
      <w:r w:rsidRPr="002C2C89">
        <w:rPr>
          <w:rFonts w:ascii="Times New Roman" w:eastAsia="Times New Roman" w:hAnsi="Times New Roman" w:cs="Times New Roman"/>
          <w:color w:val="0070C0"/>
          <w:lang w:eastAsia="ru-RU"/>
        </w:rPr>
        <w:t>приложению 3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к настоящем Решению;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на 2022 и 2023 годы согласно </w:t>
      </w:r>
      <w:r w:rsidRPr="002C2C89">
        <w:rPr>
          <w:rFonts w:ascii="Times New Roman" w:eastAsia="Times New Roman" w:hAnsi="Times New Roman" w:cs="Times New Roman"/>
          <w:color w:val="0070C0"/>
          <w:lang w:eastAsia="ru-RU"/>
        </w:rPr>
        <w:t>приложению 4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к настоящему Решению.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Статья 4. </w:t>
      </w:r>
      <w:r w:rsidRPr="002C2C89">
        <w:rPr>
          <w:rFonts w:ascii="Times New Roman" w:eastAsia="Times New Roman" w:hAnsi="Times New Roman" w:cs="Times New Roman"/>
          <w:lang w:eastAsia="ru-RU"/>
        </w:rPr>
        <w:tab/>
      </w:r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Бюджетные ассигнования бюджета </w:t>
      </w:r>
      <w:proofErr w:type="spellStart"/>
      <w:r w:rsidRPr="002C2C89">
        <w:rPr>
          <w:rFonts w:ascii="Times New Roman" w:eastAsia="Times New Roman" w:hAnsi="Times New Roman" w:cs="Times New Roman"/>
          <w:b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Красноармейского района Чувашской Республики на 2021 год и на плановый период 2022 и 2023 годов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61"/>
      <w:r w:rsidRPr="002C2C89">
        <w:rPr>
          <w:rFonts w:ascii="Times New Roman" w:eastAsia="Times New Roman" w:hAnsi="Times New Roman" w:cs="Times New Roman"/>
          <w:lang w:eastAsia="ru-RU"/>
        </w:rPr>
        <w:t>1. Утвердить: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а) распределение бюджетных ассигнований по разделам, подразделам, целевым статьям </w:t>
      </w:r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(муниципальным программам </w:t>
      </w:r>
      <w:proofErr w:type="spellStart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сельского поселения Красноармейского района </w:t>
      </w:r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Чувашской Республики и непрограммным направлениям деятельности), группам (группам и подгруппам) видов расходов классификации расходов бюджета </w:t>
      </w:r>
      <w:proofErr w:type="spellStart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сельского поселения Красноармейского района Чувашской Республики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1"/>
      <w:r w:rsidRPr="002C2C89">
        <w:rPr>
          <w:rFonts w:ascii="Times New Roman" w:eastAsia="Times New Roman" w:hAnsi="Times New Roman" w:cs="Times New Roman"/>
          <w:lang w:eastAsia="ru-RU"/>
        </w:rPr>
        <w:t xml:space="preserve">на 2021 год согласно </w:t>
      </w:r>
      <w:r w:rsidRPr="002C2C89">
        <w:rPr>
          <w:rFonts w:ascii="Times New Roman" w:eastAsia="Times New Roman" w:hAnsi="Times New Roman" w:cs="Times New Roman"/>
          <w:color w:val="0070C0"/>
          <w:lang w:eastAsia="ru-RU"/>
        </w:rPr>
        <w:t>приложению 5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к настоящему Решению;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б) распределение бюджетных ассигнований по разделам, подразделам, целевым статьям </w:t>
      </w:r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(муниципальным программам </w:t>
      </w:r>
      <w:proofErr w:type="spellStart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 классификации расходов бюджета </w:t>
      </w:r>
      <w:proofErr w:type="spellStart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сельского поселения Красноармейского района Чувашской Республики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на 2022 и 2023 годы согласно </w:t>
      </w:r>
      <w:r w:rsidRPr="002C2C89">
        <w:rPr>
          <w:rFonts w:ascii="Times New Roman" w:eastAsia="Times New Roman" w:hAnsi="Times New Roman" w:cs="Times New Roman"/>
          <w:color w:val="0070C0"/>
          <w:lang w:eastAsia="ru-RU"/>
        </w:rPr>
        <w:t>приложению 6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к настоящему Решению;</w:t>
      </w:r>
    </w:p>
    <w:p w:rsidR="0066074B" w:rsidRPr="002C2C89" w:rsidRDefault="0066074B" w:rsidP="00660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в) распределение бюджетных ассигнований </w:t>
      </w:r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 целевым статьям (муниципальным программам </w:t>
      </w:r>
      <w:proofErr w:type="spellStart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</w:t>
      </w:r>
      <w:proofErr w:type="spellStart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сельского поселения Красноармейского района Чувашской Республики 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на 2021 год согласно </w:t>
      </w:r>
      <w:hyperlink w:anchor="sub_4000" w:history="1">
        <w:r w:rsidRPr="002C2C89">
          <w:rPr>
            <w:rFonts w:ascii="Times New Roman" w:eastAsia="Times New Roman" w:hAnsi="Times New Roman" w:cs="Times New Roman"/>
            <w:color w:val="0070C0"/>
            <w:lang w:eastAsia="ru-RU"/>
          </w:rPr>
          <w:t xml:space="preserve">приложению </w:t>
        </w:r>
      </w:hyperlink>
      <w:r w:rsidRPr="002C2C89">
        <w:rPr>
          <w:rFonts w:ascii="Times New Roman" w:eastAsia="Times New Roman" w:hAnsi="Times New Roman" w:cs="Times New Roman"/>
          <w:color w:val="0070C0"/>
          <w:lang w:eastAsia="ru-RU"/>
        </w:rPr>
        <w:t>7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к настоящему Решению;</w:t>
      </w:r>
    </w:p>
    <w:p w:rsidR="0066074B" w:rsidRPr="002C2C89" w:rsidRDefault="0066074B" w:rsidP="00660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>г)</w:t>
      </w:r>
      <w:r w:rsidRPr="002C2C89">
        <w:rPr>
          <w:rFonts w:ascii="Times New Roman" w:eastAsia="Times New Roman" w:hAnsi="Times New Roman" w:cs="Times New Roman"/>
          <w:lang w:val="en-US" w:eastAsia="ru-RU"/>
        </w:rPr>
        <w:t> 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</w:t>
      </w:r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 целевым статьям (муниципальным программам </w:t>
      </w:r>
      <w:proofErr w:type="spellStart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а также по разделам, подразделам классификации расходов Чувашской Республики 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на 2022 и 2023 годы согласно </w:t>
      </w:r>
      <w:hyperlink w:anchor="sub_4000" w:history="1">
        <w:r w:rsidRPr="002C2C89">
          <w:rPr>
            <w:rFonts w:ascii="Times New Roman" w:eastAsia="Times New Roman" w:hAnsi="Times New Roman" w:cs="Times New Roman"/>
            <w:color w:val="0070C0"/>
            <w:lang w:eastAsia="ru-RU"/>
          </w:rPr>
          <w:t xml:space="preserve">приложению </w:t>
        </w:r>
      </w:hyperlink>
      <w:r w:rsidRPr="002C2C89">
        <w:rPr>
          <w:rFonts w:ascii="Times New Roman" w:eastAsia="Times New Roman" w:hAnsi="Times New Roman" w:cs="Times New Roman"/>
          <w:color w:val="0070C0"/>
          <w:lang w:eastAsia="ru-RU"/>
        </w:rPr>
        <w:t>8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к настоящему Решению;</w:t>
      </w:r>
    </w:p>
    <w:p w:rsidR="0066074B" w:rsidRPr="002C2C89" w:rsidRDefault="0066074B" w:rsidP="00660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62"/>
      <w:r w:rsidRPr="002C2C89">
        <w:rPr>
          <w:rFonts w:ascii="Times New Roman" w:eastAsia="Times New Roman" w:hAnsi="Times New Roman" w:cs="Times New Roman"/>
          <w:lang w:eastAsia="ru-RU"/>
        </w:rPr>
        <w:t>д)</w:t>
      </w:r>
      <w:r w:rsidRPr="002C2C89">
        <w:rPr>
          <w:rFonts w:ascii="Times New Roman" w:eastAsia="Times New Roman" w:hAnsi="Times New Roman" w:cs="Times New Roman"/>
          <w:lang w:val="en-US" w:eastAsia="ru-RU"/>
        </w:rPr>
        <w:t> </w:t>
      </w:r>
      <w:r w:rsidRPr="002C2C89">
        <w:rPr>
          <w:rFonts w:ascii="Times New Roman" w:eastAsia="Times New Roman" w:hAnsi="Times New Roman" w:cs="Times New Roman"/>
          <w:lang w:eastAsia="ru-RU"/>
        </w:rPr>
        <w:t>в</w:t>
      </w:r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едомственную структуру расходов бюджета </w:t>
      </w:r>
      <w:proofErr w:type="spellStart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сельского поселения Красноармейского района Чувашской Республики</w:t>
      </w:r>
      <w:r w:rsidRPr="002C2C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на 2021 год согласно </w:t>
      </w:r>
      <w:hyperlink w:anchor="sub_4000" w:history="1">
        <w:r w:rsidRPr="002C2C89">
          <w:rPr>
            <w:rFonts w:ascii="Times New Roman" w:eastAsia="Times New Roman" w:hAnsi="Times New Roman" w:cs="Times New Roman"/>
            <w:color w:val="0070C0"/>
            <w:lang w:eastAsia="ru-RU"/>
          </w:rPr>
          <w:t xml:space="preserve">приложению </w:t>
        </w:r>
      </w:hyperlink>
      <w:r w:rsidRPr="002C2C89">
        <w:rPr>
          <w:rFonts w:ascii="Times New Roman" w:eastAsia="Times New Roman" w:hAnsi="Times New Roman" w:cs="Times New Roman"/>
          <w:color w:val="0070C0"/>
          <w:lang w:eastAsia="ru-RU"/>
        </w:rPr>
        <w:t>9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к настоящему Решению;</w:t>
      </w:r>
    </w:p>
    <w:p w:rsidR="0066074B" w:rsidRPr="002C2C89" w:rsidRDefault="0066074B" w:rsidP="00660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>е)</w:t>
      </w:r>
      <w:r w:rsidRPr="002C2C89">
        <w:rPr>
          <w:rFonts w:ascii="Times New Roman" w:eastAsia="Times New Roman" w:hAnsi="Times New Roman" w:cs="Times New Roman"/>
          <w:lang w:val="en-US" w:eastAsia="ru-RU"/>
        </w:rPr>
        <w:t> </w:t>
      </w:r>
      <w:r w:rsidRPr="002C2C89">
        <w:rPr>
          <w:rFonts w:ascii="Times New Roman" w:eastAsia="Times New Roman" w:hAnsi="Times New Roman" w:cs="Times New Roman"/>
          <w:lang w:eastAsia="ru-RU"/>
        </w:rPr>
        <w:t>в</w:t>
      </w:r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едомственную структуру расходов бюджета </w:t>
      </w:r>
      <w:proofErr w:type="spellStart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сельского поселения Красноармейского района Чувашской Республики</w:t>
      </w:r>
      <w:r w:rsidRPr="002C2C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на 2022 и 2023 годы согласно </w:t>
      </w:r>
      <w:hyperlink w:anchor="sub_4000" w:history="1">
        <w:r w:rsidRPr="002C2C89">
          <w:rPr>
            <w:rFonts w:ascii="Times New Roman" w:eastAsia="Times New Roman" w:hAnsi="Times New Roman" w:cs="Times New Roman"/>
            <w:color w:val="0070C0"/>
            <w:lang w:eastAsia="ru-RU"/>
          </w:rPr>
          <w:t xml:space="preserve">приложению </w:t>
        </w:r>
      </w:hyperlink>
      <w:r w:rsidRPr="002C2C89">
        <w:rPr>
          <w:rFonts w:ascii="Times New Roman" w:eastAsia="Times New Roman" w:hAnsi="Times New Roman" w:cs="Times New Roman"/>
          <w:color w:val="0070C0"/>
          <w:lang w:eastAsia="ru-RU"/>
        </w:rPr>
        <w:t>10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к настоящему Решению.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sub_63"/>
      <w:bookmarkEnd w:id="2"/>
      <w:r w:rsidRPr="002C2C89">
        <w:rPr>
          <w:rFonts w:ascii="Times New Roman" w:eastAsia="Times New Roman" w:hAnsi="Times New Roman" w:cs="Times New Roman"/>
          <w:lang w:eastAsia="ru-RU"/>
        </w:rPr>
        <w:t>2. </w:t>
      </w:r>
      <w:bookmarkEnd w:id="3"/>
      <w:r w:rsidRPr="002C2C89">
        <w:rPr>
          <w:rFonts w:ascii="Times New Roman" w:eastAsia="Times New Roman" w:hAnsi="Times New Roman" w:cs="Times New Roman"/>
          <w:lang w:eastAsia="ru-RU"/>
        </w:rPr>
        <w:t xml:space="preserve">Утвердить общий объем бюджетных ассигнований на исполнение публичных нормативных обязательств: на 2021 год в сумме 0,0 рублей, на 2022 год в сумме 0,0 рублей, на 2023 год в сумме </w:t>
      </w:r>
      <w:r w:rsidRPr="002C2C89">
        <w:rPr>
          <w:rFonts w:ascii="Times New Roman" w:eastAsia="Times New Roman" w:hAnsi="Times New Roman" w:cs="Times New Roman"/>
          <w:color w:val="000000"/>
          <w:lang w:eastAsia="ru-RU"/>
        </w:rPr>
        <w:t xml:space="preserve">0,0 </w:t>
      </w:r>
      <w:r w:rsidRPr="002C2C89">
        <w:rPr>
          <w:rFonts w:ascii="Times New Roman" w:eastAsia="Times New Roman" w:hAnsi="Times New Roman" w:cs="Times New Roman"/>
          <w:lang w:eastAsia="ru-RU"/>
        </w:rPr>
        <w:t>рублей.</w:t>
      </w:r>
    </w:p>
    <w:p w:rsidR="0066074B" w:rsidRPr="002C2C89" w:rsidRDefault="0066074B" w:rsidP="00660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>3. Утвердить:</w:t>
      </w:r>
    </w:p>
    <w:p w:rsidR="0066074B" w:rsidRPr="002C2C89" w:rsidRDefault="0066074B" w:rsidP="00660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объем бюджетных ассигнований Дорожного фонда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Республики: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на 2021 год в сумме 611250,0 рублей;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на 2022 год в сумме 765200,0 рублей;</w:t>
      </w:r>
    </w:p>
    <w:p w:rsidR="0066074B" w:rsidRPr="002C2C89" w:rsidRDefault="0066074B" w:rsidP="00660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на 2023 год в сумме 765200,0 рублей</w:t>
      </w:r>
      <w:r w:rsidRPr="002C2C89">
        <w:rPr>
          <w:rFonts w:ascii="Times New Roman" w:eastAsia="Times New Roman" w:hAnsi="Times New Roman" w:cs="Times New Roman"/>
          <w:bCs/>
          <w:color w:val="7030A0"/>
          <w:lang w:eastAsia="ru-RU"/>
        </w:rPr>
        <w:t>;</w:t>
      </w:r>
    </w:p>
    <w:p w:rsidR="0066074B" w:rsidRPr="002C2C89" w:rsidRDefault="0066074B" w:rsidP="00660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прогнозируемый объем доходов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от поступлений, указанных в статье 3 Решения Собрания депутатов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от 29 октября 2013 года № С-24/1 </w:t>
      </w:r>
      <w:r w:rsidRPr="002C2C89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О создании муниципального дорожного фонда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</w:t>
      </w:r>
      <w:r w:rsidRPr="002C2C89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2C2C89">
        <w:rPr>
          <w:rFonts w:ascii="Times New Roman" w:eastAsia="Times New Roman" w:hAnsi="Times New Roman" w:cs="Times New Roman"/>
          <w:lang w:eastAsia="ru-RU"/>
        </w:rPr>
        <w:t>: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на 2021 год в сумме 611250,0 рублей;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на 2022 год в сумме 765200,0 рублей;</w:t>
      </w:r>
    </w:p>
    <w:p w:rsidR="0066074B" w:rsidRPr="002C2C89" w:rsidRDefault="0066074B" w:rsidP="00660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на 2023 год в сумме 765200,0 рублей.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Статья 5.   </w:t>
      </w:r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Особенности использования бюджетных ассигнований по обеспечению деятельности органа местного самоуправления </w:t>
      </w:r>
      <w:proofErr w:type="spellStart"/>
      <w:r w:rsidRPr="002C2C89">
        <w:rPr>
          <w:rFonts w:ascii="Times New Roman" w:eastAsia="Times New Roman" w:hAnsi="Times New Roman" w:cs="Times New Roman"/>
          <w:b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Красноармейского района Чувашской Республики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не вправе принимать решения, приводящие к увеличению в 2021 году численности муниципальных служащих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и работников муниципальных учреждений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Республики, за исключением случаев принятия решений о наделении их дополнительными функциями.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Установить, что порядок и сроки индексации заработной платы работников муниципальных учреждений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Республики, окладов денежного содержания муниципальных служащих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</w:t>
      </w:r>
      <w:r w:rsidRPr="002C2C89">
        <w:rPr>
          <w:rFonts w:ascii="Times New Roman" w:eastAsia="Times New Roman" w:hAnsi="Times New Roman" w:cs="Times New Roman"/>
          <w:lang w:eastAsia="ru-RU"/>
        </w:rPr>
        <w:lastRenderedPageBreak/>
        <w:t>поселения Красноармейского района Чувашской Республики в 2021 году и плановом периоде 2022 и 2023 годов будут определены с учетом принятия решений на федеральном уровне.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>Статья 6.</w:t>
      </w:r>
      <w:r w:rsidRPr="002C2C89">
        <w:rPr>
          <w:rFonts w:ascii="Times New Roman" w:eastAsia="Times New Roman" w:hAnsi="Times New Roman" w:cs="Times New Roman"/>
          <w:lang w:eastAsia="ru-RU"/>
        </w:rPr>
        <w:tab/>
      </w:r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Бюджетные инвестиции в объекты муниципальной собственности </w:t>
      </w:r>
      <w:proofErr w:type="spellStart"/>
      <w:r w:rsidRPr="002C2C89">
        <w:rPr>
          <w:rFonts w:ascii="Times New Roman" w:eastAsia="Times New Roman" w:hAnsi="Times New Roman" w:cs="Times New Roman"/>
          <w:b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Красноармейского района Чувашской Республики 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Порядок осуществления бюджетных инвестиций в объекты капитального строительства муниципальной  собственности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форме капитальных вложений в основные средства муниципальных учреждений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и муниципальных унитарных предприятий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устанавливается администрацией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>Статья 7.</w:t>
      </w:r>
      <w:r w:rsidRPr="002C2C89">
        <w:rPr>
          <w:rFonts w:ascii="Times New Roman" w:eastAsia="Times New Roman" w:hAnsi="Times New Roman" w:cs="Times New Roman"/>
          <w:lang w:eastAsia="ru-RU"/>
        </w:rPr>
        <w:tab/>
      </w:r>
      <w:r w:rsidRPr="002C2C89">
        <w:rPr>
          <w:rFonts w:ascii="Times New Roman" w:eastAsia="Times New Roman" w:hAnsi="Times New Roman" w:cs="Times New Roman"/>
          <w:b/>
          <w:lang w:eastAsia="ru-RU"/>
        </w:rPr>
        <w:t>Межбюджетные трансферты бюджету Красноармейского района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1. Утвердить общий объем межбюджетных трансфертов, предоставляемых из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бюджету Красноармейского района на 2021 год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470700,0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рублей, на 2022 год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470700,0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рублей, на 2023 год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470700,0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>2. Установить, что в объеме межбюджетных трансфертов, предусмотрены межбюджетные трансферты бюджету Красноармейского района на осуществление части полномочий по решению вопросов местного значения в соответствии заключенного соглашения: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создание условий для организации досуга и обеспечения жителей поселения услугами организаций культуры на 2021 год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389900,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0 рублей, на 2022 год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389900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,0 рублей, на 2023 год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389900</w:t>
      </w:r>
      <w:r w:rsidRPr="002C2C89">
        <w:rPr>
          <w:rFonts w:ascii="Times New Roman" w:eastAsia="Times New Roman" w:hAnsi="Times New Roman" w:cs="Times New Roman"/>
          <w:lang w:eastAsia="ru-RU"/>
        </w:rPr>
        <w:t>,0 рублей;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осуществление деятельности музейного дела на 2021 год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80800,0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рублей, на 2022 год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80800,0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рублей, на 2023 год в сумме </w:t>
      </w:r>
      <w:r w:rsidRPr="002C2C89">
        <w:rPr>
          <w:rFonts w:ascii="Times New Roman" w:eastAsia="Times New Roman" w:hAnsi="Times New Roman" w:cs="Times New Roman"/>
          <w:color w:val="7030A0"/>
          <w:lang w:eastAsia="ru-RU"/>
        </w:rPr>
        <w:t>80800,0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3. Установить, что территориальный орган Федерального казначейства вправе осуществлять в 2021 году на основании решения главного распорядителя средств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полномочия получателя средств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по перечислению межбюджетных трансфертов, предоставляемых из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бюджету Красноармейского района в форме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бюджета Красноармейского района, источником финансового обеспечения которых являются данные межбюджетные трансферты, в порядке, установленном Федеральным казначейством.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4" w:name="sub_23"/>
      <w:r w:rsidRPr="002C2C89">
        <w:rPr>
          <w:rFonts w:ascii="Times New Roman" w:eastAsia="Times New Roman" w:hAnsi="Times New Roman" w:cs="Times New Roman"/>
          <w:lang w:eastAsia="ru-RU"/>
        </w:rPr>
        <w:t>Статья 8.</w:t>
      </w:r>
      <w:r w:rsidRPr="002C2C89">
        <w:rPr>
          <w:rFonts w:ascii="Times New Roman" w:eastAsia="Times New Roman" w:hAnsi="Times New Roman" w:cs="Times New Roman"/>
          <w:lang w:eastAsia="ru-RU"/>
        </w:rPr>
        <w:tab/>
      </w:r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2C2C89">
        <w:rPr>
          <w:rFonts w:ascii="Times New Roman" w:eastAsia="Times New Roman" w:hAnsi="Times New Roman" w:cs="Times New Roman"/>
          <w:b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Красноармейского района Чувашской Республики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Утвердить источники внутреннего финансирования дефицита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на 2021 год, 2022 и 2023 годы согласно </w:t>
      </w:r>
      <w:r w:rsidRPr="002C2C89">
        <w:rPr>
          <w:rFonts w:ascii="Times New Roman" w:eastAsia="Times New Roman" w:hAnsi="Times New Roman" w:cs="Times New Roman"/>
          <w:color w:val="1F497D"/>
          <w:lang w:eastAsia="ru-RU"/>
        </w:rPr>
        <w:t>приложению 11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к настоящему Решению.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>Статья 9.</w:t>
      </w:r>
      <w:r w:rsidRPr="002C2C89">
        <w:rPr>
          <w:rFonts w:ascii="Times New Roman" w:eastAsia="Times New Roman" w:hAnsi="Times New Roman" w:cs="Times New Roman"/>
          <w:lang w:eastAsia="ru-RU"/>
        </w:rPr>
        <w:tab/>
      </w:r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Муниципальные внутренние заимствования </w:t>
      </w:r>
      <w:proofErr w:type="spellStart"/>
      <w:r w:rsidRPr="002C2C89">
        <w:rPr>
          <w:rFonts w:ascii="Times New Roman" w:eastAsia="Times New Roman" w:hAnsi="Times New Roman" w:cs="Times New Roman"/>
          <w:b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Красноармейского района Чувашской Республики 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Утвердить Программу муниципальных внутренних заимствований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на 2021 год, 2022 и 2023 годы согласно </w:t>
      </w:r>
      <w:r w:rsidRPr="002C2C89">
        <w:rPr>
          <w:rFonts w:ascii="Times New Roman" w:eastAsia="Times New Roman" w:hAnsi="Times New Roman" w:cs="Times New Roman"/>
          <w:color w:val="1F497D"/>
          <w:lang w:eastAsia="ru-RU"/>
        </w:rPr>
        <w:t>приложению 12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к настоящему Решению.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>Статья 10.</w:t>
      </w:r>
      <w:r w:rsidRPr="002C2C89">
        <w:rPr>
          <w:rFonts w:ascii="Times New Roman" w:eastAsia="Times New Roman" w:hAnsi="Times New Roman" w:cs="Times New Roman"/>
          <w:lang w:eastAsia="ru-RU"/>
        </w:rPr>
        <w:tab/>
      </w:r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Предоставление муниципальных гарантий </w:t>
      </w:r>
      <w:proofErr w:type="spellStart"/>
      <w:r w:rsidRPr="002C2C89">
        <w:rPr>
          <w:rFonts w:ascii="Times New Roman" w:eastAsia="Times New Roman" w:hAnsi="Times New Roman" w:cs="Times New Roman"/>
          <w:b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Красноармейского района Чувашской Республики в валюте Российской Федерации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Утвердить Программу муниципальных гарантий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валюте Российской Федерации на 2021 год, 2022 и 2023 годы согласно </w:t>
      </w:r>
      <w:r w:rsidRPr="002C2C89">
        <w:rPr>
          <w:rFonts w:ascii="Times New Roman" w:eastAsia="Times New Roman" w:hAnsi="Times New Roman" w:cs="Times New Roman"/>
          <w:color w:val="1F497D"/>
          <w:lang w:eastAsia="ru-RU"/>
        </w:rPr>
        <w:t>приложению 13</w:t>
      </w:r>
      <w:r w:rsidRPr="002C2C89">
        <w:rPr>
          <w:rFonts w:ascii="Times New Roman" w:eastAsia="Times New Roman" w:hAnsi="Times New Roman" w:cs="Times New Roman"/>
          <w:lang w:eastAsia="ru-RU"/>
        </w:rPr>
        <w:t xml:space="preserve"> к настоящему Решению.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lastRenderedPageBreak/>
        <w:t>Статья 11.</w:t>
      </w:r>
      <w:r w:rsidRPr="002C2C89">
        <w:rPr>
          <w:rFonts w:ascii="Times New Roman" w:eastAsia="Times New Roman" w:hAnsi="Times New Roman" w:cs="Times New Roman"/>
          <w:lang w:eastAsia="ru-RU"/>
        </w:rPr>
        <w:tab/>
      </w:r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Особенности исполнения бюджета </w:t>
      </w:r>
      <w:proofErr w:type="spellStart"/>
      <w:r w:rsidRPr="002C2C89">
        <w:rPr>
          <w:rFonts w:ascii="Times New Roman" w:eastAsia="Times New Roman" w:hAnsi="Times New Roman" w:cs="Times New Roman"/>
          <w:b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Красноармейского района Чувашской Республики в 2021 году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1. Установить, что финансовый отдел администрации Красноармейского района  Чувашской Республики вправе направлять доходы, фактически полученные при исполнении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сверх утвержденного настоящим Решением общего объема доходов, без внесения изменений в настоящее Решение  на исполнение публичных нормативных обязательств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размере, предусмотренном пунктом 3 статьи 217 Бюджетного кодекса Российской Федерации и пунктом 3 статьи 64 Закона Чувашской Республики от 23 июля 2001 года № 36 "О регулировании бюджетных правоотношений в Чувашской Республике", в случае принятия решений об индексации пособий и иных компенсационных выплат.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2. 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изменений, связанных с особенностями исполнения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и перераспределением бюджетных ассигнований между главными распорядителями средств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Республики, являются: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>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>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>распределение зарезервированных в составе утвержденных статьей 5 настоящего Решения бюджетных ассигнований, предусмотренных: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Республики, утвержденным постановлением администрации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"Об утверждении Положения о порядке расходования средств резервного фонда администрации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Республики".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3. Установить,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соглашениями, заключаемыми между кредитными организациями (организациями почтовой связи) и администрацией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Республики, являющимися в соответствии с настоящим Решением главными распорядителями средств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Республики, подлежащих выплате гражданам в рамках обеспечения мер социальной поддержки.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>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1,0 процента суммы произведенных выплат, а по выплатам за счет субсидий, субвенций, иных межбюджетных трансфертов, имеющих целевое назначение, предоставляемых из федерального и республиканского бюджетов, – в пределах размеров, установленных соответствующими нормативными правовыми актами Российской Федерации и нормативными правовыми актами Чувашской Республики.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Оплата услуг почтовой связи по выплате денежных средств гражданам в рамках обеспечения мер социальной поддержки может производиться в пределах 1,5 процента суммы произведенных выплат за счет средств бюджета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Республики, субсидий, субвенций, иных межбюджетных трансфертов, имеющих целевое назначение, предоставляемых из федерального и </w:t>
      </w:r>
      <w:proofErr w:type="gramStart"/>
      <w:r w:rsidRPr="002C2C89">
        <w:rPr>
          <w:rFonts w:ascii="Times New Roman" w:eastAsia="Times New Roman" w:hAnsi="Times New Roman" w:cs="Times New Roman"/>
          <w:lang w:eastAsia="ru-RU"/>
        </w:rPr>
        <w:t>республиканского  бюджетов</w:t>
      </w:r>
      <w:proofErr w:type="gramEnd"/>
      <w:r w:rsidRPr="002C2C89">
        <w:rPr>
          <w:rFonts w:ascii="Times New Roman" w:eastAsia="Times New Roman" w:hAnsi="Times New Roman" w:cs="Times New Roman"/>
          <w:lang w:eastAsia="ru-RU"/>
        </w:rPr>
        <w:t>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4"/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>Статья 12.</w:t>
      </w:r>
      <w:r w:rsidRPr="002C2C89">
        <w:rPr>
          <w:rFonts w:ascii="Times New Roman" w:eastAsia="Times New Roman" w:hAnsi="Times New Roman" w:cs="Times New Roman"/>
          <w:b/>
          <w:lang w:eastAsia="ru-RU"/>
        </w:rPr>
        <w:tab/>
        <w:t>Введение в действие настоящего решения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lang w:eastAsia="ru-RU"/>
        </w:rPr>
      </w:pPr>
      <w:r w:rsidRPr="002C2C89">
        <w:rPr>
          <w:rFonts w:ascii="Times New Roman" w:eastAsia="Times New Roman" w:hAnsi="Times New Roman" w:cs="Times New Roman"/>
          <w:color w:val="000080"/>
          <w:lang w:eastAsia="ru-RU"/>
        </w:rPr>
        <w:lastRenderedPageBreak/>
        <w:t xml:space="preserve">Настоящее решение вступает в силу после его официального опубликования </w:t>
      </w:r>
      <w:r w:rsidRPr="002C2C89">
        <w:rPr>
          <w:rFonts w:ascii="Times New Roman" w:eastAsia="Times New Roman" w:hAnsi="Times New Roman" w:cs="Times New Roman"/>
          <w:lang w:eastAsia="ru-RU"/>
        </w:rPr>
        <w:t>в периодическом печатном издании «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Чадукасинский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Вестник»</w:t>
      </w:r>
      <w:r w:rsidRPr="002C2C89">
        <w:rPr>
          <w:rFonts w:ascii="Times New Roman" w:eastAsia="Times New Roman" w:hAnsi="Times New Roman" w:cs="Times New Roman"/>
          <w:color w:val="000080"/>
          <w:lang w:eastAsia="ru-RU"/>
        </w:rPr>
        <w:t xml:space="preserve"> и распространяется на правоотношения, возникшие с 1 января 2021 года.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lang w:eastAsia="ru-RU"/>
        </w:rPr>
      </w:pP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2C2C89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2C2C8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C89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         Г.В Михайлов                                                                  </w:t>
      </w:r>
    </w:p>
    <w:p w:rsidR="0066074B" w:rsidRPr="002C2C89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2C8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 w:rsidRPr="002C2C8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C2C8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C2C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C2C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</w:t>
      </w:r>
    </w:p>
    <w:p w:rsidR="0066074B" w:rsidRPr="002C2C89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2C2C89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2C2C89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Pr="002C2C89" w:rsidRDefault="002C2C89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2C2C89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5"/>
        <w:gridCol w:w="1841"/>
        <w:gridCol w:w="6029"/>
      </w:tblGrid>
      <w:tr w:rsidR="0066074B" w:rsidRPr="0066074B" w:rsidTr="00317D46">
        <w:trPr>
          <w:trHeight w:val="375"/>
        </w:trPr>
        <w:tc>
          <w:tcPr>
            <w:tcW w:w="1521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</w:t>
            </w:r>
          </w:p>
        </w:tc>
      </w:tr>
      <w:tr w:rsidR="0066074B" w:rsidRPr="0066074B" w:rsidTr="00317D46">
        <w:trPr>
          <w:trHeight w:val="840"/>
        </w:trPr>
        <w:tc>
          <w:tcPr>
            <w:tcW w:w="1521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66074B" w:rsidRPr="0066074B" w:rsidTr="00317D46">
        <w:trPr>
          <w:trHeight w:val="398"/>
        </w:trPr>
        <w:tc>
          <w:tcPr>
            <w:tcW w:w="10760" w:type="dxa"/>
            <w:gridSpan w:val="3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Перечень</w:t>
            </w:r>
          </w:p>
        </w:tc>
      </w:tr>
      <w:tr w:rsidR="0066074B" w:rsidRPr="0066074B" w:rsidTr="00317D46">
        <w:trPr>
          <w:trHeight w:val="915"/>
        </w:trPr>
        <w:tc>
          <w:tcPr>
            <w:tcW w:w="10760" w:type="dxa"/>
            <w:gridSpan w:val="3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главных администраторов доходов бюджета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            Красноармейского района Чувашской Республики</w:t>
            </w:r>
          </w:p>
        </w:tc>
      </w:tr>
      <w:tr w:rsidR="0066074B" w:rsidRPr="0066074B" w:rsidTr="00317D46">
        <w:trPr>
          <w:trHeight w:val="769"/>
        </w:trPr>
        <w:tc>
          <w:tcPr>
            <w:tcW w:w="3661" w:type="dxa"/>
            <w:gridSpan w:val="2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099" w:type="dxa"/>
            <w:vMerge w:val="restart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кодов бюджетной классификации Российской Федерации</w:t>
            </w:r>
          </w:p>
        </w:tc>
      </w:tr>
      <w:tr w:rsidR="0066074B" w:rsidRPr="0066074B" w:rsidTr="002C2C89">
        <w:trPr>
          <w:trHeight w:val="134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доходов бюджета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7099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074B" w:rsidRPr="0066074B" w:rsidTr="00317D46">
        <w:trPr>
          <w:trHeight w:val="28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6074B" w:rsidRPr="0066074B" w:rsidTr="00317D46">
        <w:trPr>
          <w:trHeight w:val="102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6074B" w:rsidRPr="0066074B" w:rsidTr="00317D46">
        <w:trPr>
          <w:trHeight w:val="76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1 11 01050 10 0000 120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6074B" w:rsidRPr="0066074B" w:rsidTr="00317D46">
        <w:trPr>
          <w:trHeight w:val="102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66074B" w:rsidRPr="0066074B" w:rsidTr="00317D46">
        <w:trPr>
          <w:trHeight w:val="82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074B" w:rsidRPr="0066074B" w:rsidTr="00317D46">
        <w:trPr>
          <w:trHeight w:val="114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6074B" w:rsidRPr="0066074B" w:rsidTr="00317D46">
        <w:trPr>
          <w:trHeight w:val="76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  поселениями</w:t>
            </w:r>
            <w:proofErr w:type="gramEnd"/>
          </w:p>
        </w:tc>
      </w:tr>
      <w:tr w:rsidR="0066074B" w:rsidRPr="0066074B" w:rsidTr="00317D46">
        <w:trPr>
          <w:trHeight w:val="102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1 11 08050 10 0000 120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6074B" w:rsidRPr="0066074B" w:rsidTr="00317D46">
        <w:trPr>
          <w:trHeight w:val="102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6074B" w:rsidRPr="0066074B" w:rsidTr="00317D46">
        <w:trPr>
          <w:trHeight w:val="51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6074B" w:rsidRPr="0066074B" w:rsidTr="00317D46">
        <w:trPr>
          <w:trHeight w:val="51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1 13 02065 10 0000 130 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6074B" w:rsidRPr="0066074B" w:rsidTr="00317D46">
        <w:trPr>
          <w:trHeight w:val="25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6074B" w:rsidRPr="0066074B" w:rsidTr="00317D46">
        <w:trPr>
          <w:trHeight w:val="25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6074B" w:rsidRPr="0066074B" w:rsidTr="00317D46">
        <w:trPr>
          <w:trHeight w:val="102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6074B" w:rsidRPr="0066074B" w:rsidTr="00317D46">
        <w:trPr>
          <w:trHeight w:val="102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6074B" w:rsidRPr="0066074B" w:rsidTr="00317D46">
        <w:trPr>
          <w:trHeight w:val="102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6074B" w:rsidRPr="0066074B" w:rsidTr="00317D46">
        <w:trPr>
          <w:trHeight w:val="102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6074B" w:rsidRPr="0066074B" w:rsidTr="00317D46">
        <w:trPr>
          <w:trHeight w:val="51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1 14 04050 10 0000 420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нематериальных активов, находящихся в собственности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</w:tr>
      <w:tr w:rsidR="0066074B" w:rsidRPr="0066074B" w:rsidTr="00317D46">
        <w:trPr>
          <w:trHeight w:val="76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66074B" w:rsidRPr="0066074B" w:rsidTr="00317D46">
        <w:trPr>
          <w:trHeight w:val="51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6074B" w:rsidRPr="0066074B" w:rsidTr="00317D46">
        <w:trPr>
          <w:trHeight w:val="123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6074B" w:rsidRPr="0066074B" w:rsidTr="00317D46">
        <w:trPr>
          <w:trHeight w:val="118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6074B" w:rsidRPr="0066074B" w:rsidTr="00317D46">
        <w:trPr>
          <w:trHeight w:val="66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1 16 10031 10 0000 140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6074B" w:rsidRPr="0066074B" w:rsidTr="00317D46">
        <w:trPr>
          <w:trHeight w:val="192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1 16 10061 10 0000 140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66074B" w:rsidRPr="0066074B" w:rsidTr="00317D46">
        <w:trPr>
          <w:trHeight w:val="139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1 16 10081 10 0000 140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074B" w:rsidRPr="0066074B" w:rsidTr="00317D46">
        <w:trPr>
          <w:trHeight w:val="118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1 16 10082 10 0000 140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6074B" w:rsidRPr="0066074B" w:rsidTr="00317D46">
        <w:trPr>
          <w:trHeight w:val="199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1 16 10123 01 0101 140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6074B" w:rsidRPr="0066074B" w:rsidTr="00317D46">
        <w:trPr>
          <w:trHeight w:val="88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1 16 11064 01 0000 140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66074B" w:rsidRPr="0066074B" w:rsidTr="00317D46">
        <w:trPr>
          <w:trHeight w:val="49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</w:tr>
      <w:tr w:rsidR="0066074B" w:rsidRPr="0066074B" w:rsidTr="00317D46">
        <w:trPr>
          <w:trHeight w:val="76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1 17 02020 10 0000 180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6074B" w:rsidRPr="0066074B" w:rsidTr="00317D46">
        <w:trPr>
          <w:trHeight w:val="25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6074B" w:rsidRPr="0066074B" w:rsidTr="00317D46">
        <w:trPr>
          <w:trHeight w:val="25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6074B" w:rsidRPr="0066074B" w:rsidTr="00317D46">
        <w:trPr>
          <w:trHeight w:val="51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6074B" w:rsidRPr="0066074B" w:rsidTr="00317D46">
        <w:trPr>
          <w:trHeight w:val="25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дотации бюджетам сельских поселений </w:t>
            </w:r>
          </w:p>
        </w:tc>
      </w:tr>
      <w:tr w:rsidR="0066074B" w:rsidRPr="0066074B" w:rsidTr="00317D46">
        <w:trPr>
          <w:trHeight w:val="51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66074B" w:rsidRPr="0066074B" w:rsidTr="00317D46">
        <w:trPr>
          <w:trHeight w:val="102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6074B" w:rsidRPr="0066074B" w:rsidTr="00317D46">
        <w:trPr>
          <w:trHeight w:val="25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субсидии бюджетам сельских поселений</w:t>
            </w:r>
          </w:p>
        </w:tc>
      </w:tr>
      <w:tr w:rsidR="0066074B" w:rsidRPr="0066074B" w:rsidTr="00317D46">
        <w:trPr>
          <w:trHeight w:val="51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6074B" w:rsidRPr="0066074B" w:rsidTr="00317D46">
        <w:trPr>
          <w:trHeight w:val="76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сельских поселений на предоставление жилых помещений детям-сиротам и детям, оставшимся без </w:t>
            </w: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</w:tr>
      <w:tr w:rsidR="0066074B" w:rsidRPr="0066074B" w:rsidTr="00317D46">
        <w:trPr>
          <w:trHeight w:val="51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6074B" w:rsidRPr="0066074B" w:rsidTr="00317D46">
        <w:trPr>
          <w:trHeight w:val="25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66074B" w:rsidRPr="0066074B" w:rsidTr="00317D46">
        <w:trPr>
          <w:trHeight w:val="25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6074B" w:rsidRPr="0066074B" w:rsidTr="00317D46">
        <w:trPr>
          <w:trHeight w:val="51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6074B" w:rsidRPr="0066074B" w:rsidTr="00317D46">
        <w:trPr>
          <w:trHeight w:val="102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2 07 05010 10 0000 150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6074B" w:rsidRPr="0066074B" w:rsidTr="00317D46">
        <w:trPr>
          <w:trHeight w:val="51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6074B" w:rsidRPr="0066074B" w:rsidTr="00317D46">
        <w:trPr>
          <w:trHeight w:val="25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6074B" w:rsidRPr="0066074B" w:rsidTr="00317D46">
        <w:trPr>
          <w:trHeight w:val="147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6074B" w:rsidRPr="0066074B" w:rsidTr="00317D46">
        <w:trPr>
          <w:trHeight w:val="765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6074B" w:rsidRPr="0066074B" w:rsidTr="00317D46">
        <w:trPr>
          <w:trHeight w:val="510"/>
        </w:trPr>
        <w:tc>
          <w:tcPr>
            <w:tcW w:w="1521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2 19 60010 10 0000 150</w:t>
            </w:r>
          </w:p>
        </w:tc>
        <w:tc>
          <w:tcPr>
            <w:tcW w:w="7099" w:type="dxa"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6074B" w:rsidRPr="0066074B" w:rsidTr="00317D46">
        <w:trPr>
          <w:trHeight w:val="255"/>
        </w:trPr>
        <w:tc>
          <w:tcPr>
            <w:tcW w:w="1521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9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32D" w:rsidRDefault="0066074B" w:rsidP="0066074B">
      <w:pPr>
        <w:spacing w:after="0" w:line="240" w:lineRule="auto"/>
      </w:pPr>
      <w:r w:rsidRPr="0066074B">
        <w:rPr>
          <w:lang w:eastAsia="ru-RU"/>
        </w:rPr>
        <w:fldChar w:fldCharType="begin"/>
      </w:r>
      <w:r w:rsidRPr="0066074B">
        <w:rPr>
          <w:lang w:eastAsia="ru-RU"/>
        </w:rPr>
        <w:instrText xml:space="preserve"> LINK </w:instrText>
      </w:r>
      <w:r w:rsidR="0087332D">
        <w:rPr>
          <w:lang w:eastAsia="ru-RU"/>
        </w:rPr>
        <w:instrText xml:space="preserve">Excel.Sheet.8 "D:\\финотдел 2\\Приложение 2 (адм.источ Чадук) 2021-2023.xls" "Приложение 2!R1C1:R14C3" </w:instrText>
      </w:r>
      <w:r w:rsidRPr="0066074B">
        <w:rPr>
          <w:lang w:eastAsia="ru-RU"/>
        </w:rPr>
        <w:instrText xml:space="preserve">\a \f 4 \h </w:instrText>
      </w:r>
      <w:r w:rsidR="002C2C89">
        <w:rPr>
          <w:lang w:eastAsia="ru-RU"/>
        </w:rPr>
        <w:instrText xml:space="preserve"> \* MERGEFORMAT </w:instrText>
      </w:r>
      <w:r w:rsidRPr="0066074B">
        <w:rPr>
          <w:lang w:eastAsia="ru-RU"/>
        </w:rPr>
        <w:fldChar w:fldCharType="separate"/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1596"/>
        <w:gridCol w:w="2400"/>
        <w:gridCol w:w="6144"/>
      </w:tblGrid>
      <w:tr w:rsidR="0087332D" w:rsidRPr="0087332D" w:rsidTr="0087332D">
        <w:trPr>
          <w:divId w:val="1974367058"/>
          <w:trHeight w:val="2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  <w:r w:rsidRPr="008733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                                        </w:t>
            </w:r>
          </w:p>
        </w:tc>
      </w:tr>
      <w:tr w:rsidR="0087332D" w:rsidRPr="0087332D" w:rsidTr="0087332D">
        <w:trPr>
          <w:divId w:val="1974367058"/>
          <w:trHeight w:val="100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8733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Чадукасинского</w:t>
            </w:r>
            <w:proofErr w:type="spellEnd"/>
            <w:r w:rsidRPr="008733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</w:t>
            </w:r>
            <w:proofErr w:type="gramStart"/>
            <w:r w:rsidRPr="008733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Республики  "</w:t>
            </w:r>
            <w:proofErr w:type="gramEnd"/>
            <w:r w:rsidRPr="008733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бюджете </w:t>
            </w:r>
            <w:proofErr w:type="spellStart"/>
            <w:r w:rsidRPr="008733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Чадукасинского</w:t>
            </w:r>
            <w:proofErr w:type="spellEnd"/>
            <w:r w:rsidRPr="008733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87332D" w:rsidRPr="0087332D" w:rsidTr="0087332D">
        <w:trPr>
          <w:divId w:val="1974367058"/>
          <w:trHeight w:val="70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7332D" w:rsidRPr="0087332D" w:rsidTr="0087332D">
        <w:trPr>
          <w:divId w:val="1974367058"/>
          <w:trHeight w:val="375"/>
        </w:trPr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</w:tc>
      </w:tr>
      <w:tr w:rsidR="0087332D" w:rsidRPr="0087332D" w:rsidTr="0087332D">
        <w:trPr>
          <w:divId w:val="1974367058"/>
          <w:trHeight w:val="1125"/>
        </w:trPr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главных администраторов источников финансирования дефицита бюджета </w:t>
            </w:r>
            <w:proofErr w:type="spellStart"/>
            <w:r w:rsidRPr="00873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Чадукасинского</w:t>
            </w:r>
            <w:proofErr w:type="spellEnd"/>
            <w:r w:rsidRPr="00873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</w:tr>
      <w:tr w:rsidR="0087332D" w:rsidRPr="0087332D" w:rsidTr="0087332D">
        <w:trPr>
          <w:divId w:val="1974367058"/>
          <w:trHeight w:val="4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2D" w:rsidRPr="0087332D" w:rsidTr="0087332D">
        <w:trPr>
          <w:divId w:val="1974367058"/>
          <w:trHeight w:val="555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администратора источников финансирования дефицита бюджета </w:t>
            </w:r>
            <w:proofErr w:type="spellStart"/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</w:tr>
      <w:tr w:rsidR="0087332D" w:rsidRPr="0087332D" w:rsidTr="0087332D">
        <w:trPr>
          <w:divId w:val="1974367058"/>
          <w:trHeight w:val="198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главного администратора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группы, подгруппы, статьи и вида источников финансирования дефицита бюджета </w:t>
            </w:r>
            <w:proofErr w:type="spellStart"/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6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2D" w:rsidRPr="0087332D" w:rsidTr="0087332D">
        <w:trPr>
          <w:divId w:val="1974367058"/>
          <w:trHeight w:val="28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7332D" w:rsidRPr="0087332D" w:rsidTr="0087332D">
        <w:trPr>
          <w:divId w:val="1974367058"/>
          <w:trHeight w:val="67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73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Чадукасинского</w:t>
            </w:r>
            <w:proofErr w:type="spellEnd"/>
            <w:r w:rsidRPr="00873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</w:tr>
      <w:tr w:rsidR="0087332D" w:rsidRPr="0087332D" w:rsidTr="0087332D">
        <w:trPr>
          <w:divId w:val="1974367058"/>
          <w:trHeight w:val="51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01 02 00 00 10 0000 710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87332D" w:rsidRPr="0087332D" w:rsidTr="0087332D">
        <w:trPr>
          <w:divId w:val="1974367058"/>
          <w:trHeight w:val="51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87332D" w:rsidRPr="0087332D" w:rsidTr="0087332D">
        <w:trPr>
          <w:divId w:val="1974367058"/>
          <w:trHeight w:val="49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87332D" w:rsidRPr="0087332D" w:rsidTr="0087332D">
        <w:trPr>
          <w:divId w:val="1974367058"/>
          <w:trHeight w:val="54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74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ECD" w:rsidRDefault="00676ECD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32D" w:rsidRDefault="0066074B" w:rsidP="0066074B">
      <w:pPr>
        <w:spacing w:after="0" w:line="240" w:lineRule="auto"/>
      </w:pPr>
      <w:r w:rsidRPr="0066074B">
        <w:rPr>
          <w:lang w:eastAsia="ru-RU"/>
        </w:rPr>
        <w:fldChar w:fldCharType="begin"/>
      </w:r>
      <w:r w:rsidRPr="0066074B">
        <w:rPr>
          <w:lang w:eastAsia="ru-RU"/>
        </w:rPr>
        <w:instrText xml:space="preserve"> LINK </w:instrText>
      </w:r>
      <w:r w:rsidR="0087332D">
        <w:rPr>
          <w:lang w:eastAsia="ru-RU"/>
        </w:rPr>
        <w:instrText xml:space="preserve">Excel.Sheet.8 "D:\\финотдел 2\\Приложение 3 доход Чадук 2021 год.xls" Чадукасы!Область_печати </w:instrText>
      </w:r>
      <w:r w:rsidRPr="0066074B">
        <w:rPr>
          <w:lang w:eastAsia="ru-RU"/>
        </w:rPr>
        <w:instrText xml:space="preserve">\a \f 4 \h </w:instrText>
      </w:r>
      <w:r w:rsidR="002C2C89">
        <w:rPr>
          <w:lang w:eastAsia="ru-RU"/>
        </w:rPr>
        <w:instrText xml:space="preserve"> \* MERGEFORMAT </w:instrText>
      </w:r>
      <w:r w:rsidRPr="0066074B">
        <w:rPr>
          <w:lang w:eastAsia="ru-RU"/>
        </w:rPr>
        <w:fldChar w:fldCharType="separate"/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257"/>
        <w:gridCol w:w="232"/>
        <w:gridCol w:w="3234"/>
        <w:gridCol w:w="2632"/>
      </w:tblGrid>
      <w:tr w:rsidR="0087332D" w:rsidRPr="0087332D" w:rsidTr="0087332D">
        <w:trPr>
          <w:gridAfter w:val="1"/>
          <w:divId w:val="1481077533"/>
          <w:wAfter w:w="2441" w:type="dxa"/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87332D">
              <w:t xml:space="preserve"> 3</w:t>
            </w:r>
          </w:p>
        </w:tc>
      </w:tr>
      <w:tr w:rsidR="0087332D" w:rsidRPr="0087332D" w:rsidTr="0087332D">
        <w:trPr>
          <w:gridAfter w:val="1"/>
          <w:divId w:val="1481077533"/>
          <w:wAfter w:w="2441" w:type="dxa"/>
          <w:trHeight w:val="201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ind w:right="220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both"/>
            </w:pPr>
            <w:r w:rsidRPr="0087332D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</w:t>
            </w:r>
            <w:r w:rsidRPr="0087332D">
              <w:t xml:space="preserve"> решению Собрания депутатов </w:t>
            </w:r>
            <w:proofErr w:type="spellStart"/>
            <w:r w:rsidRPr="0087332D">
              <w:t>Чадукасинского</w:t>
            </w:r>
            <w:proofErr w:type="spellEnd"/>
            <w:r w:rsidRPr="0087332D"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87332D">
              <w:t>Чадукасинского</w:t>
            </w:r>
            <w:proofErr w:type="spellEnd"/>
            <w:r w:rsidRPr="0087332D"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87332D" w:rsidRPr="0087332D" w:rsidTr="0087332D">
        <w:trPr>
          <w:gridAfter w:val="3"/>
          <w:divId w:val="1481077533"/>
          <w:wAfter w:w="4864" w:type="dxa"/>
          <w:trHeight w:val="118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Прогнозируемые</w:t>
            </w:r>
            <w:r w:rsidRPr="0087332D">
              <w:t xml:space="preserve"> объемы поступлений доходов в бюджет </w:t>
            </w:r>
            <w:proofErr w:type="spellStart"/>
            <w:r w:rsidRPr="0087332D">
              <w:t>Чадукасинского</w:t>
            </w:r>
            <w:proofErr w:type="spellEnd"/>
            <w:r w:rsidRPr="0087332D">
              <w:t xml:space="preserve"> сельского поселения Красноармейского района Чувашской Республики на 2021 год</w:t>
            </w:r>
          </w:p>
        </w:tc>
      </w:tr>
      <w:tr w:rsidR="0087332D" w:rsidRPr="0087332D" w:rsidTr="0087332D">
        <w:trPr>
          <w:gridAfter w:val="3"/>
          <w:divId w:val="1481077533"/>
          <w:wAfter w:w="4864" w:type="dxa"/>
          <w:trHeight w:val="289"/>
        </w:trPr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</w:t>
            </w:r>
            <w:r w:rsidRPr="0087332D">
              <w:t xml:space="preserve"> измерения: руб.</w:t>
            </w:r>
          </w:p>
        </w:tc>
      </w:tr>
      <w:tr w:rsidR="0087332D" w:rsidRPr="0087332D" w:rsidTr="0087332D">
        <w:trPr>
          <w:divId w:val="1481077533"/>
          <w:trHeight w:val="1058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</w:t>
            </w:r>
            <w:r w:rsidRPr="0087332D">
              <w:t xml:space="preserve"> бюджетной </w:t>
            </w:r>
            <w:r w:rsidRPr="0087332D">
              <w:br/>
              <w:t>классификации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7332D" w:rsidRPr="0087332D" w:rsidTr="0087332D">
        <w:trPr>
          <w:divId w:val="1481077533"/>
          <w:trHeight w:val="289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717 </w:t>
            </w:r>
            <w:r w:rsidRPr="0087332D">
              <w:t>200,00</w:t>
            </w:r>
          </w:p>
        </w:tc>
      </w:tr>
      <w:tr w:rsidR="0087332D" w:rsidRPr="0087332D" w:rsidTr="0087332D">
        <w:trPr>
          <w:divId w:val="1481077533"/>
          <w:trHeight w:val="289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НАЛОГИ НА ПРИБЫЛЬ, ДОХОДЫ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1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1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25 </w:t>
            </w:r>
            <w:r w:rsidRPr="0087332D">
              <w:t>500,00</w:t>
            </w:r>
          </w:p>
        </w:tc>
      </w:tr>
      <w:tr w:rsidR="0087332D" w:rsidRPr="0087332D" w:rsidTr="0087332D">
        <w:trPr>
          <w:divId w:val="1481077533"/>
          <w:trHeight w:val="289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2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2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25 </w:t>
            </w:r>
            <w:r w:rsidRPr="0087332D">
              <w:t>500,00</w:t>
            </w:r>
          </w:p>
        </w:tc>
      </w:tr>
      <w:tr w:rsidR="0087332D" w:rsidRPr="0087332D" w:rsidTr="0087332D">
        <w:trPr>
          <w:divId w:val="1481077533"/>
          <w:trHeight w:val="1643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22 </w:t>
            </w:r>
            <w:r w:rsidRPr="0087332D">
              <w:t>900,00</w:t>
            </w:r>
          </w:p>
        </w:tc>
      </w:tr>
      <w:tr w:rsidR="0087332D" w:rsidRPr="0087332D" w:rsidTr="0087332D">
        <w:trPr>
          <w:divId w:val="1481077533"/>
          <w:trHeight w:val="1020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18210102030010000110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87332D">
              <w:t>600,00</w:t>
            </w:r>
          </w:p>
        </w:tc>
      </w:tr>
      <w:tr w:rsidR="0087332D" w:rsidRPr="0087332D" w:rsidTr="0087332D">
        <w:trPr>
          <w:divId w:val="1481077533"/>
          <w:trHeight w:val="765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262 </w:t>
            </w:r>
            <w:r w:rsidRPr="0087332D">
              <w:t>700,00</w:t>
            </w:r>
          </w:p>
        </w:tc>
      </w:tr>
      <w:tr w:rsidR="0087332D" w:rsidRPr="0087332D" w:rsidTr="0087332D">
        <w:trPr>
          <w:divId w:val="1481077533"/>
          <w:trHeight w:val="2550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10010302231010000110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110 </w:t>
            </w:r>
            <w:r w:rsidRPr="0087332D">
              <w:t>000,00</w:t>
            </w:r>
          </w:p>
        </w:tc>
      </w:tr>
      <w:tr w:rsidR="0087332D" w:rsidRPr="0087332D" w:rsidTr="0087332D">
        <w:trPr>
          <w:divId w:val="1481077533"/>
          <w:trHeight w:val="2805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10010302241010000110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750,00</w:t>
            </w:r>
          </w:p>
        </w:tc>
      </w:tr>
      <w:tr w:rsidR="0087332D" w:rsidRPr="0087332D" w:rsidTr="0087332D">
        <w:trPr>
          <w:divId w:val="1481077533"/>
          <w:trHeight w:val="2700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10010302251010000110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151 </w:t>
            </w:r>
            <w:r w:rsidRPr="0087332D">
              <w:t>950,00</w:t>
            </w:r>
          </w:p>
        </w:tc>
      </w:tr>
      <w:tr w:rsidR="0087332D" w:rsidRPr="0087332D" w:rsidTr="0087332D">
        <w:trPr>
          <w:divId w:val="1481077533"/>
          <w:trHeight w:val="289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7 </w:t>
            </w:r>
            <w:r w:rsidRPr="0087332D">
              <w:t>500,00</w:t>
            </w:r>
          </w:p>
        </w:tc>
      </w:tr>
      <w:tr w:rsidR="0087332D" w:rsidRPr="0087332D" w:rsidTr="0087332D">
        <w:trPr>
          <w:divId w:val="1481077533"/>
          <w:trHeight w:val="289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Единый сельскохозяйственный налог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2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00010503000000000000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2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7 </w:t>
            </w:r>
            <w:r w:rsidRPr="0087332D">
              <w:t>500,00</w:t>
            </w:r>
          </w:p>
        </w:tc>
      </w:tr>
      <w:tr w:rsidR="0087332D" w:rsidRPr="0087332D" w:rsidTr="0087332D">
        <w:trPr>
          <w:divId w:val="1481077533"/>
          <w:trHeight w:val="289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Единый сельскохозяйственный налог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7 </w:t>
            </w:r>
            <w:r w:rsidRPr="0087332D">
              <w:t>500,00</w:t>
            </w:r>
          </w:p>
        </w:tc>
      </w:tr>
      <w:tr w:rsidR="0087332D" w:rsidRPr="0087332D" w:rsidTr="0087332D">
        <w:trPr>
          <w:divId w:val="1481077533"/>
          <w:trHeight w:val="289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274 </w:t>
            </w:r>
            <w:r w:rsidRPr="0087332D">
              <w:t>300,00</w:t>
            </w:r>
          </w:p>
        </w:tc>
      </w:tr>
      <w:tr w:rsidR="0087332D" w:rsidRPr="0087332D" w:rsidTr="0087332D">
        <w:trPr>
          <w:divId w:val="1481077533"/>
          <w:trHeight w:val="289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Налог на имущество физических лиц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2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2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56 </w:t>
            </w:r>
            <w:r w:rsidRPr="0087332D">
              <w:t>300,00</w:t>
            </w:r>
          </w:p>
        </w:tc>
      </w:tr>
      <w:tr w:rsidR="0087332D" w:rsidRPr="0087332D" w:rsidTr="0087332D">
        <w:trPr>
          <w:divId w:val="1481077533"/>
          <w:trHeight w:val="1058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56 </w:t>
            </w:r>
            <w:r w:rsidRPr="0087332D">
              <w:t>300,00</w:t>
            </w:r>
          </w:p>
        </w:tc>
      </w:tr>
      <w:tr w:rsidR="0087332D" w:rsidRPr="0087332D" w:rsidTr="0087332D">
        <w:trPr>
          <w:divId w:val="1481077533"/>
          <w:trHeight w:val="289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Земельный налог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2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2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218 </w:t>
            </w:r>
            <w:r w:rsidRPr="0087332D">
              <w:t>000,00</w:t>
            </w:r>
          </w:p>
        </w:tc>
      </w:tr>
      <w:tr w:rsidR="0087332D" w:rsidRPr="0087332D" w:rsidTr="0087332D">
        <w:trPr>
          <w:divId w:val="1481077533"/>
          <w:trHeight w:val="792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Земельный налог с организаций, обладающих земельным участком, расположенным в границах </w:t>
            </w:r>
            <w:proofErr w:type="gramStart"/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3 </w:t>
            </w:r>
            <w:r w:rsidRPr="0087332D">
              <w:t>200,00</w:t>
            </w:r>
          </w:p>
        </w:tc>
      </w:tr>
      <w:tr w:rsidR="0087332D" w:rsidRPr="0087332D" w:rsidTr="0087332D">
        <w:trPr>
          <w:divId w:val="1481077533"/>
          <w:trHeight w:val="792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214 </w:t>
            </w:r>
            <w:r w:rsidRPr="0087332D">
              <w:t>800,00</w:t>
            </w:r>
          </w:p>
        </w:tc>
      </w:tr>
      <w:tr w:rsidR="0087332D" w:rsidRPr="0087332D" w:rsidTr="0087332D">
        <w:trPr>
          <w:divId w:val="1481077533"/>
          <w:trHeight w:val="289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3 </w:t>
            </w:r>
            <w:r w:rsidRPr="0087332D">
              <w:t>000,00</w:t>
            </w:r>
          </w:p>
        </w:tc>
      </w:tr>
      <w:tr w:rsidR="0087332D" w:rsidRPr="0087332D" w:rsidTr="0087332D">
        <w:trPr>
          <w:divId w:val="1481077533"/>
          <w:trHeight w:val="1658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99310804020010000110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3 </w:t>
            </w:r>
            <w:r w:rsidRPr="0087332D">
              <w:t>000,00</w:t>
            </w:r>
          </w:p>
        </w:tc>
      </w:tr>
      <w:tr w:rsidR="0087332D" w:rsidRPr="0087332D" w:rsidTr="0087332D">
        <w:trPr>
          <w:divId w:val="1481077533"/>
          <w:trHeight w:val="829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144 </w:t>
            </w:r>
            <w:r w:rsidRPr="0087332D">
              <w:t>200,00</w:t>
            </w:r>
          </w:p>
        </w:tc>
      </w:tr>
      <w:tr w:rsidR="0087332D" w:rsidRPr="0087332D" w:rsidTr="0087332D">
        <w:trPr>
          <w:divId w:val="1481077533"/>
          <w:trHeight w:val="1785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2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00011105000000000000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2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144 </w:t>
            </w:r>
            <w:r w:rsidRPr="0087332D">
              <w:t>200,00</w:t>
            </w:r>
          </w:p>
        </w:tc>
      </w:tr>
      <w:tr w:rsidR="0087332D" w:rsidRPr="0087332D" w:rsidTr="0087332D">
        <w:trPr>
          <w:divId w:val="1481077533"/>
          <w:trHeight w:val="1785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99311105025100000120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72 </w:t>
            </w:r>
            <w:r w:rsidRPr="0087332D">
              <w:t>100,00</w:t>
            </w:r>
          </w:p>
        </w:tc>
      </w:tr>
      <w:tr w:rsidR="0087332D" w:rsidRPr="0087332D" w:rsidTr="0087332D">
        <w:trPr>
          <w:divId w:val="1481077533"/>
          <w:trHeight w:val="1530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99311105035100000120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72 </w:t>
            </w:r>
            <w:r w:rsidRPr="0087332D">
              <w:t>100,00</w:t>
            </w:r>
          </w:p>
        </w:tc>
      </w:tr>
      <w:tr w:rsidR="0087332D" w:rsidRPr="0087332D" w:rsidTr="0087332D">
        <w:trPr>
          <w:divId w:val="1481077533"/>
          <w:trHeight w:val="289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87332D">
              <w:t>924 540,00</w:t>
            </w:r>
          </w:p>
        </w:tc>
      </w:tr>
      <w:tr w:rsidR="0087332D" w:rsidRPr="0087332D" w:rsidTr="0087332D">
        <w:trPr>
          <w:divId w:val="1481077533"/>
          <w:trHeight w:val="792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87332D">
              <w:t>924 540,00</w:t>
            </w:r>
          </w:p>
        </w:tc>
      </w:tr>
      <w:tr w:rsidR="0087332D" w:rsidRPr="0087332D" w:rsidTr="0087332D">
        <w:trPr>
          <w:divId w:val="1481077533"/>
          <w:trHeight w:val="529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1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00020210000000000000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1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87332D">
              <w:t>272 600,00</w:t>
            </w:r>
          </w:p>
        </w:tc>
      </w:tr>
      <w:tr w:rsidR="0087332D" w:rsidRPr="0087332D" w:rsidTr="0087332D">
        <w:trPr>
          <w:divId w:val="1481077533"/>
          <w:trHeight w:val="529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выравнивание бюджетной обеспеченности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99320215001100000150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87332D">
              <w:t>272 600,00</w:t>
            </w:r>
          </w:p>
        </w:tc>
      </w:tr>
      <w:tr w:rsidR="0087332D" w:rsidRPr="0087332D" w:rsidTr="0087332D">
        <w:trPr>
          <w:divId w:val="1481077533"/>
          <w:trHeight w:val="529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1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00020220000000000000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1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348 </w:t>
            </w:r>
            <w:r w:rsidRPr="0087332D">
              <w:t>550,00</w:t>
            </w:r>
          </w:p>
        </w:tc>
      </w:tr>
      <w:tr w:rsidR="0087332D" w:rsidRPr="0087332D" w:rsidTr="0087332D">
        <w:trPr>
          <w:divId w:val="1481077533"/>
          <w:trHeight w:val="2145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1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99320220216100000150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1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190 </w:t>
            </w:r>
            <w:r w:rsidRPr="0087332D">
              <w:t>080,00</w:t>
            </w:r>
          </w:p>
        </w:tc>
      </w:tr>
      <w:tr w:rsidR="0087332D" w:rsidRPr="0087332D" w:rsidTr="0087332D">
        <w:trPr>
          <w:divId w:val="1481077533"/>
          <w:trHeight w:val="615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Прочие субсидии бюджетам сельских поселений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99320229999100000150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158 </w:t>
            </w:r>
            <w:r w:rsidRPr="0087332D">
              <w:t>470,00</w:t>
            </w:r>
          </w:p>
        </w:tc>
      </w:tr>
      <w:tr w:rsidR="0087332D" w:rsidRPr="0087332D" w:rsidTr="0087332D">
        <w:trPr>
          <w:divId w:val="1481077533"/>
          <w:trHeight w:val="529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1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00020230000000000000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1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103 </w:t>
            </w:r>
            <w:r w:rsidRPr="0087332D">
              <w:t>390,00</w:t>
            </w:r>
          </w:p>
        </w:tc>
      </w:tr>
      <w:tr w:rsidR="0087332D" w:rsidRPr="0087332D" w:rsidTr="0087332D">
        <w:trPr>
          <w:divId w:val="1481077533"/>
          <w:trHeight w:val="1058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99320235118100000150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103 </w:t>
            </w:r>
            <w:r w:rsidRPr="0087332D">
              <w:t>390,00</w:t>
            </w:r>
          </w:p>
        </w:tc>
      </w:tr>
      <w:tr w:rsidR="0087332D" w:rsidRPr="0087332D" w:rsidTr="0087332D">
        <w:trPr>
          <w:divId w:val="1481077533"/>
          <w:trHeight w:val="630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00020290000000000000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 </w:t>
            </w:r>
            <w:r w:rsidRPr="0087332D">
              <w:t>000,00</w:t>
            </w:r>
          </w:p>
        </w:tc>
      </w:tr>
      <w:tr w:rsidR="0087332D" w:rsidRPr="0087332D" w:rsidTr="0087332D">
        <w:trPr>
          <w:divId w:val="1481077533"/>
          <w:trHeight w:val="765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Прочие безвозмездные поступления в бюджеты сельских поселений от бюджетов муниципальных районов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99320290054100000150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</w:pPr>
            <w:r w:rsidRPr="008733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 </w:t>
            </w:r>
            <w:r w:rsidRPr="0087332D">
              <w:t>000,00</w:t>
            </w:r>
          </w:p>
        </w:tc>
      </w:tr>
      <w:tr w:rsidR="0087332D" w:rsidRPr="0087332D" w:rsidTr="0087332D">
        <w:trPr>
          <w:divId w:val="1481077533"/>
          <w:trHeight w:val="289"/>
        </w:trPr>
        <w:tc>
          <w:tcPr>
            <w:tcW w:w="3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ИТОГО</w:t>
            </w:r>
            <w:r w:rsidRPr="0087332D">
              <w:t xml:space="preserve"> ДОХОДОВ</w:t>
            </w:r>
          </w:p>
        </w:tc>
        <w:tc>
          <w:tcPr>
            <w:tcW w:w="4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2 641 </w:t>
            </w:r>
            <w:r w:rsidRPr="0087332D">
              <w:t>740,00</w:t>
            </w:r>
          </w:p>
        </w:tc>
      </w:tr>
      <w:tr w:rsidR="0087332D" w:rsidRPr="0087332D" w:rsidTr="0087332D">
        <w:trPr>
          <w:divId w:val="1481077533"/>
          <w:trHeight w:val="255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733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</w:pPr>
            <w:r w:rsidRPr="008733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733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87332D" w:rsidRPr="0087332D" w:rsidTr="0087332D">
        <w:trPr>
          <w:divId w:val="1481077533"/>
          <w:trHeight w:val="289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733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</w:pPr>
            <w:r w:rsidRPr="008733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733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74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32D" w:rsidRDefault="0066074B" w:rsidP="0087332D">
      <w:pPr>
        <w:spacing w:after="0" w:line="240" w:lineRule="auto"/>
      </w:pPr>
      <w:r w:rsidRPr="0066074B">
        <w:rPr>
          <w:lang w:eastAsia="ru-RU"/>
        </w:rPr>
        <w:fldChar w:fldCharType="begin"/>
      </w:r>
      <w:r w:rsidRPr="0066074B">
        <w:rPr>
          <w:lang w:eastAsia="ru-RU"/>
        </w:rPr>
        <w:instrText xml:space="preserve"> LINK </w:instrText>
      </w:r>
      <w:r w:rsidR="0087332D">
        <w:rPr>
          <w:lang w:eastAsia="ru-RU"/>
        </w:rPr>
        <w:instrText xml:space="preserve">Excel.Sheet.8 "D:\\финотдел 2\\Приложение 4 доход Чадук 2022-2023 год.xls" Чадукасы!Область_печати </w:instrText>
      </w:r>
      <w:r w:rsidRPr="0066074B">
        <w:rPr>
          <w:lang w:eastAsia="ru-RU"/>
        </w:rPr>
        <w:instrText xml:space="preserve">\a \f 4 \h  \* MERGEFORMAT </w:instrText>
      </w:r>
      <w:r w:rsidRPr="0066074B">
        <w:rPr>
          <w:lang w:eastAsia="ru-RU"/>
        </w:rPr>
        <w:fldChar w:fldCharType="separate"/>
      </w:r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4692"/>
        <w:gridCol w:w="2441"/>
        <w:gridCol w:w="1799"/>
        <w:gridCol w:w="1311"/>
      </w:tblGrid>
      <w:tr w:rsidR="0087332D" w:rsidRPr="0087332D" w:rsidTr="0087332D">
        <w:trPr>
          <w:divId w:val="164176379"/>
          <w:trHeight w:val="300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87332D" w:rsidRPr="0087332D" w:rsidTr="0087332D">
        <w:trPr>
          <w:divId w:val="164176379"/>
          <w:trHeight w:val="2010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к решению Собрания депутатов </w:t>
            </w:r>
            <w:proofErr w:type="spellStart"/>
            <w:r w:rsidRPr="0087332D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Чадукасинского</w:t>
            </w:r>
            <w:proofErr w:type="spellEnd"/>
            <w:r w:rsidRPr="0087332D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87332D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Чадукасинского</w:t>
            </w:r>
            <w:proofErr w:type="spellEnd"/>
            <w:r w:rsidRPr="0087332D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87332D" w:rsidRPr="0087332D" w:rsidTr="0087332D">
        <w:trPr>
          <w:divId w:val="164176379"/>
          <w:trHeight w:val="118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Прогнозируемые объемы поступлений доходов в бюджет </w:t>
            </w:r>
            <w:proofErr w:type="spellStart"/>
            <w:r w:rsidRPr="0087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Чадукасинского</w:t>
            </w:r>
            <w:proofErr w:type="spellEnd"/>
            <w:r w:rsidRPr="0087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Красноармейского района Чувашской Республики </w:t>
            </w:r>
          </w:p>
        </w:tc>
      </w:tr>
      <w:tr w:rsidR="0087332D" w:rsidRPr="0087332D" w:rsidTr="0087332D">
        <w:trPr>
          <w:divId w:val="164176379"/>
          <w:trHeight w:val="615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7332D">
              <w:rPr>
                <w:rFonts w:ascii="Calibri" w:eastAsia="Times New Roman" w:hAnsi="Calibri" w:cs="Calibri"/>
                <w:lang w:eastAsia="ru-RU"/>
              </w:rPr>
              <w:t>Единица измерения: руб.</w:t>
            </w:r>
          </w:p>
        </w:tc>
      </w:tr>
      <w:tr w:rsidR="0087332D" w:rsidRPr="0087332D" w:rsidTr="0087332D">
        <w:trPr>
          <w:divId w:val="164176379"/>
          <w:trHeight w:val="525"/>
        </w:trPr>
        <w:tc>
          <w:tcPr>
            <w:tcW w:w="46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7332D" w:rsidRPr="0087332D" w:rsidTr="0087332D">
        <w:trPr>
          <w:divId w:val="164176379"/>
          <w:trHeight w:val="585"/>
        </w:trPr>
        <w:tc>
          <w:tcPr>
            <w:tcW w:w="4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87332D" w:rsidRPr="0087332D" w:rsidTr="0087332D">
        <w:trPr>
          <w:divId w:val="164176379"/>
          <w:trHeight w:val="289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911 800,00</w:t>
            </w:r>
          </w:p>
        </w:tc>
      </w:tr>
      <w:tr w:rsidR="0087332D" w:rsidRPr="0087332D" w:rsidTr="0087332D">
        <w:trPr>
          <w:divId w:val="164176379"/>
          <w:trHeight w:val="289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НАЛОГИ НА ПРИБЫЛЬ,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17 400,00</w:t>
            </w:r>
          </w:p>
        </w:tc>
      </w:tr>
      <w:tr w:rsidR="0087332D" w:rsidRPr="0087332D" w:rsidTr="0087332D">
        <w:trPr>
          <w:divId w:val="164176379"/>
          <w:trHeight w:val="289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17 400,00</w:t>
            </w:r>
          </w:p>
        </w:tc>
      </w:tr>
      <w:tr w:rsidR="0087332D" w:rsidRPr="0087332D" w:rsidTr="0087332D">
        <w:trPr>
          <w:divId w:val="164176379"/>
          <w:trHeight w:val="1643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15 900,00</w:t>
            </w:r>
          </w:p>
        </w:tc>
      </w:tr>
      <w:tr w:rsidR="0087332D" w:rsidRPr="0087332D" w:rsidTr="0087332D">
        <w:trPr>
          <w:divId w:val="164176379"/>
          <w:trHeight w:val="1020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18210102030010000110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87332D" w:rsidRPr="0087332D" w:rsidTr="0087332D">
        <w:trPr>
          <w:divId w:val="164176379"/>
          <w:trHeight w:val="765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262 700,00</w:t>
            </w:r>
          </w:p>
        </w:tc>
      </w:tr>
      <w:tr w:rsidR="0087332D" w:rsidRPr="0087332D" w:rsidTr="0087332D">
        <w:trPr>
          <w:divId w:val="164176379"/>
          <w:trHeight w:val="2550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10010302231010000110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87332D" w:rsidRPr="0087332D" w:rsidTr="0087332D">
        <w:trPr>
          <w:divId w:val="164176379"/>
          <w:trHeight w:val="2805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10010302241010000110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750,00</w:t>
            </w:r>
          </w:p>
        </w:tc>
      </w:tr>
      <w:tr w:rsidR="0087332D" w:rsidRPr="0087332D" w:rsidTr="0087332D">
        <w:trPr>
          <w:divId w:val="164176379"/>
          <w:trHeight w:val="2700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10010302251010000110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151 950,00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151 950,00</w:t>
            </w:r>
          </w:p>
        </w:tc>
      </w:tr>
      <w:tr w:rsidR="0087332D" w:rsidRPr="0087332D" w:rsidTr="0087332D">
        <w:trPr>
          <w:divId w:val="164176379"/>
          <w:trHeight w:val="289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87332D" w:rsidRPr="0087332D" w:rsidTr="0087332D">
        <w:trPr>
          <w:divId w:val="164176379"/>
          <w:trHeight w:val="289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Единый сельскохозяйственный налог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00010503000000000000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87332D" w:rsidRPr="0087332D" w:rsidTr="0087332D">
        <w:trPr>
          <w:divId w:val="164176379"/>
          <w:trHeight w:val="289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Единый сельскохозяйственный налог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87332D" w:rsidRPr="0087332D" w:rsidTr="0087332D">
        <w:trPr>
          <w:divId w:val="164176379"/>
          <w:trHeight w:val="289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276 900,00</w:t>
            </w:r>
          </w:p>
        </w:tc>
      </w:tr>
      <w:tr w:rsidR="0087332D" w:rsidRPr="0087332D" w:rsidTr="0087332D">
        <w:trPr>
          <w:divId w:val="164176379"/>
          <w:trHeight w:val="289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Налог на имущество физических лиц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56 800,00</w:t>
            </w:r>
          </w:p>
        </w:tc>
      </w:tr>
      <w:tr w:rsidR="0087332D" w:rsidRPr="0087332D" w:rsidTr="0087332D">
        <w:trPr>
          <w:divId w:val="164176379"/>
          <w:trHeight w:val="1058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56 800,00</w:t>
            </w:r>
          </w:p>
        </w:tc>
      </w:tr>
      <w:tr w:rsidR="0087332D" w:rsidRPr="0087332D" w:rsidTr="0087332D">
        <w:trPr>
          <w:divId w:val="164176379"/>
          <w:trHeight w:val="289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Земельный налог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220 100,00</w:t>
            </w:r>
          </w:p>
        </w:tc>
      </w:tr>
      <w:tr w:rsidR="0087332D" w:rsidRPr="0087332D" w:rsidTr="0087332D">
        <w:trPr>
          <w:divId w:val="164176379"/>
          <w:trHeight w:val="792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Земельный налог с организаций, обладающих земельным участком, расположенным в границах </w:t>
            </w:r>
            <w:proofErr w:type="gramStart"/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87332D" w:rsidRPr="0087332D" w:rsidTr="0087332D">
        <w:trPr>
          <w:divId w:val="164176379"/>
          <w:trHeight w:val="792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216 600,00</w:t>
            </w:r>
          </w:p>
        </w:tc>
      </w:tr>
      <w:tr w:rsidR="0087332D" w:rsidRPr="0087332D" w:rsidTr="0087332D">
        <w:trPr>
          <w:divId w:val="164176379"/>
          <w:trHeight w:val="289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7332D" w:rsidRPr="0087332D" w:rsidTr="0087332D">
        <w:trPr>
          <w:divId w:val="164176379"/>
          <w:trHeight w:val="1658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99310804020010000110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7332D" w:rsidRPr="0087332D" w:rsidTr="0087332D">
        <w:trPr>
          <w:divId w:val="164176379"/>
          <w:trHeight w:val="829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144 200,00</w:t>
            </w:r>
          </w:p>
        </w:tc>
      </w:tr>
      <w:tr w:rsidR="0087332D" w:rsidRPr="0087332D" w:rsidTr="0087332D">
        <w:trPr>
          <w:divId w:val="164176379"/>
          <w:trHeight w:val="1785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00011105000000000000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144 200,00</w:t>
            </w:r>
          </w:p>
        </w:tc>
      </w:tr>
      <w:tr w:rsidR="0087332D" w:rsidRPr="0087332D" w:rsidTr="0087332D">
        <w:trPr>
          <w:divId w:val="164176379"/>
          <w:trHeight w:val="1785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99311105025100000120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72 100,00</w:t>
            </w:r>
          </w:p>
        </w:tc>
      </w:tr>
      <w:tr w:rsidR="0087332D" w:rsidRPr="0087332D" w:rsidTr="0087332D">
        <w:trPr>
          <w:divId w:val="164176379"/>
          <w:trHeight w:val="1530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99311105035100000120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72 100,00</w:t>
            </w:r>
          </w:p>
        </w:tc>
      </w:tr>
      <w:tr w:rsidR="0087332D" w:rsidRPr="0087332D" w:rsidTr="0087332D">
        <w:trPr>
          <w:divId w:val="164176379"/>
          <w:trHeight w:val="510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00011400000000000000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7332D" w:rsidRPr="0087332D" w:rsidTr="0087332D">
        <w:trPr>
          <w:divId w:val="164176379"/>
          <w:trHeight w:val="1785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00011402000000000000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7332D" w:rsidRPr="0087332D" w:rsidTr="0087332D">
        <w:trPr>
          <w:divId w:val="164176379"/>
          <w:trHeight w:val="2040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99311402053100000410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7332D" w:rsidRPr="0087332D" w:rsidTr="0087332D">
        <w:trPr>
          <w:divId w:val="164176379"/>
          <w:trHeight w:val="289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1 453 830,00</w:t>
            </w:r>
          </w:p>
        </w:tc>
      </w:tr>
      <w:tr w:rsidR="0087332D" w:rsidRPr="0087332D" w:rsidTr="0087332D">
        <w:trPr>
          <w:divId w:val="164176379"/>
          <w:trHeight w:val="792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1 453 830,00</w:t>
            </w:r>
          </w:p>
        </w:tc>
      </w:tr>
      <w:tr w:rsidR="0087332D" w:rsidRPr="0087332D" w:rsidTr="0087332D">
        <w:trPr>
          <w:divId w:val="164176379"/>
          <w:trHeight w:val="529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00020210000000000000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841 000,00</w:t>
            </w:r>
          </w:p>
        </w:tc>
      </w:tr>
      <w:tr w:rsidR="0087332D" w:rsidRPr="0087332D" w:rsidTr="0087332D">
        <w:trPr>
          <w:divId w:val="164176379"/>
          <w:trHeight w:val="529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выравнивание бюджетной обеспеченности </w:t>
            </w:r>
            <w:r w:rsidRPr="0087332D">
              <w:rPr>
                <w:rFonts w:ascii="Arial CYR" w:eastAsia="Times New Roman" w:hAnsi="Arial CYR" w:cs="Arial CYR"/>
                <w:lang w:eastAsia="ru-RU"/>
              </w:rPr>
              <w:t>(</w:t>
            </w:r>
            <w:proofErr w:type="spellStart"/>
            <w:r w:rsidRPr="0087332D">
              <w:rPr>
                <w:rFonts w:ascii="Arial CYR" w:eastAsia="Times New Roman" w:hAnsi="Arial CYR" w:cs="Arial CYR"/>
                <w:lang w:eastAsia="ru-RU"/>
              </w:rPr>
              <w:t>респ</w:t>
            </w:r>
            <w:proofErr w:type="spellEnd"/>
            <w:r w:rsidRPr="0087332D">
              <w:rPr>
                <w:rFonts w:ascii="Arial CYR" w:eastAsia="Times New Roman" w:hAnsi="Arial CYR" w:cs="Arial CYR"/>
                <w:lang w:eastAsia="ru-RU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99320215001100000150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841 000,00</w:t>
            </w:r>
          </w:p>
        </w:tc>
      </w:tr>
      <w:tr w:rsidR="0087332D" w:rsidRPr="0087332D" w:rsidTr="0087332D">
        <w:trPr>
          <w:divId w:val="164176379"/>
          <w:trHeight w:val="529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00020220000000000000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502 500,00</w:t>
            </w:r>
          </w:p>
        </w:tc>
      </w:tr>
      <w:tr w:rsidR="0087332D" w:rsidRPr="0087332D" w:rsidTr="0087332D">
        <w:trPr>
          <w:divId w:val="164176379"/>
          <w:trHeight w:val="2145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  <w:r w:rsidRPr="0087332D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(дороги </w:t>
            </w:r>
            <w:proofErr w:type="spellStart"/>
            <w:r w:rsidRPr="0087332D">
              <w:rPr>
                <w:rFonts w:ascii="Arial CYR" w:eastAsia="Times New Roman" w:hAnsi="Arial CYR" w:cs="Arial CYR"/>
                <w:color w:val="000000"/>
                <w:lang w:eastAsia="ru-RU"/>
              </w:rPr>
              <w:t>респ</w:t>
            </w:r>
            <w:proofErr w:type="spellEnd"/>
            <w:r w:rsidRPr="0087332D">
              <w:rPr>
                <w:rFonts w:ascii="Arial CYR" w:eastAsia="Times New Roman" w:hAnsi="Arial CYR" w:cs="Arial CYR"/>
                <w:color w:val="000000"/>
                <w:lang w:eastAsia="ru-RU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99320220216100000150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344 000,00</w:t>
            </w:r>
          </w:p>
        </w:tc>
      </w:tr>
      <w:tr w:rsidR="0087332D" w:rsidRPr="0087332D" w:rsidTr="0087332D">
        <w:trPr>
          <w:divId w:val="164176379"/>
          <w:trHeight w:val="600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Прочие субсидии бюджетам сельских поселений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99320229999100000150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158 500,00</w:t>
            </w:r>
          </w:p>
        </w:tc>
      </w:tr>
      <w:tr w:rsidR="0087332D" w:rsidRPr="0087332D" w:rsidTr="0087332D">
        <w:trPr>
          <w:divId w:val="164176379"/>
          <w:trHeight w:val="529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00020230000000000000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110 330,00</w:t>
            </w:r>
          </w:p>
        </w:tc>
      </w:tr>
      <w:tr w:rsidR="0087332D" w:rsidRPr="0087332D" w:rsidTr="0087332D">
        <w:trPr>
          <w:divId w:val="164176379"/>
          <w:trHeight w:val="792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99320230024100000150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332D" w:rsidRPr="0087332D" w:rsidTr="0087332D">
        <w:trPr>
          <w:divId w:val="164176379"/>
          <w:trHeight w:val="1058"/>
        </w:trPr>
        <w:tc>
          <w:tcPr>
            <w:tcW w:w="4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332D" w:rsidRPr="0087332D" w:rsidRDefault="0087332D" w:rsidP="008733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99320235118100000150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110 330,00</w:t>
            </w:r>
          </w:p>
        </w:tc>
      </w:tr>
      <w:tr w:rsidR="0087332D" w:rsidRPr="0087332D" w:rsidTr="0087332D">
        <w:trPr>
          <w:divId w:val="164176379"/>
          <w:trHeight w:val="289"/>
        </w:trPr>
        <w:tc>
          <w:tcPr>
            <w:tcW w:w="7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2 365 630,00</w:t>
            </w:r>
          </w:p>
        </w:tc>
      </w:tr>
      <w:tr w:rsidR="0087332D" w:rsidRPr="0087332D" w:rsidTr="0087332D">
        <w:trPr>
          <w:divId w:val="164176379"/>
          <w:trHeight w:val="25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733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733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733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733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87332D" w:rsidRPr="0087332D" w:rsidTr="0087332D">
        <w:trPr>
          <w:divId w:val="164176379"/>
          <w:trHeight w:val="289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733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733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733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733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87332D" w:rsidRPr="0087332D" w:rsidRDefault="0066074B" w:rsidP="0066074B">
      <w:pPr>
        <w:spacing w:after="0" w:line="240" w:lineRule="auto"/>
        <w:ind w:right="-426"/>
        <w:rPr>
          <w:sz w:val="20"/>
          <w:szCs w:val="20"/>
        </w:rPr>
      </w:pPr>
      <w:r w:rsidRPr="0066074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2C2C8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2C2C8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LINK </w:instrText>
      </w:r>
      <w:r w:rsidR="0087332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Excel.Sheet.12 "D:\\финотдел 2\\Приложение 5(Р ПР 2021 Чадук).xlsx" Table2!R1C1:R118C6 </w:instrText>
      </w:r>
      <w:r w:rsidRPr="002C2C8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\a \f 4 \h  \* MERGEFORMAT </w:instrText>
      </w:r>
      <w:r w:rsidRPr="002C2C8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5104"/>
        <w:gridCol w:w="567"/>
        <w:gridCol w:w="489"/>
        <w:gridCol w:w="1780"/>
        <w:gridCol w:w="800"/>
        <w:gridCol w:w="1184"/>
      </w:tblGrid>
      <w:tr w:rsidR="0087332D" w:rsidRPr="0087332D" w:rsidTr="0087332D">
        <w:trPr>
          <w:divId w:val="2124106531"/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2D" w:rsidRPr="0087332D" w:rsidTr="0087332D">
        <w:trPr>
          <w:divId w:val="2124106531"/>
          <w:trHeight w:val="2089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Приложение 5</w:t>
            </w:r>
            <w:r w:rsidRPr="0087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87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87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Собрания депутатов</w:t>
            </w:r>
            <w:r w:rsidRPr="0087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7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87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87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«О бюджете </w:t>
            </w:r>
            <w:proofErr w:type="spellStart"/>
            <w:r w:rsidRPr="0087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87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87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на 2021 год  и на плановый </w:t>
            </w:r>
            <w:r w:rsidRPr="0087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период 2022 и 2023 годов»</w:t>
            </w:r>
          </w:p>
        </w:tc>
      </w:tr>
      <w:tr w:rsidR="0087332D" w:rsidRPr="0087332D" w:rsidTr="0087332D">
        <w:trPr>
          <w:divId w:val="2124106531"/>
          <w:trHeight w:val="2520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</w:t>
            </w: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бюджетных ассигнований по разделам, подразделам, целевым статьям </w:t>
            </w: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(муниципальным программам </w:t>
            </w:r>
            <w:proofErr w:type="spellStart"/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Республики) и </w:t>
            </w:r>
            <w:proofErr w:type="gramStart"/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группам  (</w:t>
            </w:r>
            <w:proofErr w:type="gramEnd"/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группам и подгруппам) видов расходов классификации расходов бюджета </w:t>
            </w:r>
            <w:proofErr w:type="spellStart"/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2021 год</w:t>
            </w:r>
          </w:p>
        </w:tc>
      </w:tr>
      <w:tr w:rsidR="0087332D" w:rsidRPr="0087332D" w:rsidTr="0087332D">
        <w:trPr>
          <w:divId w:val="2124106531"/>
          <w:trHeight w:val="499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87332D" w:rsidRPr="0087332D" w:rsidTr="0087332D">
        <w:trPr>
          <w:divId w:val="2124106531"/>
          <w:trHeight w:val="32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Группа(</w:t>
            </w:r>
            <w:proofErr w:type="gramEnd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и подгруппа) вида расходов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7332D" w:rsidRPr="0087332D" w:rsidTr="0087332D">
        <w:trPr>
          <w:divId w:val="2124106531"/>
          <w:trHeight w:val="4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7332D" w:rsidRPr="0087332D" w:rsidTr="0087332D">
        <w:trPr>
          <w:divId w:val="2124106531"/>
          <w:trHeight w:val="4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2 641 740,00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789 200,00</w:t>
            </w:r>
          </w:p>
        </w:tc>
      </w:tr>
      <w:tr w:rsidR="0087332D" w:rsidRPr="0087332D" w:rsidTr="0087332D">
        <w:trPr>
          <w:divId w:val="2124106531"/>
          <w:trHeight w:val="13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785 700,00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785 700,00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 "</w:t>
            </w:r>
            <w:proofErr w:type="gramEnd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785 700,00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785 700,00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785 700,00</w:t>
            </w:r>
          </w:p>
        </w:tc>
      </w:tr>
      <w:tr w:rsidR="0087332D" w:rsidRPr="0087332D" w:rsidTr="0087332D">
        <w:trPr>
          <w:divId w:val="2124106531"/>
          <w:trHeight w:val="17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753 200,00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753 200,00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7332D" w:rsidRPr="0087332D" w:rsidTr="0087332D">
        <w:trPr>
          <w:divId w:val="2124106531"/>
          <w:trHeight w:val="17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"Развитие бюджетного планирования, </w:t>
            </w:r>
            <w:proofErr w:type="gramStart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 бюджета</w:t>
            </w:r>
            <w:proofErr w:type="gramEnd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 очередной финансовый год и плановый период"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 "</w:t>
            </w:r>
            <w:proofErr w:type="gramEnd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103 390,00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103 390,00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103 390,00</w:t>
            </w:r>
          </w:p>
        </w:tc>
      </w:tr>
      <w:tr w:rsidR="0087332D" w:rsidRPr="0087332D" w:rsidTr="0087332D">
        <w:trPr>
          <w:divId w:val="2124106531"/>
          <w:trHeight w:val="17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103 390,00</w:t>
            </w:r>
          </w:p>
        </w:tc>
      </w:tr>
      <w:tr w:rsidR="0087332D" w:rsidRPr="0087332D" w:rsidTr="0087332D">
        <w:trPr>
          <w:divId w:val="2124106531"/>
          <w:trHeight w:val="20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103 390,00</w:t>
            </w:r>
          </w:p>
        </w:tc>
      </w:tr>
      <w:tr w:rsidR="0087332D" w:rsidRPr="0087332D" w:rsidTr="0087332D">
        <w:trPr>
          <w:divId w:val="2124106531"/>
          <w:trHeight w:val="13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103 390,00</w:t>
            </w:r>
          </w:p>
        </w:tc>
      </w:tr>
      <w:tr w:rsidR="0087332D" w:rsidRPr="0087332D" w:rsidTr="0087332D">
        <w:trPr>
          <w:divId w:val="2124106531"/>
          <w:trHeight w:val="17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88 630,00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88 630,00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 "</w:t>
            </w:r>
            <w:proofErr w:type="gramEnd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жизнедеятельности населения и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</w:tr>
      <w:tr w:rsidR="0087332D" w:rsidRPr="0087332D" w:rsidTr="0087332D">
        <w:trPr>
          <w:divId w:val="2124106531"/>
          <w:trHeight w:val="2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</w:t>
            </w:r>
            <w:proofErr w:type="gramStart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 муниципальной</w:t>
            </w:r>
            <w:proofErr w:type="gramEnd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"Повышение безопасности жизнедеятельности населения и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</w:tr>
      <w:tr w:rsidR="0087332D" w:rsidRPr="0087332D" w:rsidTr="0087332D">
        <w:trPr>
          <w:divId w:val="2124106531"/>
          <w:trHeight w:val="27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"Развитие гражданской обороны, повышение уровня готовности территориальной </w:t>
            </w:r>
            <w:proofErr w:type="gramStart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подсистемы  единой</w:t>
            </w:r>
            <w:proofErr w:type="gramEnd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641 250,00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611 250,00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611 250,00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611 250,00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611 250,00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223 970,00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223 970,00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223 970,00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211 200,00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211 200,00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211 200,00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176 080,00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176 080,00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176 080,00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7332D" w:rsidRPr="0087332D" w:rsidTr="0087332D">
        <w:trPr>
          <w:divId w:val="2124106531"/>
          <w:trHeight w:val="13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"Формирование эффективного муниципального сектора экономики "муниципальной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7332D" w:rsidRPr="0087332D" w:rsidTr="0087332D">
        <w:trPr>
          <w:divId w:val="2124106531"/>
          <w:trHeight w:val="17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407 400,00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407 400,00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7332D" w:rsidRPr="0087332D" w:rsidTr="0087332D">
        <w:trPr>
          <w:divId w:val="2124106531"/>
          <w:trHeight w:val="13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7332D" w:rsidRPr="0087332D" w:rsidTr="0087332D">
        <w:trPr>
          <w:divId w:val="2124106531"/>
          <w:trHeight w:val="13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197 400,00</w:t>
            </w:r>
          </w:p>
        </w:tc>
      </w:tr>
      <w:tr w:rsidR="0087332D" w:rsidRPr="0087332D" w:rsidTr="0087332D">
        <w:trPr>
          <w:divId w:val="2124106531"/>
          <w:trHeight w:val="13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"Благоустройство дворовых и </w:t>
            </w:r>
            <w:proofErr w:type="spellStart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общественых</w:t>
            </w:r>
            <w:proofErr w:type="spellEnd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146 500,00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146 500,00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146 500,00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50 900,00</w:t>
            </w:r>
          </w:p>
        </w:tc>
      </w:tr>
      <w:tr w:rsidR="0087332D" w:rsidRPr="0087332D" w:rsidTr="0087332D">
        <w:trPr>
          <w:divId w:val="2124106531"/>
          <w:trHeight w:val="13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 "</w:t>
            </w:r>
            <w:proofErr w:type="gramEnd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7332D" w:rsidRPr="0087332D" w:rsidTr="0087332D">
        <w:trPr>
          <w:divId w:val="2124106531"/>
          <w:trHeight w:val="17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"Устойчивое развитие сельских территорий"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Ц990000000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7332D" w:rsidRPr="0087332D" w:rsidTr="0087332D">
        <w:trPr>
          <w:divId w:val="2124106531"/>
          <w:trHeight w:val="20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Ц990200000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Ц990270410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Ц990270410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Ц990270410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689 000,00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579 300,00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579 300,00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579 300,00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498 500,00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498 500,00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389 900,00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389 900,00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55 600,00</w:t>
            </w:r>
          </w:p>
        </w:tc>
      </w:tr>
      <w:tr w:rsidR="0087332D" w:rsidRPr="0087332D" w:rsidTr="0087332D">
        <w:trPr>
          <w:divId w:val="2124106531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109 700,00</w:t>
            </w:r>
          </w:p>
        </w:tc>
      </w:tr>
      <w:tr w:rsidR="0087332D" w:rsidRPr="0087332D" w:rsidTr="0087332D">
        <w:trPr>
          <w:divId w:val="2124106531"/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109 700,00</w:t>
            </w:r>
          </w:p>
        </w:tc>
      </w:tr>
      <w:tr w:rsidR="0087332D" w:rsidRPr="0087332D" w:rsidTr="0087332D">
        <w:trPr>
          <w:divId w:val="2124106531"/>
          <w:trHeight w:val="17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109 700,00</w:t>
            </w:r>
          </w:p>
        </w:tc>
      </w:tr>
      <w:tr w:rsidR="0087332D" w:rsidRPr="0087332D" w:rsidTr="0087332D">
        <w:trPr>
          <w:divId w:val="2124106531"/>
          <w:trHeight w:val="17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сопровождения  муниципальных</w:t>
            </w:r>
            <w:proofErr w:type="gramEnd"/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109 700,00</w:t>
            </w:r>
          </w:p>
        </w:tc>
      </w:tr>
      <w:tr w:rsidR="0087332D" w:rsidRPr="0087332D" w:rsidTr="0087332D">
        <w:trPr>
          <w:divId w:val="2124106531"/>
          <w:trHeight w:val="17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109 700,00</w:t>
            </w:r>
          </w:p>
        </w:tc>
      </w:tr>
      <w:tr w:rsidR="0087332D" w:rsidRPr="0087332D" w:rsidTr="0087332D">
        <w:trPr>
          <w:divId w:val="2124106531"/>
          <w:trHeight w:val="6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2D" w:rsidRPr="0087332D" w:rsidRDefault="0087332D" w:rsidP="00873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109 700,00</w:t>
            </w:r>
          </w:p>
        </w:tc>
      </w:tr>
    </w:tbl>
    <w:p w:rsidR="0066074B" w:rsidRPr="002C2C89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C8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66074B" w:rsidRPr="002C2C89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Default="002C2C89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89" w:rsidRPr="002C2C89" w:rsidRDefault="002C2C89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2C2C89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8"/>
        <w:gridCol w:w="452"/>
        <w:gridCol w:w="452"/>
        <w:gridCol w:w="1503"/>
        <w:gridCol w:w="683"/>
        <w:gridCol w:w="1257"/>
        <w:gridCol w:w="1210"/>
      </w:tblGrid>
      <w:tr w:rsidR="0066074B" w:rsidRPr="0066074B" w:rsidTr="00317D46">
        <w:trPr>
          <w:trHeight w:val="2089"/>
        </w:trPr>
        <w:tc>
          <w:tcPr>
            <w:tcW w:w="11160" w:type="dxa"/>
            <w:gridSpan w:val="7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Приложение 6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к  решению Собрания депутатов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                           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  «О бюджете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на 2021 год  и на плановый 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период 2022 и 2023 годов»</w:t>
            </w:r>
          </w:p>
        </w:tc>
      </w:tr>
      <w:tr w:rsidR="0066074B" w:rsidRPr="0066074B" w:rsidTr="002C2C89">
        <w:trPr>
          <w:trHeight w:val="1435"/>
        </w:trPr>
        <w:tc>
          <w:tcPr>
            <w:tcW w:w="11160" w:type="dxa"/>
            <w:gridSpan w:val="7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Распределение</w:t>
            </w: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бюджетных ассигнований по разделам, подразделам, целевым статьям (муниципальным программам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Республики) и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группам(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группам и подгруппам) видов расходов классификации расходов бюджета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2022 и 2023 годы</w:t>
            </w:r>
          </w:p>
        </w:tc>
      </w:tr>
      <w:tr w:rsidR="0066074B" w:rsidRPr="0066074B" w:rsidTr="00317D46">
        <w:trPr>
          <w:trHeight w:val="518"/>
        </w:trPr>
        <w:tc>
          <w:tcPr>
            <w:tcW w:w="11160" w:type="dxa"/>
            <w:gridSpan w:val="7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66074B" w:rsidRPr="0066074B" w:rsidTr="00317D46">
        <w:trPr>
          <w:trHeight w:val="499"/>
        </w:trPr>
        <w:tc>
          <w:tcPr>
            <w:tcW w:w="4840" w:type="dxa"/>
            <w:vMerge w:val="restart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0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6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0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Группа(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и подгруппа) вида расходов</w:t>
            </w:r>
          </w:p>
        </w:tc>
        <w:tc>
          <w:tcPr>
            <w:tcW w:w="3120" w:type="dxa"/>
            <w:gridSpan w:val="2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6074B" w:rsidRPr="0066074B" w:rsidTr="004F39E2">
        <w:trPr>
          <w:trHeight w:val="1358"/>
        </w:trPr>
        <w:tc>
          <w:tcPr>
            <w:tcW w:w="484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66074B" w:rsidRPr="0066074B" w:rsidTr="00317D46">
        <w:trPr>
          <w:trHeight w:val="432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6074B" w:rsidRPr="0066074B" w:rsidTr="00317D46">
        <w:trPr>
          <w:trHeight w:val="432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2 385 520,00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2 277 990,00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765 700,00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 "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"Развитие бюджетного планирования,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бюджета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очередной финансовый год и плановый период"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 "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110 330,00</w:t>
            </w:r>
          </w:p>
        </w:tc>
      </w:tr>
      <w:tr w:rsidR="0066074B" w:rsidRPr="0066074B" w:rsidTr="00317D46">
        <w:trPr>
          <w:trHeight w:val="315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110 330,00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110 330,00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110 330,00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110 330,00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110 330,00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95 520,00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95 520,00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"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жизнедеятельности населения и территорий"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6074B" w:rsidRPr="0066074B" w:rsidTr="00317D46">
        <w:trPr>
          <w:trHeight w:val="2768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муниципальной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"Повышение безопасности жизнедеятельности населения и территорий"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6074B" w:rsidRPr="0066074B" w:rsidTr="00317D46">
        <w:trPr>
          <w:trHeight w:val="3124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гражданской обороны, повышение уровня готовности территориальной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подсистемы  единой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обеспечению пожарной безопасности муниципальных объектов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765 200,00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47 360,00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47 360,00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общественых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598 520,00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587 400,00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488 820,00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488 820,00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477 700,00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488 820,00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408 020,00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396 900,00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408 020,00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396 900,00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сопровождения  муниципальных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образований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8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</w:tbl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0"/>
        <w:gridCol w:w="1594"/>
        <w:gridCol w:w="744"/>
        <w:gridCol w:w="452"/>
        <w:gridCol w:w="452"/>
        <w:gridCol w:w="1283"/>
      </w:tblGrid>
      <w:tr w:rsidR="0066074B" w:rsidRPr="0066074B" w:rsidTr="00317D46">
        <w:trPr>
          <w:trHeight w:val="2427"/>
        </w:trPr>
        <w:tc>
          <w:tcPr>
            <w:tcW w:w="9760" w:type="dxa"/>
            <w:gridSpan w:val="6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Приложение 7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к  решению Собрания депутатов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                         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     «О бюджете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    на 2021 год  и на плановый 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        период 2022 и 2023 годов»</w:t>
            </w:r>
          </w:p>
        </w:tc>
      </w:tr>
      <w:tr w:rsidR="0066074B" w:rsidRPr="0066074B" w:rsidTr="00FD6C6D">
        <w:trPr>
          <w:trHeight w:val="1301"/>
        </w:trPr>
        <w:tc>
          <w:tcPr>
            <w:tcW w:w="9760" w:type="dxa"/>
            <w:gridSpan w:val="6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Распределение </w:t>
            </w: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бюджетных ассигнований по целевым статьям (муниципальным программам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Республики), группам (группам и подгруппам) видов расходов, разделам, подразделам классификации расходов бюджета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2021 год</w:t>
            </w:r>
          </w:p>
        </w:tc>
      </w:tr>
      <w:tr w:rsidR="0066074B" w:rsidRPr="0066074B" w:rsidTr="00317D46">
        <w:trPr>
          <w:trHeight w:val="518"/>
        </w:trPr>
        <w:tc>
          <w:tcPr>
            <w:tcW w:w="9760" w:type="dxa"/>
            <w:gridSpan w:val="6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66074B" w:rsidRPr="0066074B" w:rsidTr="00FD6C6D">
        <w:trPr>
          <w:trHeight w:val="1299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40" w:type="dxa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780" w:type="dxa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Группа(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и подгруппа) вида расходов</w:t>
            </w:r>
          </w:p>
        </w:tc>
        <w:tc>
          <w:tcPr>
            <w:tcW w:w="380" w:type="dxa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80" w:type="dxa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6074B" w:rsidRPr="0066074B" w:rsidTr="00317D46">
        <w:trPr>
          <w:trHeight w:val="432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2 641 740,00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 и туризма"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689 000,00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689 000,00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Ц410300000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498 500,00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498 500,00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55 600,00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сопровождения  муниципальных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образований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"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безопасности жизнедеятельности населения и территорий"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</w:tr>
      <w:tr w:rsidR="0066074B" w:rsidRPr="0066074B" w:rsidTr="00317D46">
        <w:trPr>
          <w:trHeight w:val="2768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  муниципальной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программы "Повышение безопасности жизнедеятельности населения и территорий"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</w:tr>
      <w:tr w:rsidR="0066074B" w:rsidRPr="0066074B" w:rsidTr="00317D46">
        <w:trPr>
          <w:trHeight w:val="3124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гражданской обороны, повышение уровня готовности территориальной подсистемы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Ц810400000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"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"Устойчивое развитие сельских территорий"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Ц990000000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Ц990200000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Ц990270410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Ц990270410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Ц990270410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Ц990270410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Ц990270410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611 250,00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611 250,00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611 250,00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223 970,00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223 970,00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223 970,00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223 970,00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223 970,00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211 200,00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211 200,00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211 200,00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176 080,00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176 080,00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176 080,00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176 080,00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176 080,00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104 390,00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104 390,00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"Развитие бюджетного планирования,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 бюджета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 очередной финансовый год и плановый период"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103 390,00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103 390,00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88 630,00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88 630,00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88 630,00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88 630,00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программы  "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788 200,00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788 200,00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785 700,00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"Формирование эффективного муниципального сектора экономики "муниципальной программы "Развитие земельных и имущественных отношений"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A420000000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A420200000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197 400,00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общественых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197 400,00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197 400,00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2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7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50 900,00</w:t>
            </w:r>
          </w:p>
        </w:tc>
      </w:tr>
    </w:tbl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2D4" w:rsidRDefault="002B12D4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2D4" w:rsidRDefault="002B12D4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2D4" w:rsidRDefault="002B12D4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2D4" w:rsidRDefault="002B12D4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2D4" w:rsidRDefault="002B12D4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2D4" w:rsidRDefault="002B12D4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2D4" w:rsidRDefault="002B12D4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2D4" w:rsidRDefault="002B12D4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2D4" w:rsidRPr="0066074B" w:rsidRDefault="002B12D4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86"/>
        <w:gridCol w:w="1373"/>
        <w:gridCol w:w="534"/>
        <w:gridCol w:w="452"/>
        <w:gridCol w:w="452"/>
        <w:gridCol w:w="1331"/>
        <w:gridCol w:w="1317"/>
      </w:tblGrid>
      <w:tr w:rsidR="0066074B" w:rsidRPr="0066074B" w:rsidTr="00317D46">
        <w:trPr>
          <w:trHeight w:val="2427"/>
        </w:trPr>
        <w:tc>
          <w:tcPr>
            <w:tcW w:w="10280" w:type="dxa"/>
            <w:gridSpan w:val="7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Приложение 8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к  решению Собрания депутатов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                         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  «О бюджете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на 2021 год  и на плановый 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период 2022 и 2023 годов»</w:t>
            </w:r>
          </w:p>
        </w:tc>
      </w:tr>
      <w:tr w:rsidR="0066074B" w:rsidRPr="0066074B" w:rsidTr="002B12D4">
        <w:trPr>
          <w:trHeight w:val="1384"/>
        </w:trPr>
        <w:tc>
          <w:tcPr>
            <w:tcW w:w="10280" w:type="dxa"/>
            <w:gridSpan w:val="7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Распределение</w:t>
            </w: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бюджетных ассигнований по целевым статьям (муниципальным программам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Республики),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группам(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группам и подгруппам) видов расходов, разделам, подразделам классификации расходов бюджета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2022 и 2023 годы</w:t>
            </w:r>
          </w:p>
        </w:tc>
      </w:tr>
      <w:tr w:rsidR="0066074B" w:rsidRPr="0066074B" w:rsidTr="00317D46">
        <w:trPr>
          <w:trHeight w:val="518"/>
        </w:trPr>
        <w:tc>
          <w:tcPr>
            <w:tcW w:w="10280" w:type="dxa"/>
            <w:gridSpan w:val="7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66074B" w:rsidRPr="0066074B" w:rsidTr="00317D46">
        <w:trPr>
          <w:trHeight w:val="409"/>
        </w:trPr>
        <w:tc>
          <w:tcPr>
            <w:tcW w:w="4520" w:type="dxa"/>
            <w:vMerge w:val="restart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0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4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Группа(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и подгруппа) вида расходов</w:t>
            </w:r>
          </w:p>
        </w:tc>
        <w:tc>
          <w:tcPr>
            <w:tcW w:w="38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8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3060" w:type="dxa"/>
            <w:gridSpan w:val="2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6074B" w:rsidRPr="0066074B" w:rsidTr="002C2C89">
        <w:trPr>
          <w:trHeight w:val="1482"/>
        </w:trPr>
        <w:tc>
          <w:tcPr>
            <w:tcW w:w="452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66074B" w:rsidRPr="0066074B" w:rsidTr="00317D46">
        <w:trPr>
          <w:trHeight w:val="432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6074B" w:rsidRPr="0066074B" w:rsidTr="00317D46">
        <w:trPr>
          <w:trHeight w:val="432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2 385 520,00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2 277 990,00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598 520,00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587 400,00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598 520,00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587 400,00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Ц410300000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80 800,00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408 020,00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396 900,00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408 020,00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396 900,00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F111B6">
        <w:trPr>
          <w:trHeight w:val="1352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F111B6">
        <w:trPr>
          <w:trHeight w:val="1665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сопровождения  муниципальных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образований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F111B6">
        <w:trPr>
          <w:trHeight w:val="1501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"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безопасности жизнедеятельности населения и территорий"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66074B" w:rsidRPr="0066074B" w:rsidTr="00F111B6">
        <w:trPr>
          <w:trHeight w:val="254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  муниципальной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программы "Повышение безопасности жизнедеятельности населения и территорий"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66074B" w:rsidRPr="0066074B" w:rsidTr="00F111B6">
        <w:trPr>
          <w:trHeight w:val="2264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"Развитие гражданской обороны, повышение уровня готовности территориальной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подсистемы  единой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Ц810400000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765 200,00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765 200,00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765 200,00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106 600,00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111 330,00</w:t>
            </w:r>
          </w:p>
        </w:tc>
      </w:tr>
      <w:tr w:rsidR="0066074B" w:rsidRPr="0066074B" w:rsidTr="00D70EA9">
        <w:trPr>
          <w:trHeight w:val="1406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106 600,00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111 330,00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"Развитие бюджетного планирования,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 бюджета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 очередной финансовый год и плановый период"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D70EA9">
        <w:trPr>
          <w:trHeight w:val="1543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110 330,00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110 330,00</w:t>
            </w:r>
          </w:p>
        </w:tc>
      </w:tr>
      <w:tr w:rsidR="0066074B" w:rsidRPr="0066074B" w:rsidTr="00D70EA9">
        <w:trPr>
          <w:trHeight w:val="1591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95 520,00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95 520,00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95 520,00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95 520,00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764 700,00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764 700,00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программы  "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764 700,00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764 700,00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764 700,00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764 700,00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</w:tr>
      <w:tr w:rsidR="0066074B" w:rsidRPr="0066074B" w:rsidTr="00CB4FD5">
        <w:trPr>
          <w:trHeight w:val="1389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</w:tr>
      <w:tr w:rsidR="0066074B" w:rsidRPr="0066074B" w:rsidTr="00CB4FD5">
        <w:trPr>
          <w:trHeight w:val="68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</w:tr>
      <w:tr w:rsidR="0066074B" w:rsidRPr="0066074B" w:rsidTr="00CB4FD5">
        <w:trPr>
          <w:trHeight w:val="1098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</w:tr>
      <w:tr w:rsidR="0066074B" w:rsidRPr="0066074B" w:rsidTr="00CB4FD5">
        <w:trPr>
          <w:trHeight w:val="716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6074B" w:rsidRPr="0066074B" w:rsidTr="00CB4FD5">
        <w:trPr>
          <w:trHeight w:val="103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6074B" w:rsidRPr="0066074B" w:rsidTr="00CB4FD5">
        <w:trPr>
          <w:trHeight w:val="832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714E7E">
        <w:trPr>
          <w:trHeight w:val="1406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714E7E">
        <w:trPr>
          <w:trHeight w:val="1336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общественых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5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</w:tbl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48"/>
        <w:gridCol w:w="563"/>
        <w:gridCol w:w="452"/>
        <w:gridCol w:w="452"/>
        <w:gridCol w:w="1557"/>
        <w:gridCol w:w="738"/>
        <w:gridCol w:w="1235"/>
      </w:tblGrid>
      <w:tr w:rsidR="0066074B" w:rsidRPr="0066074B" w:rsidTr="00317D46">
        <w:trPr>
          <w:trHeight w:val="2089"/>
        </w:trPr>
        <w:tc>
          <w:tcPr>
            <w:tcW w:w="10360" w:type="dxa"/>
            <w:gridSpan w:val="7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Приложение 9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  решению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Собрания депутатов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  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  «О бюджете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Республики2021 год  и на плановый 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период 2022 и 2023 годов»</w:t>
            </w:r>
          </w:p>
        </w:tc>
      </w:tr>
      <w:tr w:rsidR="0066074B" w:rsidRPr="0066074B" w:rsidTr="00714E7E">
        <w:trPr>
          <w:trHeight w:val="1152"/>
        </w:trPr>
        <w:tc>
          <w:tcPr>
            <w:tcW w:w="10360" w:type="dxa"/>
            <w:gridSpan w:val="7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Ведомственная структура расходов</w:t>
            </w: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2021 год</w:t>
            </w:r>
          </w:p>
        </w:tc>
      </w:tr>
      <w:tr w:rsidR="0066074B" w:rsidRPr="0066074B" w:rsidTr="00317D46">
        <w:trPr>
          <w:trHeight w:val="518"/>
        </w:trPr>
        <w:tc>
          <w:tcPr>
            <w:tcW w:w="10360" w:type="dxa"/>
            <w:gridSpan w:val="7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66074B" w:rsidRPr="0066074B" w:rsidTr="00317D46">
        <w:trPr>
          <w:trHeight w:val="574"/>
        </w:trPr>
        <w:tc>
          <w:tcPr>
            <w:tcW w:w="5160" w:type="dxa"/>
            <w:vMerge w:val="restart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34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0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6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2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Группа(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и подгруппа) вида расходов</w:t>
            </w:r>
          </w:p>
        </w:tc>
        <w:tc>
          <w:tcPr>
            <w:tcW w:w="1400" w:type="dxa"/>
            <w:vMerge w:val="restart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6074B" w:rsidRPr="0066074B" w:rsidTr="00714E7E">
        <w:trPr>
          <w:trHeight w:val="575"/>
        </w:trPr>
        <w:tc>
          <w:tcPr>
            <w:tcW w:w="516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74B" w:rsidRPr="0066074B" w:rsidTr="00317D46">
        <w:trPr>
          <w:trHeight w:val="432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6074B" w:rsidRPr="0066074B" w:rsidTr="00317D46">
        <w:trPr>
          <w:trHeight w:val="432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2 641 740,00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2 641 740,00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789 200,00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785 700,00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 "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785 700,00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785 700,00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бюджетного планирования,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бюджета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очередной финансовый год и плановый период"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 "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103 390,00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103 390,00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103 390,00</w:t>
            </w:r>
          </w:p>
        </w:tc>
      </w:tr>
      <w:tr w:rsidR="0066074B" w:rsidRPr="0066074B" w:rsidTr="00714E7E">
        <w:trPr>
          <w:trHeight w:val="1264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103 390,00</w:t>
            </w:r>
          </w:p>
        </w:tc>
      </w:tr>
      <w:tr w:rsidR="0066074B" w:rsidRPr="0066074B" w:rsidTr="00714E7E">
        <w:trPr>
          <w:trHeight w:val="1548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103 390,00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103 390,00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88 630,00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88 630,00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"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жизнедеятельности населения и территорий"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</w:tr>
      <w:tr w:rsidR="0066074B" w:rsidRPr="0066074B" w:rsidTr="00317D46">
        <w:trPr>
          <w:trHeight w:val="2768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муниципальной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"Повышение безопасности жизнедеятельности населения и территорий"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</w:tr>
      <w:tr w:rsidR="0066074B" w:rsidRPr="0066074B" w:rsidTr="00714E7E">
        <w:trPr>
          <w:trHeight w:val="1973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гражданской обороны, повышение уровня готовности территориальной подсистемы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641 250,00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611 250,00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611 250,00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611 250,00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611 250,00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223 970,00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223 970,00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223 970,00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211 200,00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176 080,00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176 080,00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176 080,00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"Формирование эффективного муниципального сектора экономики "муниципальной программы "Развитие земельных и имущественных отношений"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A420000000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A420200000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6074B" w:rsidRPr="0066074B" w:rsidTr="00714E7E">
        <w:trPr>
          <w:trHeight w:val="1116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407 400,00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407 400,00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6074B" w:rsidRPr="0066074B" w:rsidTr="00714E7E">
        <w:trPr>
          <w:trHeight w:val="109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197 400,00</w:t>
            </w:r>
          </w:p>
        </w:tc>
      </w:tr>
      <w:tr w:rsidR="0066074B" w:rsidRPr="0066074B" w:rsidTr="00714E7E">
        <w:trPr>
          <w:trHeight w:val="1005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общественых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197 400,00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197 400,00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"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6074B" w:rsidRPr="0066074B" w:rsidTr="00317D46">
        <w:trPr>
          <w:trHeight w:val="1028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6074B" w:rsidRPr="0066074B" w:rsidTr="00317D46">
        <w:trPr>
          <w:trHeight w:val="1285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Ц990200000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Ц990270410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Ц990270410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Ц990270410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579 300,00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579 300,00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579 300,00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498 500,00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498 500,00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сопровождения  муниципальных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образований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51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</w:tbl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8"/>
        <w:gridCol w:w="553"/>
        <w:gridCol w:w="452"/>
        <w:gridCol w:w="452"/>
        <w:gridCol w:w="1489"/>
        <w:gridCol w:w="681"/>
        <w:gridCol w:w="1181"/>
        <w:gridCol w:w="1169"/>
      </w:tblGrid>
      <w:tr w:rsidR="0066074B" w:rsidRPr="0066074B" w:rsidTr="00317D46">
        <w:trPr>
          <w:trHeight w:val="2089"/>
        </w:trPr>
        <w:tc>
          <w:tcPr>
            <w:tcW w:w="10940" w:type="dxa"/>
            <w:gridSpan w:val="8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Приложение 10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gramStart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  решению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Собрания депутатов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«О бюджете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на 2021 год  и на плановый </w:t>
            </w:r>
            <w:r w:rsidRPr="00660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период 2022 и 2023 годов»</w:t>
            </w:r>
          </w:p>
        </w:tc>
      </w:tr>
      <w:tr w:rsidR="0066074B" w:rsidRPr="0066074B" w:rsidTr="00317D46">
        <w:trPr>
          <w:trHeight w:val="1047"/>
        </w:trPr>
        <w:tc>
          <w:tcPr>
            <w:tcW w:w="10940" w:type="dxa"/>
            <w:gridSpan w:val="8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Ведомственная структура расходов </w:t>
            </w: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2022 и 2023 годы</w:t>
            </w:r>
          </w:p>
        </w:tc>
      </w:tr>
      <w:tr w:rsidR="0066074B" w:rsidRPr="0066074B" w:rsidTr="00317D46">
        <w:trPr>
          <w:trHeight w:val="518"/>
        </w:trPr>
        <w:tc>
          <w:tcPr>
            <w:tcW w:w="10940" w:type="dxa"/>
            <w:gridSpan w:val="8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(рублей)</w:t>
            </w:r>
          </w:p>
        </w:tc>
      </w:tr>
      <w:tr w:rsidR="0066074B" w:rsidRPr="0066074B" w:rsidTr="00317D46">
        <w:trPr>
          <w:trHeight w:val="574"/>
        </w:trPr>
        <w:tc>
          <w:tcPr>
            <w:tcW w:w="4240" w:type="dxa"/>
            <w:vMerge w:val="restart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34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0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4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00" w:type="dxa"/>
            <w:vMerge w:val="restart"/>
            <w:textDirection w:val="btLr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Группа(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и подгруппа) вида расходов</w:t>
            </w:r>
          </w:p>
        </w:tc>
        <w:tc>
          <w:tcPr>
            <w:tcW w:w="1480" w:type="dxa"/>
            <w:vMerge w:val="restart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60" w:type="dxa"/>
            <w:vMerge w:val="restart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66074B" w:rsidRPr="0066074B" w:rsidTr="00317D46">
        <w:trPr>
          <w:trHeight w:val="848"/>
        </w:trPr>
        <w:tc>
          <w:tcPr>
            <w:tcW w:w="424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74B" w:rsidRPr="0066074B" w:rsidTr="00317D46">
        <w:trPr>
          <w:trHeight w:val="432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2 385 520,00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2 277 990,00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2 385 520,00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2 277 990,00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765 700,00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765 700,00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 "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763 700,00</w:t>
            </w:r>
          </w:p>
        </w:tc>
      </w:tr>
      <w:tr w:rsidR="0066074B" w:rsidRPr="0066074B" w:rsidTr="00317D46">
        <w:trPr>
          <w:trHeight w:val="242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E90A8C">
        <w:trPr>
          <w:trHeight w:val="1548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бюджетного планирования,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бюджета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очередной финансовый год и плановый период"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 "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110 330,00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110 330,00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110 330,00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110 330,00</w:t>
            </w:r>
          </w:p>
        </w:tc>
      </w:tr>
      <w:tr w:rsidR="0066074B" w:rsidRPr="0066074B" w:rsidTr="00E90A8C">
        <w:trPr>
          <w:trHeight w:val="1831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110 330,00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110 330,00</w:t>
            </w:r>
          </w:p>
        </w:tc>
      </w:tr>
      <w:tr w:rsidR="0066074B" w:rsidRPr="0066074B" w:rsidTr="00E90A8C">
        <w:trPr>
          <w:trHeight w:val="1513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95 520,00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95 520,00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"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жизнедеятельности населения и территорий"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6074B" w:rsidRPr="0066074B" w:rsidTr="00317D46">
        <w:trPr>
          <w:trHeight w:val="3462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муниципальной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"Повышение безопасности жизнедеятельности населения и территорий"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6074B" w:rsidRPr="0066074B" w:rsidTr="00E90A8C">
        <w:trPr>
          <w:trHeight w:val="2115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гражданской обороны, повышение уровня готовности территориальной подсистемы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765 200,00</w:t>
            </w:r>
          </w:p>
        </w:tc>
      </w:tr>
      <w:tr w:rsidR="0066074B" w:rsidRPr="0066074B" w:rsidTr="00E90A8C">
        <w:trPr>
          <w:trHeight w:val="12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206 900,00</w:t>
            </w:r>
          </w:p>
        </w:tc>
      </w:tr>
      <w:tr w:rsidR="0066074B" w:rsidRPr="0066074B" w:rsidTr="00E90A8C">
        <w:trPr>
          <w:trHeight w:val="1123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382 200,00</w:t>
            </w:r>
          </w:p>
        </w:tc>
      </w:tr>
      <w:tr w:rsidR="0066074B" w:rsidRPr="0066074B" w:rsidTr="00317D46">
        <w:trPr>
          <w:trHeight w:val="1388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148 500,00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47 360,00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148 500,00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47 360,00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"Обеспечение качества жилищно-коммунальных услуг"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1729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общественых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598 520,00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587 400,00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488 820,00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488 820,00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477 700,00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488 820,00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муниципальных музеев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408 020,00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396 900,00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408 020,00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396 900,00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389 900,00</w:t>
            </w:r>
          </w:p>
        </w:tc>
      </w:tr>
      <w:tr w:rsidR="0066074B" w:rsidRPr="0066074B" w:rsidTr="00317D46">
        <w:trPr>
          <w:trHeight w:val="300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68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2089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E90A8C">
        <w:trPr>
          <w:trHeight w:val="1765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сопровождения  муниципальных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образований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E90A8C">
        <w:trPr>
          <w:trHeight w:val="1601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  <w:tr w:rsidR="0066074B" w:rsidRPr="0066074B" w:rsidTr="00317D46">
        <w:trPr>
          <w:trHeight w:val="1047"/>
        </w:trPr>
        <w:tc>
          <w:tcPr>
            <w:tcW w:w="42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  <w:tc>
          <w:tcPr>
            <w:tcW w:w="1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109 700,00</w:t>
            </w:r>
          </w:p>
        </w:tc>
      </w:tr>
    </w:tbl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5"/>
        <w:gridCol w:w="3319"/>
        <w:gridCol w:w="1234"/>
        <w:gridCol w:w="1099"/>
        <w:gridCol w:w="1368"/>
      </w:tblGrid>
      <w:tr w:rsidR="0066074B" w:rsidRPr="0066074B" w:rsidTr="00317D46">
        <w:trPr>
          <w:trHeight w:val="420"/>
        </w:trPr>
        <w:tc>
          <w:tcPr>
            <w:tcW w:w="238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</w:t>
            </w:r>
          </w:p>
        </w:tc>
      </w:tr>
      <w:tr w:rsidR="0066074B" w:rsidRPr="0066074B" w:rsidTr="00317D46">
        <w:trPr>
          <w:trHeight w:val="1725"/>
        </w:trPr>
        <w:tc>
          <w:tcPr>
            <w:tcW w:w="238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gridSpan w:val="3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66074B" w:rsidRPr="0066074B" w:rsidTr="00317D46">
        <w:trPr>
          <w:trHeight w:val="600"/>
        </w:trPr>
        <w:tc>
          <w:tcPr>
            <w:tcW w:w="238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74B" w:rsidRPr="0066074B" w:rsidTr="00317D46">
        <w:trPr>
          <w:trHeight w:val="975"/>
        </w:trPr>
        <w:tc>
          <w:tcPr>
            <w:tcW w:w="9560" w:type="dxa"/>
            <w:gridSpan w:val="5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2021 год и на плановый период 2022 и 2023 годов</w:t>
            </w:r>
          </w:p>
        </w:tc>
      </w:tr>
      <w:tr w:rsidR="0066074B" w:rsidRPr="0066074B" w:rsidTr="00317D46">
        <w:trPr>
          <w:trHeight w:val="375"/>
        </w:trPr>
        <w:tc>
          <w:tcPr>
            <w:tcW w:w="238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рублях)</w:t>
            </w:r>
          </w:p>
        </w:tc>
      </w:tr>
      <w:tr w:rsidR="0066074B" w:rsidRPr="0066074B" w:rsidTr="00317D46">
        <w:trPr>
          <w:trHeight w:val="375"/>
        </w:trPr>
        <w:tc>
          <w:tcPr>
            <w:tcW w:w="2380" w:type="dxa"/>
            <w:vMerge w:val="restart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400" w:type="dxa"/>
            <w:vMerge w:val="restart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780" w:type="dxa"/>
            <w:gridSpan w:val="3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6074B" w:rsidRPr="0066074B" w:rsidTr="00317D46">
        <w:trPr>
          <w:trHeight w:val="600"/>
        </w:trPr>
        <w:tc>
          <w:tcPr>
            <w:tcW w:w="238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22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98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66074B" w:rsidRPr="0066074B" w:rsidTr="00317D46">
        <w:trPr>
          <w:trHeight w:val="525"/>
        </w:trPr>
        <w:tc>
          <w:tcPr>
            <w:tcW w:w="238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3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8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074B" w:rsidRPr="0066074B" w:rsidTr="00317D46">
        <w:trPr>
          <w:trHeight w:val="540"/>
        </w:trPr>
        <w:tc>
          <w:tcPr>
            <w:tcW w:w="238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40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8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592D" w:rsidRDefault="0038592D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592D" w:rsidRPr="0066074B" w:rsidRDefault="0038592D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3"/>
        <w:gridCol w:w="2326"/>
        <w:gridCol w:w="1166"/>
        <w:gridCol w:w="1026"/>
        <w:gridCol w:w="1166"/>
        <w:gridCol w:w="1026"/>
        <w:gridCol w:w="1166"/>
        <w:gridCol w:w="1026"/>
      </w:tblGrid>
      <w:tr w:rsidR="0066074B" w:rsidRPr="0066074B" w:rsidTr="00317D46">
        <w:trPr>
          <w:trHeight w:val="555"/>
        </w:trPr>
        <w:tc>
          <w:tcPr>
            <w:tcW w:w="46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3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12</w:t>
            </w:r>
          </w:p>
        </w:tc>
      </w:tr>
      <w:tr w:rsidR="0066074B" w:rsidRPr="0066074B" w:rsidTr="00317D46">
        <w:trPr>
          <w:trHeight w:val="1680"/>
        </w:trPr>
        <w:tc>
          <w:tcPr>
            <w:tcW w:w="46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3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66074B" w:rsidRPr="0066074B" w:rsidTr="00317D46">
        <w:trPr>
          <w:trHeight w:val="525"/>
        </w:trPr>
        <w:tc>
          <w:tcPr>
            <w:tcW w:w="46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74B" w:rsidRPr="0066074B" w:rsidTr="00317D46">
        <w:trPr>
          <w:trHeight w:val="975"/>
        </w:trPr>
        <w:tc>
          <w:tcPr>
            <w:tcW w:w="9900" w:type="dxa"/>
            <w:gridSpan w:val="8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Программа муниципальных внутренних заимствований </w:t>
            </w:r>
            <w:proofErr w:type="spellStart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Чадукасинского</w:t>
            </w:r>
            <w:proofErr w:type="spellEnd"/>
            <w:r w:rsidRPr="00660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2021 год и на плановый период 2022 и 2023 годов</w:t>
            </w:r>
          </w:p>
        </w:tc>
      </w:tr>
      <w:tr w:rsidR="0066074B" w:rsidRPr="0066074B" w:rsidTr="00317D46">
        <w:trPr>
          <w:trHeight w:val="345"/>
        </w:trPr>
        <w:tc>
          <w:tcPr>
            <w:tcW w:w="46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рублях)</w:t>
            </w:r>
          </w:p>
        </w:tc>
      </w:tr>
      <w:tr w:rsidR="0066074B" w:rsidRPr="0066074B" w:rsidTr="00317D46">
        <w:trPr>
          <w:trHeight w:val="345"/>
        </w:trPr>
        <w:tc>
          <w:tcPr>
            <w:tcW w:w="460" w:type="dxa"/>
            <w:vMerge w:val="restart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20" w:type="dxa"/>
            <w:vMerge w:val="restart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240" w:type="dxa"/>
            <w:gridSpan w:val="2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</w:t>
            </w:r>
          </w:p>
        </w:tc>
        <w:tc>
          <w:tcPr>
            <w:tcW w:w="2240" w:type="dxa"/>
            <w:gridSpan w:val="2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240" w:type="dxa"/>
            <w:gridSpan w:val="2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66074B" w:rsidRPr="0066074B" w:rsidTr="00317D46">
        <w:trPr>
          <w:trHeight w:val="1050"/>
        </w:trPr>
        <w:tc>
          <w:tcPr>
            <w:tcW w:w="46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1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1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1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1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1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</w:tr>
      <w:tr w:rsidR="0066074B" w:rsidRPr="0066074B" w:rsidTr="00317D46">
        <w:trPr>
          <w:trHeight w:val="285"/>
        </w:trPr>
        <w:tc>
          <w:tcPr>
            <w:tcW w:w="46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6074B" w:rsidRPr="0066074B" w:rsidTr="00317D46">
        <w:trPr>
          <w:trHeight w:val="825"/>
        </w:trPr>
        <w:tc>
          <w:tcPr>
            <w:tcW w:w="46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0" w:type="dxa"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66074B" w:rsidRPr="0066074B" w:rsidRDefault="0066074B" w:rsidP="0066074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75" w:rsidRDefault="00C73875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75" w:rsidRDefault="00C73875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75" w:rsidRDefault="00C73875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75" w:rsidRPr="0066074B" w:rsidRDefault="00C73875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GoBack"/>
      <w:bookmarkEnd w:id="5"/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74B" w:rsidRPr="0066074B" w:rsidRDefault="0066074B" w:rsidP="0066074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074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13</w:t>
      </w:r>
    </w:p>
    <w:p w:rsidR="0066074B" w:rsidRPr="0066074B" w:rsidRDefault="0066074B" w:rsidP="0066074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07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к решению Собрания депутатов </w:t>
      </w:r>
      <w:proofErr w:type="spellStart"/>
      <w:r w:rsidRPr="0066074B">
        <w:rPr>
          <w:rFonts w:ascii="Times New Roman" w:eastAsia="Times New Roman" w:hAnsi="Times New Roman" w:cs="Times New Roman"/>
          <w:sz w:val="18"/>
          <w:szCs w:val="18"/>
          <w:lang w:eastAsia="ru-RU"/>
        </w:rPr>
        <w:t>Чадукасинского</w:t>
      </w:r>
      <w:proofErr w:type="spellEnd"/>
    </w:p>
    <w:p w:rsidR="0066074B" w:rsidRPr="0066074B" w:rsidRDefault="0066074B" w:rsidP="0066074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07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Красноармейского района                        </w:t>
      </w:r>
    </w:p>
    <w:p w:rsidR="0066074B" w:rsidRPr="0066074B" w:rsidRDefault="0066074B" w:rsidP="0066074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07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Чувашской Республики "О бюджете </w:t>
      </w:r>
    </w:p>
    <w:p w:rsidR="0066074B" w:rsidRPr="0066074B" w:rsidRDefault="0066074B" w:rsidP="0066074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6074B">
        <w:rPr>
          <w:rFonts w:ascii="Times New Roman" w:eastAsia="Times New Roman" w:hAnsi="Times New Roman" w:cs="Times New Roman"/>
          <w:sz w:val="18"/>
          <w:szCs w:val="18"/>
          <w:lang w:eastAsia="ru-RU"/>
        </w:rPr>
        <w:t>Чадукасинского</w:t>
      </w:r>
      <w:proofErr w:type="spellEnd"/>
      <w:r w:rsidRPr="006607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</w:t>
      </w:r>
    </w:p>
    <w:p w:rsidR="0066074B" w:rsidRPr="0066074B" w:rsidRDefault="0066074B" w:rsidP="0066074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07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Красноармейского района Чувашской Республики </w:t>
      </w:r>
    </w:p>
    <w:p w:rsidR="0066074B" w:rsidRPr="0066074B" w:rsidRDefault="0066074B" w:rsidP="0066074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074B">
        <w:rPr>
          <w:rFonts w:ascii="Times New Roman" w:eastAsia="Times New Roman" w:hAnsi="Times New Roman" w:cs="Times New Roman"/>
          <w:sz w:val="18"/>
          <w:szCs w:val="18"/>
          <w:lang w:eastAsia="ru-RU"/>
        </w:rPr>
        <w:t>на 2021 год и на плановый период 2022 и 2023 годов"</w:t>
      </w: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74B" w:rsidRPr="0066074B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74B" w:rsidRPr="007425F4" w:rsidRDefault="0066074B" w:rsidP="0066074B">
      <w:pPr>
        <w:spacing w:after="0" w:line="288" w:lineRule="auto"/>
        <w:ind w:right="340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425F4">
        <w:rPr>
          <w:rFonts w:ascii="Times New Roman" w:eastAsia="Times New Roman" w:hAnsi="Times New Roman" w:cs="Times New Roman"/>
          <w:b/>
          <w:caps/>
          <w:lang w:eastAsia="ru-RU"/>
        </w:rPr>
        <w:t xml:space="preserve">Программа </w:t>
      </w:r>
    </w:p>
    <w:p w:rsidR="0066074B" w:rsidRPr="007425F4" w:rsidRDefault="0066074B" w:rsidP="0066074B">
      <w:pPr>
        <w:spacing w:after="0" w:line="288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25F4">
        <w:rPr>
          <w:rFonts w:ascii="Times New Roman" w:eastAsia="Times New Roman" w:hAnsi="Times New Roman" w:cs="Times New Roman"/>
          <w:lang w:eastAsia="ru-RU"/>
        </w:rPr>
        <w:t xml:space="preserve">муниципальных гарантий </w:t>
      </w:r>
      <w:proofErr w:type="spellStart"/>
      <w:r w:rsidRPr="007425F4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7425F4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в валюте Российской Федерации на 2021 год и на плановый период 2022 и 2023 годов</w:t>
      </w:r>
    </w:p>
    <w:p w:rsidR="0066074B" w:rsidRPr="007425F4" w:rsidRDefault="0066074B" w:rsidP="0066074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6074B" w:rsidRPr="007425F4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5F4">
        <w:rPr>
          <w:rFonts w:ascii="Times New Roman" w:eastAsia="Times New Roman" w:hAnsi="Times New Roman" w:cs="Times New Roman"/>
          <w:b/>
          <w:lang w:eastAsia="ru-RU"/>
        </w:rPr>
        <w:tab/>
      </w:r>
      <w:r w:rsidRPr="007425F4">
        <w:rPr>
          <w:rFonts w:ascii="Times New Roman" w:eastAsia="Times New Roman" w:hAnsi="Times New Roman" w:cs="Times New Roman"/>
          <w:lang w:eastAsia="ru-RU"/>
        </w:rPr>
        <w:t xml:space="preserve">Перечень подлежащих исполнению муниципальных гарантий </w:t>
      </w:r>
      <w:proofErr w:type="spellStart"/>
      <w:r w:rsidRPr="007425F4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7425F4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</w:t>
      </w:r>
    </w:p>
    <w:p w:rsidR="0066074B" w:rsidRPr="007425F4" w:rsidRDefault="0066074B" w:rsidP="0066074B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3368"/>
        <w:gridCol w:w="2126"/>
        <w:gridCol w:w="1383"/>
      </w:tblGrid>
      <w:tr w:rsidR="0066074B" w:rsidRPr="007425F4" w:rsidTr="00317D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4B" w:rsidRPr="007425F4" w:rsidRDefault="0066074B" w:rsidP="0066074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6074B" w:rsidRPr="007425F4" w:rsidRDefault="0066074B" w:rsidP="0066074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425F4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4B" w:rsidRPr="007425F4" w:rsidRDefault="0066074B" w:rsidP="0066074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66074B" w:rsidRPr="007425F4" w:rsidRDefault="0066074B" w:rsidP="0066074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принципала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4B" w:rsidRPr="007425F4" w:rsidRDefault="0066074B" w:rsidP="0066074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4B" w:rsidRPr="007425F4" w:rsidRDefault="0066074B" w:rsidP="0066074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 xml:space="preserve">Сумма муниципальной гарантии </w:t>
            </w:r>
            <w:proofErr w:type="spellStart"/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Чадукасинского</w:t>
            </w:r>
            <w:proofErr w:type="spellEnd"/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66074B" w:rsidRPr="007425F4" w:rsidRDefault="0066074B" w:rsidP="0066074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Красноармейского района Чувашской Республики,</w:t>
            </w:r>
          </w:p>
          <w:p w:rsidR="0066074B" w:rsidRPr="007425F4" w:rsidRDefault="0066074B" w:rsidP="0066074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 xml:space="preserve"> рублей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4B" w:rsidRPr="007425F4" w:rsidRDefault="0066074B" w:rsidP="0066074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  <w:p w:rsidR="0066074B" w:rsidRPr="007425F4" w:rsidRDefault="0066074B" w:rsidP="0066074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права</w:t>
            </w:r>
          </w:p>
          <w:p w:rsidR="0066074B" w:rsidRPr="007425F4" w:rsidRDefault="0066074B" w:rsidP="0066074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регрессного требования</w:t>
            </w:r>
          </w:p>
        </w:tc>
      </w:tr>
      <w:tr w:rsidR="0066074B" w:rsidRPr="007425F4" w:rsidTr="00317D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4B" w:rsidRPr="007425F4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4B" w:rsidRPr="007425F4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4B" w:rsidRPr="007425F4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4B" w:rsidRPr="007425F4" w:rsidRDefault="0066074B" w:rsidP="0066074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4B" w:rsidRPr="007425F4" w:rsidRDefault="0066074B" w:rsidP="006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74B" w:rsidRPr="007425F4" w:rsidTr="00317D46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4B" w:rsidRPr="007425F4" w:rsidRDefault="0066074B" w:rsidP="00660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исполнения муниципальных гарантий </w:t>
            </w:r>
            <w:proofErr w:type="spellStart"/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Чадукасинского</w:t>
            </w:r>
            <w:proofErr w:type="spellEnd"/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4B" w:rsidRPr="007425F4" w:rsidRDefault="0066074B" w:rsidP="0066074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4B" w:rsidRPr="007425F4" w:rsidRDefault="0066074B" w:rsidP="006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6074B" w:rsidRPr="007425F4" w:rsidRDefault="0066074B" w:rsidP="006607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074B" w:rsidRPr="007425F4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5F4">
        <w:rPr>
          <w:rFonts w:ascii="Times New Roman" w:eastAsia="Times New Roman" w:hAnsi="Times New Roman" w:cs="Times New Roman"/>
          <w:lang w:eastAsia="ru-RU"/>
        </w:rPr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Pr="007425F4">
        <w:rPr>
          <w:rFonts w:ascii="Times New Roman" w:eastAsia="Times New Roman" w:hAnsi="Times New Roman" w:cs="Times New Roman"/>
          <w:lang w:eastAsia="ru-RU"/>
        </w:rPr>
        <w:t>Чадукасинского</w:t>
      </w:r>
      <w:proofErr w:type="spellEnd"/>
      <w:r w:rsidRPr="007425F4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Красноармейского района Чувашской Республики по возможным гарантийным случаям </w:t>
      </w:r>
    </w:p>
    <w:p w:rsidR="0066074B" w:rsidRPr="007425F4" w:rsidRDefault="0066074B" w:rsidP="00660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497"/>
      </w:tblGrid>
      <w:tr w:rsidR="0066074B" w:rsidRPr="007425F4" w:rsidTr="00317D46">
        <w:trPr>
          <w:trHeight w:val="1124"/>
        </w:trPr>
        <w:tc>
          <w:tcPr>
            <w:tcW w:w="4968" w:type="dxa"/>
            <w:shd w:val="clear" w:color="auto" w:fill="auto"/>
          </w:tcPr>
          <w:p w:rsidR="0066074B" w:rsidRPr="007425F4" w:rsidRDefault="0066074B" w:rsidP="006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Исполнение муниципальных</w:t>
            </w:r>
          </w:p>
          <w:p w:rsidR="0066074B" w:rsidRPr="007425F4" w:rsidRDefault="0066074B" w:rsidP="006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 </w:t>
            </w:r>
            <w:proofErr w:type="spellStart"/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Чадукасинского</w:t>
            </w:r>
            <w:proofErr w:type="spellEnd"/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66074B" w:rsidRPr="007425F4" w:rsidRDefault="0066074B" w:rsidP="0066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03" w:type="dxa"/>
            <w:shd w:val="clear" w:color="auto" w:fill="auto"/>
          </w:tcPr>
          <w:p w:rsidR="0066074B" w:rsidRPr="007425F4" w:rsidRDefault="0066074B" w:rsidP="006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 xml:space="preserve">Объем бюджетных ассигнований </w:t>
            </w: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br/>
              <w:t>на исполнение муниципальных гарантий</w:t>
            </w:r>
          </w:p>
          <w:p w:rsidR="0066074B" w:rsidRPr="007425F4" w:rsidRDefault="0066074B" w:rsidP="006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Чадукасинского</w:t>
            </w:r>
            <w:proofErr w:type="spellEnd"/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Красноармейского района Чувашской Республики по возможным</w:t>
            </w:r>
          </w:p>
          <w:p w:rsidR="0066074B" w:rsidRPr="007425F4" w:rsidRDefault="0066074B" w:rsidP="006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гарантийным случаям, рублей</w:t>
            </w:r>
          </w:p>
        </w:tc>
      </w:tr>
      <w:tr w:rsidR="0066074B" w:rsidRPr="007425F4" w:rsidTr="00317D46">
        <w:trPr>
          <w:trHeight w:val="639"/>
        </w:trPr>
        <w:tc>
          <w:tcPr>
            <w:tcW w:w="4968" w:type="dxa"/>
            <w:shd w:val="clear" w:color="auto" w:fill="auto"/>
          </w:tcPr>
          <w:p w:rsidR="0066074B" w:rsidRPr="007425F4" w:rsidRDefault="0066074B" w:rsidP="0066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источников финансирования дефицита бюджета </w:t>
            </w:r>
            <w:proofErr w:type="spellStart"/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Чадукасинского</w:t>
            </w:r>
            <w:proofErr w:type="spellEnd"/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4603" w:type="dxa"/>
            <w:shd w:val="clear" w:color="auto" w:fill="auto"/>
          </w:tcPr>
          <w:p w:rsidR="0066074B" w:rsidRPr="007425F4" w:rsidRDefault="0066074B" w:rsidP="006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074B" w:rsidRPr="007425F4" w:rsidTr="00317D46">
        <w:trPr>
          <w:trHeight w:val="639"/>
        </w:trPr>
        <w:tc>
          <w:tcPr>
            <w:tcW w:w="4968" w:type="dxa"/>
            <w:shd w:val="clear" w:color="auto" w:fill="auto"/>
          </w:tcPr>
          <w:p w:rsidR="0066074B" w:rsidRPr="007425F4" w:rsidRDefault="0066074B" w:rsidP="0066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 xml:space="preserve">За счет расходов бюджета </w:t>
            </w:r>
            <w:proofErr w:type="spellStart"/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Чадукасинского</w:t>
            </w:r>
            <w:proofErr w:type="spellEnd"/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4603" w:type="dxa"/>
            <w:shd w:val="clear" w:color="auto" w:fill="auto"/>
          </w:tcPr>
          <w:p w:rsidR="0066074B" w:rsidRPr="007425F4" w:rsidRDefault="0066074B" w:rsidP="006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6074B" w:rsidRPr="007425F4" w:rsidRDefault="0066074B" w:rsidP="006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20C8B" w:rsidRPr="007425F4" w:rsidRDefault="00F20C8B"/>
    <w:sectPr w:rsidR="00F20C8B" w:rsidRPr="0074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98"/>
    <w:multiLevelType w:val="hybridMultilevel"/>
    <w:tmpl w:val="A7EA3E40"/>
    <w:lvl w:ilvl="0" w:tplc="279C0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39067A"/>
    <w:multiLevelType w:val="hybridMultilevel"/>
    <w:tmpl w:val="2E32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60"/>
    <w:rsid w:val="002B12D4"/>
    <w:rsid w:val="002C2C89"/>
    <w:rsid w:val="00317D46"/>
    <w:rsid w:val="00354A94"/>
    <w:rsid w:val="0038592D"/>
    <w:rsid w:val="004F39E2"/>
    <w:rsid w:val="005D5A8D"/>
    <w:rsid w:val="0066074B"/>
    <w:rsid w:val="00676ECD"/>
    <w:rsid w:val="006D7760"/>
    <w:rsid w:val="00714E7E"/>
    <w:rsid w:val="007425F4"/>
    <w:rsid w:val="0087332D"/>
    <w:rsid w:val="008C457E"/>
    <w:rsid w:val="00996C10"/>
    <w:rsid w:val="00B65445"/>
    <w:rsid w:val="00C73875"/>
    <w:rsid w:val="00CB4FD5"/>
    <w:rsid w:val="00D70EA9"/>
    <w:rsid w:val="00E90A8C"/>
    <w:rsid w:val="00F111B6"/>
    <w:rsid w:val="00F20C8B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D15A2-B223-4918-BEA8-5CFE0671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074B"/>
  </w:style>
  <w:style w:type="paragraph" w:styleId="a3">
    <w:name w:val="List Paragraph"/>
    <w:basedOn w:val="a"/>
    <w:uiPriority w:val="34"/>
    <w:qFormat/>
    <w:rsid w:val="00660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 + 13 пт"/>
    <w:aliases w:val="Первая строка:  1,5 см"/>
    <w:basedOn w:val="a4"/>
    <w:rsid w:val="0066074B"/>
    <w:pPr>
      <w:spacing w:after="0"/>
      <w:ind w:firstLine="540"/>
      <w:jc w:val="both"/>
    </w:pPr>
    <w:rPr>
      <w:bCs/>
      <w:sz w:val="26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07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0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66074B"/>
    <w:rPr>
      <w:b/>
      <w:bCs/>
      <w:color w:val="000080"/>
    </w:rPr>
  </w:style>
  <w:style w:type="table" w:styleId="a7">
    <w:name w:val="Table Grid"/>
    <w:basedOn w:val="a1"/>
    <w:uiPriority w:val="39"/>
    <w:rsid w:val="0066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074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6074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7332D"/>
  </w:style>
  <w:style w:type="character" w:customStyle="1" w:styleId="10">
    <w:name w:val="Гиперссылка1"/>
    <w:basedOn w:val="a0"/>
    <w:uiPriority w:val="99"/>
    <w:semiHidden/>
    <w:unhideWhenUsed/>
    <w:rsid w:val="0087332D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87332D"/>
    <w:rPr>
      <w:color w:val="800080"/>
      <w:u w:val="single"/>
    </w:rPr>
  </w:style>
  <w:style w:type="paragraph" w:customStyle="1" w:styleId="xl65">
    <w:name w:val="xl65"/>
    <w:basedOn w:val="a"/>
    <w:rsid w:val="008733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733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73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73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73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73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73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73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73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7332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8733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7332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7332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73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66</Pages>
  <Words>19881</Words>
  <Characters>113322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2020-12-14T08:55:00Z</cp:lastPrinted>
  <dcterms:created xsi:type="dcterms:W3CDTF">2020-12-14T05:26:00Z</dcterms:created>
  <dcterms:modified xsi:type="dcterms:W3CDTF">2020-12-15T07:28:00Z</dcterms:modified>
</cp:coreProperties>
</file>