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8" w:rsidRPr="00924CF6" w:rsidRDefault="00EB3FA8" w:rsidP="00305213">
      <w:pPr>
        <w:widowControl w:val="0"/>
        <w:tabs>
          <w:tab w:val="left" w:pos="6810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Приложение № 1</w:t>
      </w:r>
    </w:p>
    <w:p w:rsidR="00EB3FA8" w:rsidRPr="00924CF6" w:rsidRDefault="00EB3FA8" w:rsidP="00305213">
      <w:pPr>
        <w:widowControl w:val="0"/>
        <w:tabs>
          <w:tab w:val="left" w:pos="6810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к Указу Главы</w:t>
      </w:r>
    </w:p>
    <w:p w:rsidR="00EB3FA8" w:rsidRPr="00924CF6" w:rsidRDefault="00EB3FA8" w:rsidP="00305213">
      <w:pPr>
        <w:widowControl w:val="0"/>
        <w:tabs>
          <w:tab w:val="left" w:pos="6810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Чувашской Республики</w:t>
      </w:r>
    </w:p>
    <w:p w:rsidR="00EB3FA8" w:rsidRPr="009617FE" w:rsidRDefault="00EB3FA8" w:rsidP="009617FE">
      <w:pPr>
        <w:widowControl w:val="0"/>
        <w:tabs>
          <w:tab w:val="left" w:pos="6810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924CF6">
        <w:rPr>
          <w:rFonts w:ascii="Times New Roman" w:hAnsi="Times New Roman"/>
          <w:sz w:val="26"/>
          <w:szCs w:val="26"/>
        </w:rPr>
        <w:t>от</w:t>
      </w:r>
      <w:r w:rsidR="009617FE" w:rsidRPr="009617FE">
        <w:rPr>
          <w:rFonts w:ascii="Times New Roman" w:hAnsi="Times New Roman"/>
          <w:sz w:val="26"/>
          <w:szCs w:val="26"/>
        </w:rPr>
        <w:t xml:space="preserve"> </w:t>
      </w:r>
      <w:r w:rsidR="009617FE">
        <w:rPr>
          <w:rFonts w:ascii="Times New Roman" w:hAnsi="Times New Roman"/>
          <w:sz w:val="26"/>
          <w:szCs w:val="26"/>
          <w:lang w:val="en-US"/>
        </w:rPr>
        <w:t>09</w:t>
      </w:r>
      <w:r w:rsidR="009617FE">
        <w:rPr>
          <w:rFonts w:ascii="Times New Roman" w:hAnsi="Times New Roman"/>
          <w:sz w:val="26"/>
          <w:szCs w:val="26"/>
        </w:rPr>
        <w:t>.12.2019   № 144</w:t>
      </w:r>
    </w:p>
    <w:bookmarkEnd w:id="0"/>
    <w:p w:rsidR="00EB3FA8" w:rsidRPr="00924CF6" w:rsidRDefault="00EB3FA8" w:rsidP="00305213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EB3FA8" w:rsidRPr="00924CF6" w:rsidRDefault="00EB3FA8" w:rsidP="00305213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6E12E2" w:rsidRPr="00924CF6" w:rsidRDefault="006E12E2" w:rsidP="00305213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УТВЕРЖДЕНЫ</w:t>
      </w:r>
    </w:p>
    <w:p w:rsidR="006E12E2" w:rsidRPr="00924CF6" w:rsidRDefault="006E12E2" w:rsidP="0030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Указом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Pr="00924CF6">
        <w:rPr>
          <w:rFonts w:ascii="Times New Roman" w:hAnsi="Times New Roman"/>
          <w:sz w:val="26"/>
          <w:szCs w:val="26"/>
        </w:rPr>
        <w:t>Главы</w:t>
      </w:r>
    </w:p>
    <w:p w:rsidR="006E12E2" w:rsidRPr="00924CF6" w:rsidRDefault="006E12E2" w:rsidP="0030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Чувашской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Pr="00924CF6">
        <w:rPr>
          <w:rFonts w:ascii="Times New Roman" w:hAnsi="Times New Roman"/>
          <w:sz w:val="26"/>
          <w:szCs w:val="26"/>
        </w:rPr>
        <w:t>Республики</w:t>
      </w:r>
    </w:p>
    <w:p w:rsidR="006E12E2" w:rsidRPr="00924CF6" w:rsidRDefault="006E12E2" w:rsidP="0030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от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="00EB3FA8" w:rsidRPr="00924CF6">
        <w:rPr>
          <w:rFonts w:ascii="Times New Roman" w:hAnsi="Times New Roman"/>
          <w:sz w:val="26"/>
          <w:szCs w:val="26"/>
        </w:rPr>
        <w:t>15.12</w:t>
      </w:r>
      <w:r w:rsidR="00B22BF8" w:rsidRPr="00924CF6">
        <w:rPr>
          <w:rFonts w:ascii="Times New Roman" w:hAnsi="Times New Roman"/>
          <w:sz w:val="26"/>
          <w:szCs w:val="26"/>
        </w:rPr>
        <w:t>.2018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Pr="00924CF6">
        <w:rPr>
          <w:rFonts w:ascii="Times New Roman" w:hAnsi="Times New Roman"/>
          <w:sz w:val="26"/>
          <w:szCs w:val="26"/>
        </w:rPr>
        <w:t>№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="00EB3FA8" w:rsidRPr="00924CF6">
        <w:rPr>
          <w:rFonts w:ascii="Times New Roman" w:hAnsi="Times New Roman"/>
          <w:sz w:val="26"/>
          <w:szCs w:val="26"/>
        </w:rPr>
        <w:t>149</w:t>
      </w:r>
    </w:p>
    <w:p w:rsidR="006E12E2" w:rsidRPr="00924CF6" w:rsidRDefault="006E12E2" w:rsidP="00305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6E12E2" w:rsidRPr="00924CF6" w:rsidRDefault="006E12E2" w:rsidP="00305213">
      <w:pPr>
        <w:autoSpaceDE w:val="0"/>
        <w:autoSpaceDN w:val="0"/>
        <w:adjustRightInd w:val="0"/>
        <w:spacing w:after="0" w:line="245" w:lineRule="auto"/>
        <w:ind w:left="5812"/>
        <w:jc w:val="center"/>
        <w:rPr>
          <w:rFonts w:ascii="Times New Roman" w:hAnsi="Times New Roman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(приложение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Pr="00924CF6">
        <w:rPr>
          <w:rFonts w:ascii="Times New Roman" w:hAnsi="Times New Roman"/>
          <w:sz w:val="26"/>
          <w:szCs w:val="26"/>
        </w:rPr>
        <w:t>№</w:t>
      </w:r>
      <w:r w:rsidR="00A121DB" w:rsidRPr="00924CF6">
        <w:rPr>
          <w:rFonts w:ascii="Times New Roman" w:hAnsi="Times New Roman"/>
          <w:sz w:val="26"/>
          <w:szCs w:val="26"/>
        </w:rPr>
        <w:t xml:space="preserve"> </w:t>
      </w:r>
      <w:r w:rsidRPr="00924CF6">
        <w:rPr>
          <w:rFonts w:ascii="Times New Roman" w:hAnsi="Times New Roman"/>
          <w:sz w:val="26"/>
          <w:szCs w:val="26"/>
        </w:rPr>
        <w:t>1)</w:t>
      </w:r>
    </w:p>
    <w:p w:rsidR="00DF610D" w:rsidRPr="00924CF6" w:rsidRDefault="00DF610D" w:rsidP="00305213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bookmarkStart w:id="1" w:name="Par37"/>
      <w:bookmarkEnd w:id="1"/>
    </w:p>
    <w:p w:rsidR="0026171D" w:rsidRPr="00924CF6" w:rsidRDefault="0026171D" w:rsidP="00305213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121DB" w:rsidRPr="00924CF6" w:rsidRDefault="00A121DB" w:rsidP="00305213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121DB" w:rsidRPr="00924CF6" w:rsidRDefault="006A3D71" w:rsidP="00305213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924CF6">
        <w:rPr>
          <w:rFonts w:ascii="Times New Roman" w:hAnsi="Times New Roman"/>
          <w:b/>
          <w:caps/>
          <w:sz w:val="26"/>
          <w:szCs w:val="26"/>
        </w:rPr>
        <w:t>Предельные</w:t>
      </w:r>
      <w:r w:rsidR="00A121DB" w:rsidRPr="00924CF6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caps/>
          <w:sz w:val="26"/>
          <w:szCs w:val="26"/>
        </w:rPr>
        <w:t>(максимальные)</w:t>
      </w:r>
      <w:r w:rsidR="00A121DB" w:rsidRPr="00924CF6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caps/>
          <w:sz w:val="26"/>
          <w:szCs w:val="26"/>
        </w:rPr>
        <w:t>индексы</w:t>
      </w:r>
      <w:r w:rsidR="00A121DB" w:rsidRPr="00924CF6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A121DB" w:rsidRPr="00924CF6" w:rsidRDefault="006A3D71" w:rsidP="00305213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/>
          <w:b/>
          <w:sz w:val="26"/>
          <w:szCs w:val="26"/>
        </w:rPr>
      </w:pPr>
      <w:r w:rsidRPr="00924CF6">
        <w:rPr>
          <w:rFonts w:ascii="Times New Roman" w:hAnsi="Times New Roman"/>
          <w:b/>
          <w:sz w:val="26"/>
          <w:szCs w:val="26"/>
        </w:rPr>
        <w:t>изменения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размера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вносимой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гражданами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платы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за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коммунальные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услуги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</w:p>
    <w:p w:rsidR="006A3D71" w:rsidRPr="00924CF6" w:rsidRDefault="006A3D71" w:rsidP="00305213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/>
          <w:b/>
          <w:sz w:val="26"/>
          <w:szCs w:val="26"/>
        </w:rPr>
      </w:pPr>
      <w:r w:rsidRPr="00924CF6">
        <w:rPr>
          <w:rFonts w:ascii="Times New Roman" w:hAnsi="Times New Roman"/>
          <w:b/>
          <w:sz w:val="26"/>
          <w:szCs w:val="26"/>
        </w:rPr>
        <w:t>в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муниципальных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924CF6">
        <w:rPr>
          <w:rFonts w:ascii="Times New Roman" w:hAnsi="Times New Roman"/>
          <w:b/>
          <w:sz w:val="26"/>
          <w:szCs w:val="26"/>
        </w:rPr>
        <w:t>образованиях</w:t>
      </w:r>
      <w:proofErr w:type="gramEnd"/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Чувашской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  <w:r w:rsidRPr="00924CF6">
        <w:rPr>
          <w:rFonts w:ascii="Times New Roman" w:hAnsi="Times New Roman"/>
          <w:b/>
          <w:sz w:val="26"/>
          <w:szCs w:val="26"/>
        </w:rPr>
        <w:t>Республики</w:t>
      </w:r>
      <w:r w:rsidR="00A121DB" w:rsidRPr="00924CF6">
        <w:rPr>
          <w:rFonts w:ascii="Times New Roman" w:hAnsi="Times New Roman"/>
          <w:b/>
          <w:sz w:val="26"/>
          <w:szCs w:val="26"/>
        </w:rPr>
        <w:t xml:space="preserve"> </w:t>
      </w:r>
    </w:p>
    <w:p w:rsidR="00273277" w:rsidRPr="00924CF6" w:rsidRDefault="00761C7F" w:rsidP="00305213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/>
          <w:b/>
          <w:sz w:val="26"/>
          <w:szCs w:val="26"/>
        </w:rPr>
      </w:pPr>
      <w:r w:rsidRPr="00924CF6">
        <w:rPr>
          <w:rFonts w:ascii="Times New Roman" w:hAnsi="Times New Roman"/>
          <w:b/>
          <w:sz w:val="26"/>
          <w:szCs w:val="26"/>
        </w:rPr>
        <w:t xml:space="preserve">на </w:t>
      </w:r>
      <w:r w:rsidR="00CF0D31" w:rsidRPr="00924CF6">
        <w:rPr>
          <w:rFonts w:ascii="Times New Roman" w:hAnsi="Times New Roman"/>
          <w:b/>
          <w:sz w:val="26"/>
          <w:szCs w:val="26"/>
        </w:rPr>
        <w:t>20</w:t>
      </w:r>
      <w:r w:rsidR="00EB3FA8" w:rsidRPr="00924CF6">
        <w:rPr>
          <w:rFonts w:ascii="Times New Roman" w:hAnsi="Times New Roman"/>
          <w:b/>
          <w:sz w:val="26"/>
          <w:szCs w:val="26"/>
        </w:rPr>
        <w:t>20</w:t>
      </w:r>
      <w:r w:rsidR="00041074">
        <w:rPr>
          <w:rFonts w:ascii="Times New Roman" w:hAnsi="Times New Roman"/>
          <w:b/>
          <w:sz w:val="26"/>
          <w:szCs w:val="26"/>
        </w:rPr>
        <w:t>–</w:t>
      </w:r>
      <w:r w:rsidR="00B22BF8" w:rsidRPr="00924CF6">
        <w:rPr>
          <w:rFonts w:ascii="Times New Roman" w:hAnsi="Times New Roman"/>
          <w:b/>
          <w:sz w:val="26"/>
          <w:szCs w:val="26"/>
        </w:rPr>
        <w:t xml:space="preserve">2023 </w:t>
      </w:r>
      <w:r w:rsidRPr="00924CF6">
        <w:rPr>
          <w:rFonts w:ascii="Times New Roman" w:hAnsi="Times New Roman"/>
          <w:b/>
          <w:sz w:val="26"/>
          <w:szCs w:val="26"/>
        </w:rPr>
        <w:t>год</w:t>
      </w:r>
      <w:r w:rsidR="00B22BF8" w:rsidRPr="00924CF6">
        <w:rPr>
          <w:rFonts w:ascii="Times New Roman" w:hAnsi="Times New Roman"/>
          <w:b/>
          <w:sz w:val="26"/>
          <w:szCs w:val="26"/>
        </w:rPr>
        <w:t>ы</w:t>
      </w:r>
    </w:p>
    <w:p w:rsidR="00A121DB" w:rsidRPr="00924CF6" w:rsidRDefault="00A121DB" w:rsidP="00305213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0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694"/>
        <w:gridCol w:w="993"/>
        <w:gridCol w:w="1842"/>
        <w:gridCol w:w="3118"/>
      </w:tblGrid>
      <w:tr w:rsidR="00273277" w:rsidRPr="00924CF6" w:rsidTr="00B161F1"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A121DB" w:rsidRPr="00924CF6" w:rsidRDefault="00A121DB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66E5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</w:t>
            </w:r>
            <w:r w:rsidR="00A121DB"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73277" w:rsidRPr="00924CF6" w:rsidRDefault="00273277" w:rsidP="00305213">
            <w:pPr>
              <w:tabs>
                <w:tab w:val="left" w:pos="3885"/>
              </w:tabs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537EB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Предельные</w:t>
            </w:r>
            <w:r w:rsidR="00A121DB"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индексы</w:t>
            </w:r>
            <w:r w:rsidR="00A121DB"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(процентов)</w:t>
            </w:r>
          </w:p>
        </w:tc>
      </w:tr>
      <w:tr w:rsidR="00273277" w:rsidRPr="00924CF6" w:rsidTr="00B161F1">
        <w:tc>
          <w:tcPr>
            <w:tcW w:w="855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shd w:val="clear" w:color="auto" w:fill="auto"/>
          </w:tcPr>
          <w:p w:rsidR="00273277" w:rsidRPr="00924CF6" w:rsidRDefault="0027327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значение</w:t>
            </w:r>
          </w:p>
        </w:tc>
      </w:tr>
    </w:tbl>
    <w:p w:rsidR="006A3D71" w:rsidRPr="00305213" w:rsidRDefault="006A3D71" w:rsidP="00305213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993"/>
        <w:gridCol w:w="1842"/>
        <w:gridCol w:w="13"/>
        <w:gridCol w:w="3105"/>
      </w:tblGrid>
      <w:tr w:rsidR="006A5798" w:rsidRPr="00924CF6" w:rsidTr="00B161F1">
        <w:trPr>
          <w:tblHeader/>
        </w:trPr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A5798" w:rsidRPr="00924CF6" w:rsidRDefault="006A579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5798" w:rsidRPr="00924CF6" w:rsidRDefault="006A579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5798" w:rsidRPr="00924CF6" w:rsidRDefault="006A579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5798" w:rsidRPr="00924CF6" w:rsidRDefault="006A579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6A5798" w:rsidRPr="00924CF6" w:rsidRDefault="00FD31D4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6A3D71" w:rsidRPr="00924CF6" w:rsidTr="00B161F1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A3D71" w:rsidRPr="00924CF6" w:rsidRDefault="00F05EDA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6A3D71" w:rsidRPr="00924CF6" w:rsidRDefault="00F05EDA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Алатырский</w:t>
            </w:r>
            <w:proofErr w:type="spellEnd"/>
            <w:r w:rsidR="00A121DB"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6A3D71"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район</w:t>
            </w:r>
          </w:p>
        </w:tc>
      </w:tr>
      <w:tr w:rsidR="00561F7B" w:rsidRPr="00924CF6" w:rsidTr="00B161F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561F7B" w:rsidRPr="00924CF6" w:rsidRDefault="00561F7B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61F7B" w:rsidRPr="00924CF6" w:rsidRDefault="00561F7B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Алтышевское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561F7B" w:rsidRPr="00924CF6" w:rsidRDefault="00561F7B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EB3FA8"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561F7B" w:rsidRPr="00924CF6" w:rsidRDefault="0082791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561F7B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561F7B" w:rsidRPr="00924CF6" w:rsidTr="00827917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61F7B" w:rsidRPr="00924CF6" w:rsidRDefault="00561F7B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561F7B" w:rsidRPr="00924CF6" w:rsidRDefault="00561F7B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561F7B" w:rsidRPr="00924CF6" w:rsidRDefault="00561F7B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1F7B" w:rsidRPr="00924CF6" w:rsidRDefault="00827917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7B" w:rsidRPr="00924CF6" w:rsidRDefault="00236264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827917" w:rsidRPr="00924CF6" w:rsidTr="00827917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27917" w:rsidRPr="00924CF6" w:rsidRDefault="00827917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27917" w:rsidRPr="00924CF6" w:rsidRDefault="00827917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27917" w:rsidRPr="00924CF6" w:rsidRDefault="00827917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924CF6"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1–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27917" w:rsidRPr="00924CF6" w:rsidRDefault="009617FE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B161F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Атратское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827917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827917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1–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B161F1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Ахматовское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1–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Восходское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30521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305213">
            <w:pPr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305213">
            <w:pPr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Иваньково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-Ленинское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Кирское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Кувакинское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Междуреченское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Миренское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Новоайбесинское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Сойгинское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Староайбесинское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Стемасское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Чуварлейское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Аликовский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Большевыльское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Ефремкасинское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Илгышевское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Крымзарайкинское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Питишевское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Раскильдинское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Таутовское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Тенеевское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Чувашско-Сорминское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Шумшевашское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Яндобинское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keepNext/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keepNext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Батыревский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Алманчиковское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Балабаш-Баишевское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Батыревское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Бахтигильдинское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Бикшикское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Большечеменевское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Долгоостровское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Кзыл-Чишминское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Новоахпердинское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Норваш-Шигалинское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Сигачинское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Сугутское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Тарханское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Татарско-</w:t>
            </w: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Сугутское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Тойсинское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Туруновское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Шаймурзинское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3.19.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Шыгырданское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EB3FA8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Вурнарский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Азимсирминское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Алгазинское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Апнерское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Большеторханское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Большеяушское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Буртасинское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Вурманкасинское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Вурнарское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0E130A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Ермошкинское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rPr>
          <w:trHeight w:val="70"/>
        </w:trPr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Ершипосинское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Калининское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Кольцовское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Малояушское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Ойкас-Кибекское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Санарпосинское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Сявалкасинское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Хирпосинское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Шинерское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4.19.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Янгорчинское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Ибресинский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Айбечское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Андреевское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236264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Большеабакасинское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Буинское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Кировское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Климовское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Малокармалинское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Новочурашевское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Хормалинское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6E6345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6E6345" w:rsidRPr="00924CF6" w:rsidRDefault="006E6345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E6345" w:rsidRPr="00924CF6" w:rsidRDefault="006E6345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Чувашско-Тимяшское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6E6345" w:rsidRPr="00924CF6" w:rsidRDefault="006E6345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6E6345" w:rsidRPr="00924CF6" w:rsidRDefault="006E6345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6E6345" w:rsidRPr="00924CF6" w:rsidRDefault="006E6345" w:rsidP="00DC23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6E6345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E6345" w:rsidRPr="00924CF6" w:rsidRDefault="006E6345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6345" w:rsidRPr="00924CF6" w:rsidRDefault="006E6345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6E6345" w:rsidRPr="00924CF6" w:rsidRDefault="006E6345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6E6345" w:rsidRPr="00924CF6" w:rsidRDefault="006E6345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6E6345" w:rsidRPr="00924CF6" w:rsidRDefault="006E6345" w:rsidP="00DC23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5.13.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Ширтанское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Канашский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Асхвинское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Атнашевское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Ачакасинское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Байгильдинское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Вутабосинское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Караклинское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Кошноруйское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Малобикшихское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Малокибечское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Новоурюмовское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Новочелкасинское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Сеспельское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Среднекибечское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Сугайкасинское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Тобурдановское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Ухманское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Хучельское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Чагасьское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Шакуловское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Шальтямское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Шибылгинское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Шихазанское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0E130A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Ямашевское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6.24.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Янгличское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F2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Козловский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Андреево-</w:t>
            </w: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Базарское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Аттиковское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Байгуловское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Еметкинское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Карамышевское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Карачевское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Козловское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Солдыбаевское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Тюрлеминское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7.10.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Янгильдинское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Комсомольский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Альбусь-Сюрбеевское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Асановское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Кайнлыкское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Новочелны-Сюрбеев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Полевосундырское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Сюрбей-Токаевское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8.9.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Тугаевское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3B7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3B7F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.10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Урмаевское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Чичканское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Шераутское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527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9</w:t>
            </w: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Красноармейский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Алманчинское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Большешатьминское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Исаковское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Красноармейское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Пикшикское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Убеевское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Чадукасинское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9.9.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Яншихово-Челлинское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Красночетайский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Акчикасинское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Атнарское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Большеатменское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Испуханское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Красночетайское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Пандиковское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Питеркинское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Староатайское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Хозанкинское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10.10.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Штанашское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Мариинско-Посадский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Аксаринское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Бичуринское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Большешигаевское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Карабашское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Кугеевское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Мариинско-Посадское городское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Первочурашевское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Приволжское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Сутчевское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Шоршелское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11.12.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Эльбарусовское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Моргаушский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Большесундырское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Ильинское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Кадикасинское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Моргаушское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Москакасинское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Орининское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Сятракасинское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Тораевское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Хорнойское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Чуманкасинское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Шатьмапосинское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Юнгинское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Юськасинское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Ярабайкасинское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12.16.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Ярославское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624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A16C4A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16C4A" w:rsidRPr="00924CF6" w:rsidRDefault="00A16C4A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16C4A" w:rsidRPr="00924CF6" w:rsidRDefault="00A16C4A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Порецкий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Анастасовское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Козловское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Кудеихинское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Мишуковское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Напольновское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Никулинское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Порецкое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Рындинское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Семеновское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Сиявское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13.12.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Сыресинское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41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417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B83C7D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Урмарский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Арабосинское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41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417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Бишевское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41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417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Большечакинское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417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417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Большеяниковское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Ковалинское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Кудеснерское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Кульгешское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Мусирминское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Староурмарское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Тегешевское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Урмарское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Челкасинское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Чубаевское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Шигалинское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Шихабыловское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14.16.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Шоркистринское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1</w:t>
            </w: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Цивильский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Богатыревское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Булдеевское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Второвурманкаси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Игорварское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Конарское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Малоянгорчинское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Медикасинское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Михайловское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Опытное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Первостепановское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Поваркасинское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Рындинское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Таушкасинское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Тувсинское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Цивильское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D00DC0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Чиричкасинское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D00DC0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0E1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</w:t>
            </w:r>
            <w:r w:rsidR="000E130A" w:rsidRPr="00924C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15.17.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Чурачикское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E1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</w:t>
            </w:r>
            <w:r w:rsidR="000E130A" w:rsidRPr="00924CF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111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Чебоксарский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Абашевское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Акулевское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Атлашевское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Большекатрасьское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Вурман-Сюктерское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Ишакское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Ишлейское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Кугесьское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Кшаушское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FB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Лапсарское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Сарабакасинское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Синьяльское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Синьял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-Покровское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Сирмапосинское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Чиршкасинское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Шинерпосинское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16.17.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Янышское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Шемуршинский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Бичурга-Баишевское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Большебуяновское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305213">
            <w:pPr>
              <w:spacing w:after="0" w:line="226" w:lineRule="auto"/>
              <w:ind w:left="-6" w:right="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Карабай-Шемуршин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0521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041074">
            <w:pPr>
              <w:spacing w:after="0" w:line="22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041074">
            <w:pPr>
              <w:spacing w:after="0" w:line="226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041074">
            <w:pPr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041074">
            <w:pPr>
              <w:spacing w:after="0" w:line="22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Малобуяновское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Старочукальское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Трехбалтаевское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Чепкас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-Никольское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Чукальское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17.9.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Шемуршинское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FB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Шумерлинский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Большеалгашинское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Егоркинское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Краснооктябрьское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Магаринское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Нижнекумашкинское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Русско-</w:t>
            </w: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Алгашинское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Торханское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Туванское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Ходарское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Шумерлинское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18.11.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Юманайское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11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Ядринский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Большесундырское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Большечурашевское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Большешемердянское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Иваньковское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Кильдишевское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B83C7D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B83C7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Кукшумское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Малокарачкинское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Мочарское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Николаевское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Персирланское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Советское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Старотиньгешское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Стрелецкое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Хочашевское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Чебаковское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Ювановское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19.17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Ядринское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19.18.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Ядринское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3C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B161F1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EC64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Яльчикский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Большетаябинское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624ABF">
        <w:trPr>
          <w:trHeight w:val="331"/>
        </w:trPr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Большеяльчикское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Кильдюшевское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Лащ-Таябинское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Малотаябинское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Новошимкусское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Сабанчинское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Янтиковское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FB7EF8" w:rsidRPr="00924CF6" w:rsidTr="0007642E"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7EF8" w:rsidRPr="00924CF6" w:rsidRDefault="00FB7EF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21.</w:t>
            </w:r>
          </w:p>
        </w:tc>
        <w:tc>
          <w:tcPr>
            <w:tcW w:w="864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FB7EF8" w:rsidRPr="00924CF6" w:rsidRDefault="00FB7EF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Янтиковский</w:t>
            </w:r>
            <w:proofErr w:type="spellEnd"/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Алдиаровское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Индырчское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Можарское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Новобуяновское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Турмышское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Тюмеревское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Чутеевское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Шимкусское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Янтиковское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21.10.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Яншихово-Норвашское</w:t>
            </w:r>
            <w:proofErr w:type="spellEnd"/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Город Алатырь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Город Канаш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E6345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Город Новочебо</w:t>
            </w: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</w:t>
            </w: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сарск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1F6491" w:rsidP="001F64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Город Чебоксары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  <w:tr w:rsidR="00EB3FA8" w:rsidRPr="00924CF6" w:rsidTr="0007642E"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Город Шумерля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EB3FA8" w:rsidRPr="00924CF6" w:rsidRDefault="00EB3FA8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624ABF" w:rsidP="00BE6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shd w:val="clear" w:color="auto" w:fill="auto"/>
            <w:noWrap/>
            <w:vAlign w:val="center"/>
          </w:tcPr>
          <w:p w:rsidR="00EB3FA8" w:rsidRPr="00924CF6" w:rsidRDefault="00EB3FA8" w:rsidP="008279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3105" w:type="dxa"/>
            <w:tcBorders>
              <w:right w:val="nil"/>
            </w:tcBorders>
            <w:shd w:val="clear" w:color="auto" w:fill="auto"/>
            <w:vAlign w:val="center"/>
          </w:tcPr>
          <w:p w:rsidR="00EB3FA8" w:rsidRPr="00924CF6" w:rsidRDefault="003E778C" w:rsidP="00BE6B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sz w:val="26"/>
                <w:szCs w:val="26"/>
              </w:rPr>
              <w:t>5</w:t>
            </w:r>
            <w:r w:rsidR="006E6345" w:rsidRPr="00924CF6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  <w:tr w:rsidR="00EB3FA8" w:rsidRPr="00924CF6" w:rsidTr="0007642E">
        <w:tc>
          <w:tcPr>
            <w:tcW w:w="85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3FA8" w:rsidRPr="00924CF6" w:rsidRDefault="00EB3FA8" w:rsidP="00EC643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B3FA8" w:rsidRPr="00924CF6" w:rsidRDefault="00EB3FA8" w:rsidP="00EC6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3FA8" w:rsidRPr="00924CF6" w:rsidRDefault="00924CF6" w:rsidP="00EB3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4CF6">
              <w:rPr>
                <w:rFonts w:ascii="Times New Roman" w:hAnsi="Times New Roman"/>
                <w:color w:val="000000"/>
                <w:sz w:val="26"/>
                <w:szCs w:val="26"/>
              </w:rPr>
              <w:t>2021–2023</w:t>
            </w:r>
          </w:p>
        </w:tc>
        <w:tc>
          <w:tcPr>
            <w:tcW w:w="496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B3FA8" w:rsidRPr="00924CF6" w:rsidRDefault="009617FE" w:rsidP="00827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sz w:val="26"/>
                        <w:szCs w:val="2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eqArrPr>
                      <m:e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max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КУ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рег</m:t>
                            </m:r>
                            <m: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  <w:lang w:val="en-US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m:t>мо</m:t>
                            </m:r>
                          </m:sup>
                        </m:sSubSup>
                      </m:e>
                    </m:eqAr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КУ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декабрь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6"/>
                            <w:szCs w:val="26"/>
                          </w:rPr>
                          <m:t>мо</m:t>
                        </m:r>
                      </m:sup>
                    </m:sSubSup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×100%-100%</m:t>
                </m:r>
              </m:oMath>
            </m:oMathPara>
          </w:p>
        </w:tc>
      </w:tr>
    </w:tbl>
    <w:p w:rsidR="00DF610D" w:rsidRPr="00924CF6" w:rsidRDefault="00DF610D" w:rsidP="003F7E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642E" w:rsidRPr="00924CF6" w:rsidRDefault="0007642E" w:rsidP="000764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642E" w:rsidRPr="00924CF6" w:rsidRDefault="0007642E" w:rsidP="0007642E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sz w:val="26"/>
          <w:szCs w:val="26"/>
        </w:rPr>
        <w:t xml:space="preserve">Примечания. </w:t>
      </w:r>
      <w:r w:rsidRPr="00924C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24CF6">
        <w:rPr>
          <w:rFonts w:ascii="Times New Roman" w:hAnsi="Times New Roman"/>
          <w:sz w:val="26"/>
          <w:szCs w:val="26"/>
          <w:lang w:eastAsia="ru-RU"/>
        </w:rPr>
        <w:tab/>
        <w:t>1.</w:t>
      </w:r>
      <w:r w:rsidRPr="00924CF6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924CF6">
        <w:rPr>
          <w:rFonts w:ascii="Times New Roman" w:hAnsi="Times New Roman"/>
          <w:sz w:val="26"/>
          <w:szCs w:val="26"/>
          <w:lang w:eastAsia="ru-RU"/>
        </w:rPr>
        <w:t>Предельные (максимальные) индексы изменения размера вносимой гражданами платы за коммунальные услуги в муниц</w:t>
      </w:r>
      <w:r w:rsidRPr="00924CF6">
        <w:rPr>
          <w:rFonts w:ascii="Times New Roman" w:hAnsi="Times New Roman"/>
          <w:sz w:val="26"/>
          <w:szCs w:val="26"/>
          <w:lang w:eastAsia="ru-RU"/>
        </w:rPr>
        <w:t>и</w:t>
      </w:r>
      <w:r w:rsidRPr="00924CF6">
        <w:rPr>
          <w:rFonts w:ascii="Times New Roman" w:hAnsi="Times New Roman"/>
          <w:sz w:val="26"/>
          <w:szCs w:val="26"/>
          <w:lang w:eastAsia="ru-RU"/>
        </w:rPr>
        <w:t>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</w:t>
      </w:r>
      <w:r w:rsidRPr="00924CF6">
        <w:rPr>
          <w:rFonts w:ascii="Times New Roman" w:hAnsi="Times New Roman"/>
          <w:sz w:val="26"/>
          <w:szCs w:val="26"/>
          <w:lang w:eastAsia="ru-RU"/>
        </w:rPr>
        <w:t>е</w:t>
      </w:r>
      <w:r w:rsidRPr="00924CF6">
        <w:rPr>
          <w:rFonts w:ascii="Times New Roman" w:hAnsi="Times New Roman"/>
          <w:sz w:val="26"/>
          <w:szCs w:val="26"/>
          <w:lang w:eastAsia="ru-RU"/>
        </w:rPr>
        <w:t>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</w:t>
      </w:r>
      <w:r w:rsidRPr="00924CF6">
        <w:rPr>
          <w:rFonts w:ascii="Times New Roman" w:hAnsi="Times New Roman"/>
          <w:sz w:val="26"/>
          <w:szCs w:val="26"/>
          <w:lang w:eastAsia="ru-RU"/>
        </w:rPr>
        <w:t>й</w:t>
      </w:r>
      <w:r w:rsidRPr="00924CF6">
        <w:rPr>
          <w:rFonts w:ascii="Times New Roman" w:hAnsi="Times New Roman"/>
          <w:sz w:val="26"/>
          <w:szCs w:val="26"/>
          <w:lang w:eastAsia="ru-RU"/>
        </w:rPr>
        <w:t>ской Федерации, за исключением случаев</w:t>
      </w:r>
      <w:proofErr w:type="gramEnd"/>
      <w:r w:rsidRPr="00924CF6">
        <w:rPr>
          <w:rFonts w:ascii="Times New Roman" w:hAnsi="Times New Roman"/>
          <w:sz w:val="26"/>
          <w:szCs w:val="26"/>
          <w:lang w:eastAsia="ru-RU"/>
        </w:rPr>
        <w:t>, предусмотренных ра</w:t>
      </w:r>
      <w:r w:rsidRPr="00924CF6">
        <w:rPr>
          <w:rFonts w:ascii="Times New Roman" w:hAnsi="Times New Roman"/>
          <w:sz w:val="26"/>
          <w:szCs w:val="26"/>
          <w:lang w:eastAsia="ru-RU"/>
        </w:rPr>
        <w:t>з</w:t>
      </w:r>
      <w:r w:rsidRPr="00924CF6">
        <w:rPr>
          <w:rFonts w:ascii="Times New Roman" w:hAnsi="Times New Roman"/>
          <w:sz w:val="26"/>
          <w:szCs w:val="26"/>
          <w:lang w:eastAsia="ru-RU"/>
        </w:rPr>
        <w:t xml:space="preserve">делами </w:t>
      </w:r>
      <w:r w:rsidRPr="00924CF6">
        <w:rPr>
          <w:rFonts w:ascii="Times New Roman" w:hAnsi="Times New Roman"/>
          <w:sz w:val="26"/>
          <w:szCs w:val="26"/>
          <w:lang w:val="en-US" w:eastAsia="ru-RU"/>
        </w:rPr>
        <w:t>III</w:t>
      </w:r>
      <w:r w:rsidRPr="00924CF6">
        <w:rPr>
          <w:rFonts w:ascii="Times New Roman" w:hAnsi="Times New Roman"/>
          <w:sz w:val="26"/>
          <w:szCs w:val="26"/>
          <w:lang w:eastAsia="ru-RU"/>
        </w:rPr>
        <w:t xml:space="preserve"> и IV Основ формирования индексов изменения разм</w:t>
      </w:r>
      <w:r w:rsidRPr="00924CF6">
        <w:rPr>
          <w:rFonts w:ascii="Times New Roman" w:hAnsi="Times New Roman"/>
          <w:sz w:val="26"/>
          <w:szCs w:val="26"/>
          <w:lang w:eastAsia="ru-RU"/>
        </w:rPr>
        <w:t>е</w:t>
      </w:r>
      <w:r w:rsidRPr="00924CF6">
        <w:rPr>
          <w:rFonts w:ascii="Times New Roman" w:hAnsi="Times New Roman"/>
          <w:sz w:val="26"/>
          <w:szCs w:val="26"/>
          <w:lang w:eastAsia="ru-RU"/>
        </w:rPr>
        <w:t>ра платы граждан за коммунальные услуги в Российской Федер</w:t>
      </w:r>
      <w:r w:rsidRPr="00924CF6">
        <w:rPr>
          <w:rFonts w:ascii="Times New Roman" w:hAnsi="Times New Roman"/>
          <w:sz w:val="26"/>
          <w:szCs w:val="26"/>
          <w:lang w:eastAsia="ru-RU"/>
        </w:rPr>
        <w:t>а</w:t>
      </w:r>
      <w:r w:rsidRPr="00924CF6">
        <w:rPr>
          <w:rFonts w:ascii="Times New Roman" w:hAnsi="Times New Roman"/>
          <w:sz w:val="26"/>
          <w:szCs w:val="26"/>
          <w:lang w:eastAsia="ru-RU"/>
        </w:rPr>
        <w:t xml:space="preserve">ции, утвержденных 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924CF6">
          <w:rPr>
            <w:rFonts w:ascii="Times New Roman" w:hAnsi="Times New Roman"/>
            <w:sz w:val="26"/>
            <w:szCs w:val="26"/>
            <w:lang w:eastAsia="ru-RU"/>
          </w:rPr>
          <w:t>2014 г</w:t>
        </w:r>
      </w:smartTag>
      <w:r w:rsidRPr="00924CF6">
        <w:rPr>
          <w:rFonts w:ascii="Times New Roman" w:hAnsi="Times New Roman"/>
          <w:sz w:val="26"/>
          <w:szCs w:val="26"/>
          <w:lang w:eastAsia="ru-RU"/>
        </w:rPr>
        <w:t>. № 400.</w:t>
      </w:r>
    </w:p>
    <w:p w:rsidR="0007642E" w:rsidRPr="00924CF6" w:rsidRDefault="0007642E" w:rsidP="0007642E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sz w:val="26"/>
          <w:szCs w:val="26"/>
          <w:lang w:eastAsia="ru-RU"/>
        </w:rPr>
        <w:t>2.</w:t>
      </w:r>
      <w:r w:rsidRPr="00924CF6">
        <w:rPr>
          <w:rFonts w:ascii="Times New Roman" w:hAnsi="Times New Roman"/>
          <w:sz w:val="26"/>
          <w:szCs w:val="26"/>
          <w:lang w:eastAsia="ru-RU"/>
        </w:rPr>
        <w:tab/>
        <w:t>Изменение (прирост) размера платы граждан за коммунальные услуги в среднем по всем муниципальным образованиям субъе</w:t>
      </w:r>
      <w:r w:rsidRPr="00924CF6">
        <w:rPr>
          <w:rFonts w:ascii="Times New Roman" w:hAnsi="Times New Roman"/>
          <w:sz w:val="26"/>
          <w:szCs w:val="26"/>
          <w:lang w:eastAsia="ru-RU"/>
        </w:rPr>
        <w:t>к</w:t>
      </w:r>
      <w:r w:rsidRPr="00924CF6">
        <w:rPr>
          <w:rFonts w:ascii="Times New Roman" w:hAnsi="Times New Roman"/>
          <w:sz w:val="26"/>
          <w:szCs w:val="26"/>
          <w:lang w:eastAsia="ru-RU"/>
        </w:rPr>
        <w:t>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пункта 59 Основ формирования индексов изменения размера пл</w:t>
      </w:r>
      <w:r w:rsidRPr="00924CF6">
        <w:rPr>
          <w:rFonts w:ascii="Times New Roman" w:hAnsi="Times New Roman"/>
          <w:sz w:val="26"/>
          <w:szCs w:val="26"/>
          <w:lang w:eastAsia="ru-RU"/>
        </w:rPr>
        <w:t>а</w:t>
      </w:r>
      <w:r w:rsidRPr="00924CF6">
        <w:rPr>
          <w:rFonts w:ascii="Times New Roman" w:hAnsi="Times New Roman"/>
          <w:sz w:val="26"/>
          <w:szCs w:val="26"/>
          <w:lang w:eastAsia="ru-RU"/>
        </w:rPr>
        <w:t>ты граждан за коммунальные услуги в Российской Федерации, утвержденных постановлением Правитель</w:t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>ства Российской Фед</w:t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>е</w:t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>рации от 30</w:t>
      </w:r>
      <w:r w:rsidR="00924CF6" w:rsidRPr="00924CF6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924CF6">
        <w:rPr>
          <w:rFonts w:ascii="Times New Roman" w:hAnsi="Times New Roman"/>
          <w:sz w:val="26"/>
          <w:szCs w:val="26"/>
          <w:lang w:eastAsia="ru-RU"/>
        </w:rPr>
        <w:t xml:space="preserve">апреля </w:t>
      </w:r>
      <w:smartTag w:uri="urn:schemas-microsoft-com:office:smarttags" w:element="metricconverter">
        <w:smartTagPr>
          <w:attr w:name="ProductID" w:val="2014 г"/>
        </w:smartTagPr>
        <w:r w:rsidRPr="00924CF6">
          <w:rPr>
            <w:rFonts w:ascii="Times New Roman" w:hAnsi="Times New Roman"/>
            <w:sz w:val="26"/>
            <w:szCs w:val="26"/>
            <w:lang w:eastAsia="ru-RU"/>
          </w:rPr>
          <w:t>2014 г</w:t>
        </w:r>
      </w:smartTag>
      <w:r w:rsidRPr="00924CF6">
        <w:rPr>
          <w:rFonts w:ascii="Times New Roman" w:hAnsi="Times New Roman"/>
          <w:sz w:val="26"/>
          <w:szCs w:val="26"/>
          <w:lang w:eastAsia="ru-RU"/>
        </w:rPr>
        <w:t>. № 400.</w:t>
      </w:r>
    </w:p>
    <w:p w:rsidR="0007642E" w:rsidRPr="00924CF6" w:rsidRDefault="0007642E" w:rsidP="0007642E">
      <w:p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sz w:val="26"/>
          <w:szCs w:val="26"/>
          <w:lang w:eastAsia="ru-RU"/>
        </w:rPr>
        <w:t>3.</w:t>
      </w:r>
      <w:r w:rsidRPr="00924CF6">
        <w:rPr>
          <w:rFonts w:ascii="Times New Roman" w:hAnsi="Times New Roman"/>
          <w:sz w:val="26"/>
          <w:szCs w:val="26"/>
          <w:lang w:eastAsia="ru-RU"/>
        </w:rPr>
        <w:tab/>
        <w:t>На первый год долгосрочного периода предельные (максимал</w:t>
      </w:r>
      <w:r w:rsidRPr="00924CF6">
        <w:rPr>
          <w:rFonts w:ascii="Times New Roman" w:hAnsi="Times New Roman"/>
          <w:sz w:val="26"/>
          <w:szCs w:val="26"/>
          <w:lang w:eastAsia="ru-RU"/>
        </w:rPr>
        <w:t>ь</w:t>
      </w:r>
      <w:r w:rsidRPr="00924CF6">
        <w:rPr>
          <w:rFonts w:ascii="Times New Roman" w:hAnsi="Times New Roman"/>
          <w:sz w:val="26"/>
          <w:szCs w:val="26"/>
          <w:lang w:eastAsia="ru-RU"/>
        </w:rPr>
        <w:t>ные) индексы изменения размера вносимой гражданами платы за коммунальные услуги в муниципальных образованиях устана</w:t>
      </w:r>
      <w:r w:rsidRPr="00924CF6">
        <w:rPr>
          <w:rFonts w:ascii="Times New Roman" w:hAnsi="Times New Roman"/>
          <w:sz w:val="26"/>
          <w:szCs w:val="26"/>
          <w:lang w:eastAsia="ru-RU"/>
        </w:rPr>
        <w:t>в</w:t>
      </w:r>
      <w:r w:rsidRPr="00924CF6">
        <w:rPr>
          <w:rFonts w:ascii="Times New Roman" w:hAnsi="Times New Roman"/>
          <w:sz w:val="26"/>
          <w:szCs w:val="26"/>
          <w:lang w:eastAsia="ru-RU"/>
        </w:rPr>
        <w:lastRenderedPageBreak/>
        <w:t>ливаются в процентном выражении, на второй и последующие годы долгосрочного периода предельные индексы устанавлив</w:t>
      </w:r>
      <w:r w:rsidRPr="00924CF6">
        <w:rPr>
          <w:rFonts w:ascii="Times New Roman" w:hAnsi="Times New Roman"/>
          <w:sz w:val="26"/>
          <w:szCs w:val="26"/>
          <w:lang w:eastAsia="ru-RU"/>
        </w:rPr>
        <w:t>а</w:t>
      </w:r>
      <w:r w:rsidRPr="00924CF6">
        <w:rPr>
          <w:rFonts w:ascii="Times New Roman" w:hAnsi="Times New Roman"/>
          <w:sz w:val="26"/>
          <w:szCs w:val="26"/>
          <w:lang w:eastAsia="ru-RU"/>
        </w:rPr>
        <w:t>ются в виде формулы, где:</w:t>
      </w:r>
    </w:p>
    <w:p w:rsidR="0007642E" w:rsidRPr="00924CF6" w:rsidRDefault="00696F13" w:rsidP="0007642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3DAE43" wp14:editId="3A532BDD">
            <wp:extent cx="675640" cy="25463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размер вносимой гражданином платы за коммунал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ь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ные услуги с наиболее невыгодным для потребителя (с точки зрения прироста платы за коммунальные услуги) набором ко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м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мунальных услуг (степенью благоустройства) на j-й месяц года долгосрочного периода, в котором размер вносимой граждан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и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ном платы за коммунальные услуги по субъекту Российской Ф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е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дерации максимален, рублей;</w:t>
      </w:r>
    </w:p>
    <w:p w:rsidR="0007642E" w:rsidRPr="00924CF6" w:rsidRDefault="00696F13" w:rsidP="0007642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3C689DD" wp14:editId="12A3AF31">
            <wp:extent cx="556895" cy="25463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ь</w:t>
      </w:r>
      <w:r w:rsidR="0007642E" w:rsidRPr="00924CF6">
        <w:rPr>
          <w:rFonts w:ascii="Times New Roman" w:hAnsi="Times New Roman"/>
          <w:sz w:val="26"/>
          <w:szCs w:val="26"/>
          <w:lang w:eastAsia="ru-RU"/>
        </w:rPr>
        <w:t>ных услуг (степенью благоустройства) в декабре предыдущего календарного года, рублей;</w:t>
      </w:r>
    </w:p>
    <w:p w:rsidR="0007642E" w:rsidRPr="00924CF6" w:rsidRDefault="0007642E" w:rsidP="0007642E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4CF6">
        <w:rPr>
          <w:rFonts w:ascii="Times New Roman" w:hAnsi="Times New Roman"/>
          <w:sz w:val="26"/>
          <w:szCs w:val="26"/>
          <w:lang w:eastAsia="ru-RU"/>
        </w:rPr>
        <w:t>j</w:t>
      </w:r>
      <w:r w:rsidR="00924CF6" w:rsidRPr="00924CF6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924CF6">
        <w:rPr>
          <w:rFonts w:ascii="Times New Roman" w:hAnsi="Times New Roman"/>
          <w:sz w:val="26"/>
          <w:szCs w:val="26"/>
          <w:lang w:eastAsia="ru-RU"/>
        </w:rPr>
        <w:t>месяц года долгосрочного периода.</w:t>
      </w:r>
    </w:p>
    <w:p w:rsidR="00305213" w:rsidRDefault="00305213" w:rsidP="003F7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5213" w:rsidRDefault="00305213" w:rsidP="003F7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3C7D" w:rsidRPr="00924CF6" w:rsidRDefault="0007642E" w:rsidP="003F7E52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924CF6">
        <w:rPr>
          <w:rFonts w:ascii="Times New Roman" w:hAnsi="Times New Roman"/>
          <w:sz w:val="26"/>
          <w:szCs w:val="26"/>
        </w:rPr>
        <w:t>____________</w:t>
      </w:r>
    </w:p>
    <w:sectPr w:rsidR="00B83C7D" w:rsidRPr="00924CF6" w:rsidSect="00A121DB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79" w:rsidRDefault="00015F79" w:rsidP="00A121DB">
      <w:pPr>
        <w:spacing w:after="0" w:line="240" w:lineRule="auto"/>
      </w:pPr>
      <w:r>
        <w:separator/>
      </w:r>
    </w:p>
  </w:endnote>
  <w:endnote w:type="continuationSeparator" w:id="0">
    <w:p w:rsidR="00015F79" w:rsidRDefault="00015F79" w:rsidP="00A1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79" w:rsidRDefault="00015F79" w:rsidP="00A121DB">
      <w:pPr>
        <w:spacing w:after="0" w:line="240" w:lineRule="auto"/>
      </w:pPr>
      <w:r>
        <w:separator/>
      </w:r>
    </w:p>
  </w:footnote>
  <w:footnote w:type="continuationSeparator" w:id="0">
    <w:p w:rsidR="00015F79" w:rsidRDefault="00015F79" w:rsidP="00A1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74" w:rsidRPr="00A121DB" w:rsidRDefault="00041074" w:rsidP="00A121DB">
    <w:pPr>
      <w:pStyle w:val="a7"/>
      <w:jc w:val="center"/>
      <w:rPr>
        <w:rFonts w:ascii="Times New Roman" w:hAnsi="Times New Roman"/>
        <w:sz w:val="24"/>
        <w:szCs w:val="24"/>
      </w:rPr>
    </w:pPr>
    <w:r w:rsidRPr="00A121DB">
      <w:rPr>
        <w:rFonts w:ascii="Times New Roman" w:hAnsi="Times New Roman"/>
        <w:sz w:val="24"/>
        <w:szCs w:val="24"/>
      </w:rPr>
      <w:fldChar w:fldCharType="begin"/>
    </w:r>
    <w:r w:rsidRPr="00A121DB">
      <w:rPr>
        <w:rFonts w:ascii="Times New Roman" w:hAnsi="Times New Roman"/>
        <w:sz w:val="24"/>
        <w:szCs w:val="24"/>
      </w:rPr>
      <w:instrText>PAGE   \* MERGEFORMAT</w:instrText>
    </w:r>
    <w:r w:rsidRPr="00A121DB">
      <w:rPr>
        <w:rFonts w:ascii="Times New Roman" w:hAnsi="Times New Roman"/>
        <w:sz w:val="24"/>
        <w:szCs w:val="24"/>
      </w:rPr>
      <w:fldChar w:fldCharType="separate"/>
    </w:r>
    <w:r w:rsidR="009617FE">
      <w:rPr>
        <w:rFonts w:ascii="Times New Roman" w:hAnsi="Times New Roman"/>
        <w:noProof/>
        <w:sz w:val="24"/>
        <w:szCs w:val="24"/>
      </w:rPr>
      <w:t>2</w:t>
    </w:r>
    <w:r w:rsidRPr="00A121D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6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1"/>
    <w:rsid w:val="00002072"/>
    <w:rsid w:val="000125B4"/>
    <w:rsid w:val="000152D0"/>
    <w:rsid w:val="00015F79"/>
    <w:rsid w:val="000204E9"/>
    <w:rsid w:val="0002329F"/>
    <w:rsid w:val="00030FA3"/>
    <w:rsid w:val="00041074"/>
    <w:rsid w:val="00043A20"/>
    <w:rsid w:val="000606EF"/>
    <w:rsid w:val="00072764"/>
    <w:rsid w:val="0007517A"/>
    <w:rsid w:val="00075867"/>
    <w:rsid w:val="0007642E"/>
    <w:rsid w:val="000858BF"/>
    <w:rsid w:val="00086F57"/>
    <w:rsid w:val="000A752A"/>
    <w:rsid w:val="000B5496"/>
    <w:rsid w:val="000C1BD1"/>
    <w:rsid w:val="000C20AB"/>
    <w:rsid w:val="000C4C00"/>
    <w:rsid w:val="000D5BF6"/>
    <w:rsid w:val="000E130A"/>
    <w:rsid w:val="000E2B11"/>
    <w:rsid w:val="000E695C"/>
    <w:rsid w:val="000F224B"/>
    <w:rsid w:val="000F5ECC"/>
    <w:rsid w:val="00102C8C"/>
    <w:rsid w:val="00117DC4"/>
    <w:rsid w:val="00121AF4"/>
    <w:rsid w:val="001258A7"/>
    <w:rsid w:val="0012716F"/>
    <w:rsid w:val="00154CF1"/>
    <w:rsid w:val="00163B2C"/>
    <w:rsid w:val="00177ED1"/>
    <w:rsid w:val="001944DB"/>
    <w:rsid w:val="001A05C2"/>
    <w:rsid w:val="001A3DB9"/>
    <w:rsid w:val="001D34FC"/>
    <w:rsid w:val="001D43E7"/>
    <w:rsid w:val="001D682B"/>
    <w:rsid w:val="001D6E12"/>
    <w:rsid w:val="001E0A89"/>
    <w:rsid w:val="001E5347"/>
    <w:rsid w:val="001F6491"/>
    <w:rsid w:val="00201AB5"/>
    <w:rsid w:val="002066E5"/>
    <w:rsid w:val="0021681B"/>
    <w:rsid w:val="00216B54"/>
    <w:rsid w:val="00217855"/>
    <w:rsid w:val="00221BCB"/>
    <w:rsid w:val="002271B0"/>
    <w:rsid w:val="00236264"/>
    <w:rsid w:val="00257385"/>
    <w:rsid w:val="0026171D"/>
    <w:rsid w:val="00263EE8"/>
    <w:rsid w:val="002649A0"/>
    <w:rsid w:val="00265709"/>
    <w:rsid w:val="00273277"/>
    <w:rsid w:val="002813F4"/>
    <w:rsid w:val="00284136"/>
    <w:rsid w:val="00294A41"/>
    <w:rsid w:val="002979A1"/>
    <w:rsid w:val="002A484C"/>
    <w:rsid w:val="002A647E"/>
    <w:rsid w:val="002B6FA9"/>
    <w:rsid w:val="002C4464"/>
    <w:rsid w:val="002D600E"/>
    <w:rsid w:val="002D75D3"/>
    <w:rsid w:val="002E2E83"/>
    <w:rsid w:val="00303285"/>
    <w:rsid w:val="00305213"/>
    <w:rsid w:val="0031245D"/>
    <w:rsid w:val="0031502F"/>
    <w:rsid w:val="0031594E"/>
    <w:rsid w:val="0032775B"/>
    <w:rsid w:val="00343EED"/>
    <w:rsid w:val="00346D37"/>
    <w:rsid w:val="003536FC"/>
    <w:rsid w:val="00355DDB"/>
    <w:rsid w:val="00363181"/>
    <w:rsid w:val="00377DD8"/>
    <w:rsid w:val="00387B18"/>
    <w:rsid w:val="0039212C"/>
    <w:rsid w:val="00394558"/>
    <w:rsid w:val="003A472B"/>
    <w:rsid w:val="003B1DA0"/>
    <w:rsid w:val="003B232C"/>
    <w:rsid w:val="003B2C74"/>
    <w:rsid w:val="003B39A6"/>
    <w:rsid w:val="003B5BEF"/>
    <w:rsid w:val="003B7068"/>
    <w:rsid w:val="003B7FA2"/>
    <w:rsid w:val="003C226F"/>
    <w:rsid w:val="003C7225"/>
    <w:rsid w:val="003D6E27"/>
    <w:rsid w:val="003E2926"/>
    <w:rsid w:val="003E778C"/>
    <w:rsid w:val="003F1219"/>
    <w:rsid w:val="003F73B8"/>
    <w:rsid w:val="003F7D1F"/>
    <w:rsid w:val="003F7E52"/>
    <w:rsid w:val="00413E62"/>
    <w:rsid w:val="00417175"/>
    <w:rsid w:val="00424D0A"/>
    <w:rsid w:val="00426306"/>
    <w:rsid w:val="00430B01"/>
    <w:rsid w:val="004312A4"/>
    <w:rsid w:val="004377F8"/>
    <w:rsid w:val="00440FC2"/>
    <w:rsid w:val="004437A8"/>
    <w:rsid w:val="00456BFC"/>
    <w:rsid w:val="00457DA2"/>
    <w:rsid w:val="00457DBA"/>
    <w:rsid w:val="004777BF"/>
    <w:rsid w:val="00481B79"/>
    <w:rsid w:val="004A07BE"/>
    <w:rsid w:val="004A6024"/>
    <w:rsid w:val="004C2466"/>
    <w:rsid w:val="004C458A"/>
    <w:rsid w:val="004C4B26"/>
    <w:rsid w:val="004C5109"/>
    <w:rsid w:val="004C6A02"/>
    <w:rsid w:val="004F2963"/>
    <w:rsid w:val="00511F99"/>
    <w:rsid w:val="005154F3"/>
    <w:rsid w:val="00515FB7"/>
    <w:rsid w:val="00527500"/>
    <w:rsid w:val="005431ED"/>
    <w:rsid w:val="005448A3"/>
    <w:rsid w:val="0055230C"/>
    <w:rsid w:val="005544BD"/>
    <w:rsid w:val="00554FE6"/>
    <w:rsid w:val="00557F49"/>
    <w:rsid w:val="00561F7B"/>
    <w:rsid w:val="0057459D"/>
    <w:rsid w:val="005A638E"/>
    <w:rsid w:val="005A7ED6"/>
    <w:rsid w:val="005B1076"/>
    <w:rsid w:val="005B2954"/>
    <w:rsid w:val="005C4DAA"/>
    <w:rsid w:val="005D5297"/>
    <w:rsid w:val="005E3751"/>
    <w:rsid w:val="005F7A36"/>
    <w:rsid w:val="005F7D80"/>
    <w:rsid w:val="006002CF"/>
    <w:rsid w:val="00611D31"/>
    <w:rsid w:val="00616491"/>
    <w:rsid w:val="006166DD"/>
    <w:rsid w:val="00624ABF"/>
    <w:rsid w:val="00634A82"/>
    <w:rsid w:val="00634FE7"/>
    <w:rsid w:val="00635F2D"/>
    <w:rsid w:val="00637EEC"/>
    <w:rsid w:val="00647CA6"/>
    <w:rsid w:val="00652375"/>
    <w:rsid w:val="0065653C"/>
    <w:rsid w:val="0066312D"/>
    <w:rsid w:val="00663523"/>
    <w:rsid w:val="00666811"/>
    <w:rsid w:val="00666A75"/>
    <w:rsid w:val="00671CA2"/>
    <w:rsid w:val="0067244B"/>
    <w:rsid w:val="0067308E"/>
    <w:rsid w:val="00675954"/>
    <w:rsid w:val="00676C4C"/>
    <w:rsid w:val="00691455"/>
    <w:rsid w:val="00696F13"/>
    <w:rsid w:val="006977D1"/>
    <w:rsid w:val="006A1F04"/>
    <w:rsid w:val="006A3D71"/>
    <w:rsid w:val="006A5798"/>
    <w:rsid w:val="006A708A"/>
    <w:rsid w:val="006B0C2E"/>
    <w:rsid w:val="006B0DBB"/>
    <w:rsid w:val="006B3E23"/>
    <w:rsid w:val="006C6ABE"/>
    <w:rsid w:val="006C7579"/>
    <w:rsid w:val="006D12F1"/>
    <w:rsid w:val="006D71E7"/>
    <w:rsid w:val="006E12E2"/>
    <w:rsid w:val="006E6345"/>
    <w:rsid w:val="006E6F83"/>
    <w:rsid w:val="00706951"/>
    <w:rsid w:val="00707B8A"/>
    <w:rsid w:val="0071098E"/>
    <w:rsid w:val="00712464"/>
    <w:rsid w:val="00713143"/>
    <w:rsid w:val="007229BB"/>
    <w:rsid w:val="00732DE7"/>
    <w:rsid w:val="00733DA2"/>
    <w:rsid w:val="007452A5"/>
    <w:rsid w:val="00751B0D"/>
    <w:rsid w:val="007523D7"/>
    <w:rsid w:val="00757A77"/>
    <w:rsid w:val="00761C7F"/>
    <w:rsid w:val="007636D3"/>
    <w:rsid w:val="0076425A"/>
    <w:rsid w:val="007710DE"/>
    <w:rsid w:val="007802C7"/>
    <w:rsid w:val="007841B1"/>
    <w:rsid w:val="0078624F"/>
    <w:rsid w:val="00793CE4"/>
    <w:rsid w:val="00797E70"/>
    <w:rsid w:val="007A32D8"/>
    <w:rsid w:val="007C15B3"/>
    <w:rsid w:val="007C2EC9"/>
    <w:rsid w:val="007C4991"/>
    <w:rsid w:val="007C6A6F"/>
    <w:rsid w:val="007C71B6"/>
    <w:rsid w:val="007D26E8"/>
    <w:rsid w:val="007D5443"/>
    <w:rsid w:val="007E669D"/>
    <w:rsid w:val="00804396"/>
    <w:rsid w:val="008073B2"/>
    <w:rsid w:val="00811161"/>
    <w:rsid w:val="00812353"/>
    <w:rsid w:val="008138BA"/>
    <w:rsid w:val="00815843"/>
    <w:rsid w:val="00824B47"/>
    <w:rsid w:val="00827917"/>
    <w:rsid w:val="008409AE"/>
    <w:rsid w:val="008414B0"/>
    <w:rsid w:val="00843A2D"/>
    <w:rsid w:val="00845797"/>
    <w:rsid w:val="00862D63"/>
    <w:rsid w:val="00863F37"/>
    <w:rsid w:val="008664D1"/>
    <w:rsid w:val="00866C5E"/>
    <w:rsid w:val="008712ED"/>
    <w:rsid w:val="00871EEB"/>
    <w:rsid w:val="008879B6"/>
    <w:rsid w:val="00887B5F"/>
    <w:rsid w:val="008A5B7B"/>
    <w:rsid w:val="008C41A3"/>
    <w:rsid w:val="008C4263"/>
    <w:rsid w:val="008D336C"/>
    <w:rsid w:val="008E3618"/>
    <w:rsid w:val="0090355F"/>
    <w:rsid w:val="00915EA8"/>
    <w:rsid w:val="00916553"/>
    <w:rsid w:val="00922245"/>
    <w:rsid w:val="0092458B"/>
    <w:rsid w:val="00924CF6"/>
    <w:rsid w:val="00930EA9"/>
    <w:rsid w:val="0093159A"/>
    <w:rsid w:val="009425CB"/>
    <w:rsid w:val="009573FD"/>
    <w:rsid w:val="00957531"/>
    <w:rsid w:val="009617FE"/>
    <w:rsid w:val="00963D01"/>
    <w:rsid w:val="00973A28"/>
    <w:rsid w:val="00984220"/>
    <w:rsid w:val="009933FB"/>
    <w:rsid w:val="009B1923"/>
    <w:rsid w:val="009B5E51"/>
    <w:rsid w:val="009B6ECC"/>
    <w:rsid w:val="009B719A"/>
    <w:rsid w:val="009B7834"/>
    <w:rsid w:val="009C2E40"/>
    <w:rsid w:val="009C31A0"/>
    <w:rsid w:val="009D10DC"/>
    <w:rsid w:val="009E404D"/>
    <w:rsid w:val="009F6CFD"/>
    <w:rsid w:val="009F7A96"/>
    <w:rsid w:val="00A02822"/>
    <w:rsid w:val="00A032D5"/>
    <w:rsid w:val="00A072CA"/>
    <w:rsid w:val="00A07670"/>
    <w:rsid w:val="00A11C91"/>
    <w:rsid w:val="00A121DB"/>
    <w:rsid w:val="00A16C4A"/>
    <w:rsid w:val="00A17DF7"/>
    <w:rsid w:val="00A20626"/>
    <w:rsid w:val="00A217DE"/>
    <w:rsid w:val="00A25796"/>
    <w:rsid w:val="00A33FB9"/>
    <w:rsid w:val="00A513A4"/>
    <w:rsid w:val="00A7293D"/>
    <w:rsid w:val="00A74924"/>
    <w:rsid w:val="00A81D57"/>
    <w:rsid w:val="00A86FDA"/>
    <w:rsid w:val="00A91290"/>
    <w:rsid w:val="00A96307"/>
    <w:rsid w:val="00AA59BE"/>
    <w:rsid w:val="00AA730D"/>
    <w:rsid w:val="00AB0761"/>
    <w:rsid w:val="00AB0A7E"/>
    <w:rsid w:val="00AD3E04"/>
    <w:rsid w:val="00AE7BED"/>
    <w:rsid w:val="00B11C2A"/>
    <w:rsid w:val="00B1321A"/>
    <w:rsid w:val="00B13A67"/>
    <w:rsid w:val="00B161F1"/>
    <w:rsid w:val="00B16D42"/>
    <w:rsid w:val="00B20B5E"/>
    <w:rsid w:val="00B22BF8"/>
    <w:rsid w:val="00B24E3C"/>
    <w:rsid w:val="00B27B6F"/>
    <w:rsid w:val="00B33B83"/>
    <w:rsid w:val="00B444E5"/>
    <w:rsid w:val="00B478B1"/>
    <w:rsid w:val="00B537EB"/>
    <w:rsid w:val="00B54533"/>
    <w:rsid w:val="00B5704D"/>
    <w:rsid w:val="00B70F5D"/>
    <w:rsid w:val="00B72295"/>
    <w:rsid w:val="00B74D2C"/>
    <w:rsid w:val="00B81606"/>
    <w:rsid w:val="00B83C7D"/>
    <w:rsid w:val="00B90A7D"/>
    <w:rsid w:val="00BC4165"/>
    <w:rsid w:val="00BD0DF3"/>
    <w:rsid w:val="00BD2EB2"/>
    <w:rsid w:val="00BE1F55"/>
    <w:rsid w:val="00BE3C85"/>
    <w:rsid w:val="00BE6BFF"/>
    <w:rsid w:val="00BF4485"/>
    <w:rsid w:val="00BF760D"/>
    <w:rsid w:val="00C2367B"/>
    <w:rsid w:val="00C2711E"/>
    <w:rsid w:val="00C301F1"/>
    <w:rsid w:val="00C31042"/>
    <w:rsid w:val="00C316E0"/>
    <w:rsid w:val="00C55490"/>
    <w:rsid w:val="00C6093F"/>
    <w:rsid w:val="00C748C8"/>
    <w:rsid w:val="00C77266"/>
    <w:rsid w:val="00C82D13"/>
    <w:rsid w:val="00C83376"/>
    <w:rsid w:val="00C93E2F"/>
    <w:rsid w:val="00CA705F"/>
    <w:rsid w:val="00CB2100"/>
    <w:rsid w:val="00CB4D69"/>
    <w:rsid w:val="00CB7502"/>
    <w:rsid w:val="00CC4368"/>
    <w:rsid w:val="00CD522A"/>
    <w:rsid w:val="00CD6C4C"/>
    <w:rsid w:val="00CF0D31"/>
    <w:rsid w:val="00CF5805"/>
    <w:rsid w:val="00D00DC0"/>
    <w:rsid w:val="00D05CC4"/>
    <w:rsid w:val="00D148DB"/>
    <w:rsid w:val="00D36F6D"/>
    <w:rsid w:val="00D61FF5"/>
    <w:rsid w:val="00D70F5F"/>
    <w:rsid w:val="00D8398D"/>
    <w:rsid w:val="00D83EA1"/>
    <w:rsid w:val="00D8797E"/>
    <w:rsid w:val="00D91430"/>
    <w:rsid w:val="00D91DD4"/>
    <w:rsid w:val="00D93CA7"/>
    <w:rsid w:val="00DA48DA"/>
    <w:rsid w:val="00DB70A1"/>
    <w:rsid w:val="00DC232A"/>
    <w:rsid w:val="00DD0AE9"/>
    <w:rsid w:val="00DD6808"/>
    <w:rsid w:val="00DE0F2D"/>
    <w:rsid w:val="00DE1CE3"/>
    <w:rsid w:val="00DF14F5"/>
    <w:rsid w:val="00DF1FE0"/>
    <w:rsid w:val="00DF3649"/>
    <w:rsid w:val="00DF5977"/>
    <w:rsid w:val="00DF610D"/>
    <w:rsid w:val="00E01BDD"/>
    <w:rsid w:val="00E133F7"/>
    <w:rsid w:val="00E2389F"/>
    <w:rsid w:val="00E23D3B"/>
    <w:rsid w:val="00E4152C"/>
    <w:rsid w:val="00E419CA"/>
    <w:rsid w:val="00E4634D"/>
    <w:rsid w:val="00E5317F"/>
    <w:rsid w:val="00E569E6"/>
    <w:rsid w:val="00E64E81"/>
    <w:rsid w:val="00E73C1E"/>
    <w:rsid w:val="00E77542"/>
    <w:rsid w:val="00EA2E6E"/>
    <w:rsid w:val="00EA5313"/>
    <w:rsid w:val="00EB0582"/>
    <w:rsid w:val="00EB1995"/>
    <w:rsid w:val="00EB3000"/>
    <w:rsid w:val="00EB3FA8"/>
    <w:rsid w:val="00EB499F"/>
    <w:rsid w:val="00EC137D"/>
    <w:rsid w:val="00EC3FAA"/>
    <w:rsid w:val="00EC6433"/>
    <w:rsid w:val="00ED20BD"/>
    <w:rsid w:val="00ED6498"/>
    <w:rsid w:val="00EF6D36"/>
    <w:rsid w:val="00F05EDA"/>
    <w:rsid w:val="00F15C49"/>
    <w:rsid w:val="00F2345A"/>
    <w:rsid w:val="00F265B2"/>
    <w:rsid w:val="00F34818"/>
    <w:rsid w:val="00F43306"/>
    <w:rsid w:val="00F478A1"/>
    <w:rsid w:val="00F5085D"/>
    <w:rsid w:val="00F55977"/>
    <w:rsid w:val="00F62796"/>
    <w:rsid w:val="00F63565"/>
    <w:rsid w:val="00F66337"/>
    <w:rsid w:val="00F7168A"/>
    <w:rsid w:val="00F8293F"/>
    <w:rsid w:val="00F85968"/>
    <w:rsid w:val="00FA0FB8"/>
    <w:rsid w:val="00FB052A"/>
    <w:rsid w:val="00FB135F"/>
    <w:rsid w:val="00FB7EF8"/>
    <w:rsid w:val="00FC188A"/>
    <w:rsid w:val="00FC2649"/>
    <w:rsid w:val="00FD2149"/>
    <w:rsid w:val="00FD31D4"/>
    <w:rsid w:val="00FD361E"/>
    <w:rsid w:val="00FF0FBD"/>
    <w:rsid w:val="00FF64C7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E7B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5085D"/>
    <w:rPr>
      <w:strike w:val="0"/>
      <w:dstrike w:val="0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A121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A121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E7B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5085D"/>
    <w:rPr>
      <w:strike w:val="0"/>
      <w:dstrike w:val="0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A121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A12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A818-D85C-41E6-83C4-BB31FA40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АГЧР Борисов Борис Викторович</cp:lastModifiedBy>
  <cp:revision>7</cp:revision>
  <cp:lastPrinted>2019-12-06T13:44:00Z</cp:lastPrinted>
  <dcterms:created xsi:type="dcterms:W3CDTF">2019-12-06T12:15:00Z</dcterms:created>
  <dcterms:modified xsi:type="dcterms:W3CDTF">2019-12-09T15:44:00Z</dcterms:modified>
</cp:coreProperties>
</file>