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50FC5BB8" wp14:editId="7C5790A9">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46559609" wp14:editId="5C69ADCF">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241D2" w:rsidRDefault="00490790" w:rsidP="00E43796">
                                  <w:pPr>
                                    <w:ind w:right="-218"/>
                                    <w:rPr>
                                      <w:b/>
                                      <w:sz w:val="32"/>
                                      <w:szCs w:val="32"/>
                                      <w:lang w:val="en-US"/>
                                    </w:rPr>
                                  </w:pPr>
                                  <w:r>
                                    <w:rPr>
                                      <w:b/>
                                      <w:sz w:val="32"/>
                                      <w:szCs w:val="32"/>
                                    </w:rPr>
                                    <w:t xml:space="preserve">№ </w:t>
                                  </w:r>
                                  <w:r w:rsidR="007776F3">
                                    <w:rPr>
                                      <w:b/>
                                      <w:sz w:val="32"/>
                                      <w:szCs w:val="32"/>
                                    </w:rPr>
                                    <w:t>11</w:t>
                                  </w:r>
                                  <w:r>
                                    <w:rPr>
                                      <w:b/>
                                      <w:sz w:val="32"/>
                                      <w:szCs w:val="32"/>
                                    </w:rPr>
                                    <w:t>/1</w:t>
                                  </w:r>
                                  <w:r w:rsidR="007776F3">
                                    <w:rPr>
                                      <w:b/>
                                      <w:sz w:val="32"/>
                                      <w:szCs w:val="32"/>
                                    </w:rPr>
                                    <w:t>92</w:t>
                                  </w:r>
                                </w:p>
                                <w:p w:rsidR="002241D2" w:rsidRDefault="002F1A61" w:rsidP="00E43796">
                                  <w:pPr>
                                    <w:ind w:right="-218"/>
                                  </w:pPr>
                                  <w:r>
                                    <w:t xml:space="preserve">  </w:t>
                                  </w:r>
                                  <w:r w:rsidR="007776F3">
                                    <w:t>15</w:t>
                                  </w:r>
                                  <w:r>
                                    <w:t xml:space="preserve">  </w:t>
                                  </w:r>
                                  <w:r w:rsidR="007776F3">
                                    <w:t>апреля</w:t>
                                  </w:r>
                                </w:p>
                                <w:p w:rsidR="002241D2" w:rsidRDefault="002241D2" w:rsidP="00E43796">
                                  <w:pPr>
                                    <w:ind w:right="-218"/>
                                    <w:rPr>
                                      <w:b/>
                                      <w:sz w:val="32"/>
                                      <w:szCs w:val="32"/>
                                    </w:rPr>
                                  </w:pPr>
                                  <w:r>
                                    <w:t xml:space="preserve">      </w:t>
                                  </w:r>
                                  <w:r w:rsidR="003234B1">
                                    <w:t>2020</w:t>
                                  </w:r>
                                  <w:r>
                                    <w:t xml:space="preserve">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241D2" w:rsidRDefault="00490790" w:rsidP="00E43796">
                            <w:pPr>
                              <w:ind w:right="-218"/>
                              <w:rPr>
                                <w:b/>
                                <w:sz w:val="32"/>
                                <w:szCs w:val="32"/>
                                <w:lang w:val="en-US"/>
                              </w:rPr>
                            </w:pPr>
                            <w:r>
                              <w:rPr>
                                <w:b/>
                                <w:sz w:val="32"/>
                                <w:szCs w:val="32"/>
                              </w:rPr>
                              <w:t xml:space="preserve">№ </w:t>
                            </w:r>
                            <w:r w:rsidR="007776F3">
                              <w:rPr>
                                <w:b/>
                                <w:sz w:val="32"/>
                                <w:szCs w:val="32"/>
                              </w:rPr>
                              <w:t>11</w:t>
                            </w:r>
                            <w:r>
                              <w:rPr>
                                <w:b/>
                                <w:sz w:val="32"/>
                                <w:szCs w:val="32"/>
                              </w:rPr>
                              <w:t>/1</w:t>
                            </w:r>
                            <w:r w:rsidR="007776F3">
                              <w:rPr>
                                <w:b/>
                                <w:sz w:val="32"/>
                                <w:szCs w:val="32"/>
                              </w:rPr>
                              <w:t>92</w:t>
                            </w:r>
                          </w:p>
                          <w:p w:rsidR="002241D2" w:rsidRDefault="002F1A61" w:rsidP="00E43796">
                            <w:pPr>
                              <w:ind w:right="-218"/>
                            </w:pPr>
                            <w:r>
                              <w:t xml:space="preserve">  </w:t>
                            </w:r>
                            <w:r w:rsidR="007776F3">
                              <w:t>15</w:t>
                            </w:r>
                            <w:r>
                              <w:t xml:space="preserve">  </w:t>
                            </w:r>
                            <w:r w:rsidR="007776F3">
                              <w:t>апреля</w:t>
                            </w:r>
                          </w:p>
                          <w:p w:rsidR="002241D2" w:rsidRDefault="002241D2" w:rsidP="00E43796">
                            <w:pPr>
                              <w:ind w:right="-218"/>
                              <w:rPr>
                                <w:b/>
                                <w:sz w:val="32"/>
                                <w:szCs w:val="32"/>
                              </w:rPr>
                            </w:pPr>
                            <w:r>
                              <w:t xml:space="preserve">      </w:t>
                            </w:r>
                            <w:r w:rsidR="003234B1">
                              <w:t>2020</w:t>
                            </w:r>
                            <w:r>
                              <w:t xml:space="preserve">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5D3DD688" wp14:editId="285C14AC">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D741D8" w:rsidRDefault="00D741D8" w:rsidP="00D741D8">
      <w:pPr>
        <w:rPr>
          <w:b/>
          <w:i/>
          <w:sz w:val="20"/>
          <w:szCs w:val="20"/>
        </w:rPr>
      </w:pPr>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w:t>
      </w:r>
      <w:r>
        <w:rPr>
          <w:b/>
          <w:i/>
          <w:sz w:val="20"/>
          <w:szCs w:val="20"/>
        </w:rPr>
        <w:t>15</w:t>
      </w:r>
      <w:r>
        <w:rPr>
          <w:b/>
          <w:i/>
          <w:sz w:val="20"/>
          <w:szCs w:val="20"/>
        </w:rPr>
        <w:t xml:space="preserve"> апреля 2020  №С-5</w:t>
      </w:r>
      <w:r>
        <w:rPr>
          <w:b/>
          <w:i/>
          <w:sz w:val="20"/>
          <w:szCs w:val="20"/>
        </w:rPr>
        <w:t>1/1</w:t>
      </w:r>
    </w:p>
    <w:tbl>
      <w:tblPr>
        <w:tblpPr w:leftFromText="180" w:rightFromText="180" w:vertAnchor="text" w:horzAnchor="margin" w:tblpY="185"/>
        <w:tblW w:w="10245" w:type="dxa"/>
        <w:tblCellMar>
          <w:top w:w="15" w:type="dxa"/>
          <w:left w:w="15" w:type="dxa"/>
          <w:bottom w:w="15" w:type="dxa"/>
          <w:right w:w="15" w:type="dxa"/>
        </w:tblCellMar>
        <w:tblLook w:val="04A0" w:firstRow="1" w:lastRow="0" w:firstColumn="1" w:lastColumn="0" w:noHBand="0" w:noVBand="1"/>
      </w:tblPr>
      <w:tblGrid>
        <w:gridCol w:w="5385"/>
        <w:gridCol w:w="4860"/>
      </w:tblGrid>
      <w:tr w:rsidR="00D741D8" w:rsidRPr="00D741D8" w:rsidTr="00D741D8">
        <w:trPr>
          <w:trHeight w:val="1010"/>
        </w:trPr>
        <w:tc>
          <w:tcPr>
            <w:tcW w:w="5385" w:type="dxa"/>
            <w:shd w:val="clear" w:color="auto" w:fill="auto"/>
            <w:tcMar>
              <w:top w:w="125" w:type="dxa"/>
              <w:left w:w="125" w:type="dxa"/>
              <w:bottom w:w="125" w:type="dxa"/>
              <w:right w:w="125" w:type="dxa"/>
            </w:tcMar>
            <w:vAlign w:val="center"/>
            <w:hideMark/>
          </w:tcPr>
          <w:p w:rsidR="00D741D8" w:rsidRPr="00D741D8" w:rsidRDefault="00D741D8" w:rsidP="0036099D">
            <w:pPr>
              <w:spacing w:after="301" w:line="301" w:lineRule="atLeast"/>
              <w:rPr>
                <w:color w:val="262626"/>
                <w:sz w:val="20"/>
                <w:szCs w:val="20"/>
              </w:rPr>
            </w:pPr>
            <w:r w:rsidRPr="00D741D8">
              <w:rPr>
                <w:b/>
                <w:bCs/>
                <w:color w:val="262626"/>
                <w:sz w:val="20"/>
                <w:szCs w:val="20"/>
              </w:rPr>
              <w:t xml:space="preserve">О внесении изменений в решение Собрания депутатов </w:t>
            </w:r>
            <w:proofErr w:type="spellStart"/>
            <w:r w:rsidRPr="00D741D8">
              <w:rPr>
                <w:b/>
                <w:bCs/>
                <w:color w:val="262626"/>
                <w:sz w:val="20"/>
                <w:szCs w:val="20"/>
              </w:rPr>
              <w:t>Караевского</w:t>
            </w:r>
            <w:proofErr w:type="spellEnd"/>
            <w:r w:rsidRPr="00D741D8">
              <w:rPr>
                <w:b/>
                <w:bCs/>
                <w:color w:val="262626"/>
                <w:sz w:val="20"/>
                <w:szCs w:val="20"/>
              </w:rPr>
              <w:t xml:space="preserve"> сельского поселения  Красноармейского района Чувашской Республики от 25.07.2019 № С-40/2</w:t>
            </w:r>
          </w:p>
        </w:tc>
        <w:tc>
          <w:tcPr>
            <w:tcW w:w="4860" w:type="dxa"/>
            <w:shd w:val="clear" w:color="auto" w:fill="auto"/>
            <w:tcMar>
              <w:top w:w="125" w:type="dxa"/>
              <w:left w:w="125" w:type="dxa"/>
              <w:bottom w:w="125" w:type="dxa"/>
              <w:right w:w="125" w:type="dxa"/>
            </w:tcMar>
            <w:vAlign w:val="center"/>
            <w:hideMark/>
          </w:tcPr>
          <w:p w:rsidR="00D741D8" w:rsidRPr="00D741D8" w:rsidRDefault="00D741D8" w:rsidP="0036099D">
            <w:pPr>
              <w:rPr>
                <w:color w:val="262626"/>
                <w:sz w:val="20"/>
                <w:szCs w:val="20"/>
              </w:rPr>
            </w:pPr>
          </w:p>
        </w:tc>
      </w:tr>
    </w:tbl>
    <w:p w:rsidR="00D741D8" w:rsidRDefault="00D741D8" w:rsidP="00D741D8">
      <w:pPr>
        <w:shd w:val="clear" w:color="auto" w:fill="FFFFFF"/>
        <w:spacing w:after="301" w:line="301" w:lineRule="atLeast"/>
        <w:ind w:firstLine="708"/>
        <w:jc w:val="both"/>
        <w:rPr>
          <w:color w:val="262626"/>
          <w:sz w:val="20"/>
          <w:szCs w:val="20"/>
        </w:rPr>
      </w:pPr>
      <w:proofErr w:type="gramStart"/>
      <w:r w:rsidRPr="00D741D8">
        <w:rPr>
          <w:color w:val="262626"/>
          <w:sz w:val="20"/>
          <w:szCs w:val="20"/>
        </w:rPr>
        <w:t xml:space="preserve">В целях повышения эффективности использования имущества, находящегося в муниципальной собственности </w:t>
      </w:r>
      <w:proofErr w:type="spellStart"/>
      <w:r w:rsidRPr="00D741D8">
        <w:rPr>
          <w:bCs/>
          <w:color w:val="262626"/>
          <w:sz w:val="20"/>
          <w:szCs w:val="20"/>
        </w:rPr>
        <w:t>Караевского</w:t>
      </w:r>
      <w:proofErr w:type="spellEnd"/>
      <w:r w:rsidRPr="00D741D8">
        <w:rPr>
          <w:bCs/>
          <w:color w:val="262626"/>
          <w:sz w:val="20"/>
          <w:szCs w:val="20"/>
        </w:rPr>
        <w:t xml:space="preserve"> сельского поселения</w:t>
      </w:r>
      <w:r w:rsidRPr="00D741D8">
        <w:rPr>
          <w:b/>
          <w:bCs/>
          <w:color w:val="262626"/>
          <w:sz w:val="20"/>
          <w:szCs w:val="20"/>
        </w:rPr>
        <w:t xml:space="preserve">  </w:t>
      </w:r>
      <w:r w:rsidRPr="00D741D8">
        <w:rPr>
          <w:color w:val="262626"/>
          <w:sz w:val="20"/>
          <w:szCs w:val="20"/>
        </w:rPr>
        <w:t>Красноармейского района Чувашской Республики, и увеличения доходов от сдачи его в аренду, руководствуясь Постановлением Кабинета Министров Чувашской Республики от 15 декабря 2011 года № 580 «О порядке определения размера арендной платы за пользование имуществом, находящимся в государственной собственности Чувашской Республики»,</w:t>
      </w:r>
      <w:proofErr w:type="gramEnd"/>
    </w:p>
    <w:p w:rsidR="00D741D8" w:rsidRDefault="00D741D8" w:rsidP="00D741D8">
      <w:pPr>
        <w:shd w:val="clear" w:color="auto" w:fill="FFFFFF"/>
        <w:spacing w:after="301" w:line="301" w:lineRule="atLeast"/>
        <w:ind w:firstLine="708"/>
        <w:jc w:val="both"/>
        <w:rPr>
          <w:color w:val="262626"/>
          <w:sz w:val="20"/>
          <w:szCs w:val="20"/>
        </w:rPr>
      </w:pPr>
      <w:r w:rsidRPr="00D741D8">
        <w:rPr>
          <w:b/>
          <w:bCs/>
          <w:color w:val="262626"/>
          <w:sz w:val="20"/>
          <w:szCs w:val="20"/>
        </w:rPr>
        <w:t xml:space="preserve"> Собрание депутатов</w:t>
      </w:r>
      <w:r w:rsidRPr="00D741D8">
        <w:rPr>
          <w:bCs/>
          <w:color w:val="262626"/>
          <w:sz w:val="20"/>
          <w:szCs w:val="20"/>
        </w:rPr>
        <w:t xml:space="preserve"> </w:t>
      </w:r>
      <w:proofErr w:type="spellStart"/>
      <w:r w:rsidRPr="00D741D8">
        <w:rPr>
          <w:b/>
          <w:bCs/>
          <w:color w:val="262626"/>
          <w:sz w:val="20"/>
          <w:szCs w:val="20"/>
        </w:rPr>
        <w:t>Караевского</w:t>
      </w:r>
      <w:proofErr w:type="spellEnd"/>
      <w:r w:rsidRPr="00D741D8">
        <w:rPr>
          <w:b/>
          <w:bCs/>
          <w:color w:val="262626"/>
          <w:sz w:val="20"/>
          <w:szCs w:val="20"/>
        </w:rPr>
        <w:t xml:space="preserve"> сельского поселения  Красноармейского района </w:t>
      </w:r>
      <w:proofErr w:type="gramStart"/>
      <w:r w:rsidRPr="00D741D8">
        <w:rPr>
          <w:b/>
          <w:bCs/>
          <w:color w:val="262626"/>
          <w:sz w:val="20"/>
          <w:szCs w:val="20"/>
        </w:rPr>
        <w:t>р</w:t>
      </w:r>
      <w:proofErr w:type="gramEnd"/>
      <w:r w:rsidRPr="00D741D8">
        <w:rPr>
          <w:b/>
          <w:bCs/>
          <w:color w:val="262626"/>
          <w:sz w:val="20"/>
          <w:szCs w:val="20"/>
        </w:rPr>
        <w:t xml:space="preserve"> е ш и л о:</w:t>
      </w:r>
    </w:p>
    <w:p w:rsidR="00D741D8" w:rsidRPr="00D741D8" w:rsidRDefault="00D741D8" w:rsidP="00D741D8">
      <w:pPr>
        <w:shd w:val="clear" w:color="auto" w:fill="FFFFFF"/>
        <w:spacing w:after="301" w:line="301" w:lineRule="atLeast"/>
        <w:jc w:val="both"/>
        <w:rPr>
          <w:color w:val="262626"/>
          <w:sz w:val="20"/>
          <w:szCs w:val="20"/>
        </w:rPr>
      </w:pPr>
      <w:proofErr w:type="gramStart"/>
      <w:r w:rsidRPr="00D741D8">
        <w:rPr>
          <w:color w:val="262626"/>
          <w:sz w:val="20"/>
          <w:szCs w:val="20"/>
        </w:rPr>
        <w:t xml:space="preserve">Внести в Порядок определения размера арендной платы за пользование имуществом, находящимся в муниципальной собственности </w:t>
      </w:r>
      <w:proofErr w:type="spellStart"/>
      <w:r w:rsidRPr="00D741D8">
        <w:rPr>
          <w:bCs/>
          <w:color w:val="262626"/>
          <w:sz w:val="20"/>
          <w:szCs w:val="20"/>
        </w:rPr>
        <w:t>Караевского</w:t>
      </w:r>
      <w:proofErr w:type="spellEnd"/>
      <w:r w:rsidRPr="00D741D8">
        <w:rPr>
          <w:bCs/>
          <w:color w:val="262626"/>
          <w:sz w:val="20"/>
          <w:szCs w:val="20"/>
        </w:rPr>
        <w:t xml:space="preserve"> сельского поселения</w:t>
      </w:r>
      <w:r w:rsidRPr="00D741D8">
        <w:rPr>
          <w:b/>
          <w:bCs/>
          <w:color w:val="262626"/>
          <w:sz w:val="20"/>
          <w:szCs w:val="20"/>
        </w:rPr>
        <w:t xml:space="preserve">  </w:t>
      </w:r>
      <w:r w:rsidRPr="00D741D8">
        <w:rPr>
          <w:color w:val="262626"/>
          <w:sz w:val="20"/>
          <w:szCs w:val="20"/>
        </w:rPr>
        <w:t xml:space="preserve">Красноармейского района Чувашской Республики, утвержденный решением Собрания депутатов Красноармейского района от 25.07.2019 № С-40/2  «О порядке определения размера арендной платы за пользование имуществом, находящимся в муниципальной собственности </w:t>
      </w:r>
      <w:proofErr w:type="spellStart"/>
      <w:r w:rsidRPr="00D741D8">
        <w:rPr>
          <w:bCs/>
          <w:color w:val="262626"/>
          <w:sz w:val="20"/>
          <w:szCs w:val="20"/>
        </w:rPr>
        <w:t>Караевского</w:t>
      </w:r>
      <w:proofErr w:type="spellEnd"/>
      <w:r w:rsidRPr="00D741D8">
        <w:rPr>
          <w:bCs/>
          <w:color w:val="262626"/>
          <w:sz w:val="20"/>
          <w:szCs w:val="20"/>
        </w:rPr>
        <w:t xml:space="preserve"> сельского поселения</w:t>
      </w:r>
      <w:r w:rsidRPr="00D741D8">
        <w:rPr>
          <w:b/>
          <w:bCs/>
          <w:color w:val="262626"/>
          <w:sz w:val="20"/>
          <w:szCs w:val="20"/>
        </w:rPr>
        <w:t xml:space="preserve">  </w:t>
      </w:r>
      <w:r w:rsidRPr="00D741D8">
        <w:rPr>
          <w:color w:val="262626"/>
          <w:sz w:val="20"/>
          <w:szCs w:val="20"/>
        </w:rPr>
        <w:t>Красноармейского района Чувашской Республики» следующие изменения, изложив пункт 4 в новой редакции:</w:t>
      </w:r>
      <w:proofErr w:type="gramEnd"/>
    </w:p>
    <w:p w:rsidR="00D741D8" w:rsidRPr="00D741D8" w:rsidRDefault="00D741D8" w:rsidP="00D741D8">
      <w:pPr>
        <w:shd w:val="clear" w:color="auto" w:fill="FFFFFF"/>
        <w:spacing w:line="301" w:lineRule="atLeast"/>
        <w:jc w:val="both"/>
        <w:rPr>
          <w:color w:val="262626"/>
          <w:sz w:val="20"/>
          <w:szCs w:val="20"/>
        </w:rPr>
      </w:pPr>
      <w:r w:rsidRPr="00D741D8">
        <w:rPr>
          <w:color w:val="262626"/>
          <w:sz w:val="20"/>
          <w:szCs w:val="20"/>
        </w:rPr>
        <w:t xml:space="preserve">    «4.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пунктом 1 настоящего Порядка, равный:</w:t>
      </w:r>
    </w:p>
    <w:p w:rsidR="00D741D8" w:rsidRPr="00D741D8" w:rsidRDefault="00D741D8" w:rsidP="00D741D8">
      <w:pPr>
        <w:shd w:val="clear" w:color="auto" w:fill="FFFFFF"/>
        <w:spacing w:line="301" w:lineRule="atLeast"/>
        <w:jc w:val="both"/>
        <w:rPr>
          <w:color w:val="262626"/>
          <w:sz w:val="20"/>
          <w:szCs w:val="20"/>
        </w:rPr>
      </w:pPr>
    </w:p>
    <w:p w:rsidR="00D741D8" w:rsidRPr="00D741D8" w:rsidRDefault="00D741D8" w:rsidP="00D741D8">
      <w:pPr>
        <w:shd w:val="clear" w:color="auto" w:fill="FFFFFF"/>
        <w:tabs>
          <w:tab w:val="left" w:pos="3615"/>
        </w:tabs>
        <w:spacing w:line="301" w:lineRule="atLeast"/>
        <w:jc w:val="both"/>
        <w:rPr>
          <w:color w:val="262626"/>
          <w:sz w:val="20"/>
          <w:szCs w:val="20"/>
        </w:rPr>
      </w:pPr>
      <w:bookmarkStart w:id="1" w:name="_GoBack"/>
      <w:r>
        <w:rPr>
          <w:color w:val="262626"/>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205"/>
      </w:tblGrid>
      <w:tr w:rsidR="00D741D8" w:rsidRPr="00D741D8" w:rsidTr="0036099D">
        <w:trPr>
          <w:trHeight w:val="696"/>
        </w:trPr>
        <w:tc>
          <w:tcPr>
            <w:tcW w:w="7140" w:type="dxa"/>
            <w:hideMark/>
          </w:tcPr>
          <w:bookmarkEnd w:id="1"/>
          <w:p w:rsidR="00D741D8" w:rsidRPr="00D741D8" w:rsidRDefault="00D741D8" w:rsidP="0036099D">
            <w:pPr>
              <w:spacing w:after="301" w:line="301" w:lineRule="atLeast"/>
              <w:rPr>
                <w:color w:val="262626"/>
                <w:sz w:val="20"/>
                <w:szCs w:val="20"/>
              </w:rPr>
            </w:pPr>
            <w:r w:rsidRPr="00D741D8">
              <w:rPr>
                <w:color w:val="262626"/>
                <w:sz w:val="20"/>
                <w:szCs w:val="20"/>
              </w:rPr>
              <w:t>Категории арендаторов</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Корректирующий коэффициент</w:t>
            </w:r>
          </w:p>
        </w:tc>
      </w:tr>
      <w:tr w:rsidR="00D741D8" w:rsidRPr="00D741D8" w:rsidTr="0036099D">
        <w:tc>
          <w:tcPr>
            <w:tcW w:w="7140" w:type="dxa"/>
            <w:hideMark/>
          </w:tcPr>
          <w:p w:rsidR="00D741D8" w:rsidRPr="00D741D8" w:rsidRDefault="00D741D8" w:rsidP="0036099D">
            <w:pPr>
              <w:spacing w:after="301" w:line="301" w:lineRule="atLeast"/>
              <w:rPr>
                <w:color w:val="262626"/>
                <w:sz w:val="20"/>
                <w:szCs w:val="20"/>
              </w:rPr>
            </w:pPr>
            <w:r w:rsidRPr="00D741D8">
              <w:rPr>
                <w:color w:val="262626"/>
                <w:sz w:val="20"/>
                <w:szCs w:val="20"/>
              </w:rPr>
              <w:lastRenderedPageBreak/>
              <w:t>1</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2</w:t>
            </w:r>
          </w:p>
        </w:tc>
      </w:tr>
      <w:tr w:rsidR="00D741D8" w:rsidRPr="00D741D8" w:rsidTr="0036099D">
        <w:tc>
          <w:tcPr>
            <w:tcW w:w="7140" w:type="dxa"/>
            <w:hideMark/>
          </w:tcPr>
          <w:p w:rsidR="00D741D8" w:rsidRPr="00D741D8" w:rsidRDefault="00D741D8" w:rsidP="0036099D">
            <w:pPr>
              <w:spacing w:after="301" w:line="301" w:lineRule="atLeast"/>
              <w:rPr>
                <w:color w:val="262626"/>
                <w:sz w:val="20"/>
                <w:szCs w:val="20"/>
              </w:rPr>
            </w:pPr>
            <w:r w:rsidRPr="00D741D8">
              <w:rPr>
                <w:color w:val="262626"/>
                <w:sz w:val="20"/>
                <w:szCs w:val="20"/>
              </w:rPr>
              <w:t>Органы государственной власти и органы местного самоуправления</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0,1</w:t>
            </w:r>
          </w:p>
        </w:tc>
      </w:tr>
      <w:tr w:rsidR="00D741D8" w:rsidRPr="00D741D8" w:rsidTr="0036099D">
        <w:tc>
          <w:tcPr>
            <w:tcW w:w="7140" w:type="dxa"/>
            <w:hideMark/>
          </w:tcPr>
          <w:p w:rsidR="00D741D8" w:rsidRPr="00D741D8" w:rsidRDefault="00D741D8" w:rsidP="0036099D">
            <w:pPr>
              <w:spacing w:after="301" w:line="301" w:lineRule="atLeast"/>
              <w:rPr>
                <w:color w:val="262626"/>
                <w:sz w:val="20"/>
                <w:szCs w:val="20"/>
              </w:rPr>
            </w:pPr>
            <w:r w:rsidRPr="00D741D8">
              <w:rPr>
                <w:color w:val="262626"/>
                <w:sz w:val="20"/>
                <w:szCs w:val="20"/>
              </w:rPr>
              <w:t>Государственные и муниципальные учреждения</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0,2</w:t>
            </w:r>
          </w:p>
        </w:tc>
      </w:tr>
      <w:tr w:rsidR="00D741D8" w:rsidRPr="00D741D8" w:rsidTr="0036099D">
        <w:tc>
          <w:tcPr>
            <w:tcW w:w="7140" w:type="dxa"/>
            <w:hideMark/>
          </w:tcPr>
          <w:p w:rsidR="00D741D8" w:rsidRPr="00D741D8" w:rsidRDefault="00D741D8" w:rsidP="0036099D">
            <w:pPr>
              <w:spacing w:after="301" w:line="301" w:lineRule="atLeast"/>
              <w:rPr>
                <w:color w:val="262626"/>
                <w:sz w:val="20"/>
                <w:szCs w:val="20"/>
              </w:rPr>
            </w:pPr>
            <w:r w:rsidRPr="00D741D8">
              <w:rPr>
                <w:color w:val="262626"/>
                <w:sz w:val="20"/>
                <w:szCs w:val="20"/>
              </w:rPr>
              <w:t>Социально ориентированные некоммерческие организации</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0,4</w:t>
            </w:r>
          </w:p>
        </w:tc>
      </w:tr>
      <w:tr w:rsidR="00D741D8" w:rsidRPr="00D741D8" w:rsidTr="00D741D8">
        <w:trPr>
          <w:trHeight w:val="1943"/>
        </w:trPr>
        <w:tc>
          <w:tcPr>
            <w:tcW w:w="7140" w:type="dxa"/>
            <w:hideMark/>
          </w:tcPr>
          <w:p w:rsidR="00D741D8" w:rsidRPr="00D741D8" w:rsidRDefault="00D741D8" w:rsidP="0036099D">
            <w:pPr>
              <w:spacing w:after="301" w:line="301" w:lineRule="atLeast"/>
              <w:rPr>
                <w:color w:val="262626"/>
                <w:sz w:val="20"/>
                <w:szCs w:val="20"/>
              </w:rPr>
            </w:pPr>
            <w:proofErr w:type="gramStart"/>
            <w:r w:rsidRPr="00D741D8">
              <w:rPr>
                <w:color w:val="262626"/>
                <w:sz w:val="20"/>
                <w:szCs w:val="20"/>
              </w:rPr>
              <w:t>Лицо, с которым заключен государственный контракт по результатам конкурса или аукциона, проведенных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на организацию горячего питания в организациях, осуществляющих образовательную деятельность, и медицинских организациях</w:t>
            </w:r>
            <w:proofErr w:type="gramEnd"/>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0,6</w:t>
            </w:r>
          </w:p>
        </w:tc>
      </w:tr>
      <w:tr w:rsidR="00D741D8" w:rsidRPr="00D741D8" w:rsidTr="0036099D">
        <w:tc>
          <w:tcPr>
            <w:tcW w:w="7140" w:type="dxa"/>
            <w:hideMark/>
          </w:tcPr>
          <w:p w:rsidR="00D741D8" w:rsidRPr="00D741D8" w:rsidRDefault="00D741D8" w:rsidP="0036099D">
            <w:pPr>
              <w:spacing w:after="301" w:line="301" w:lineRule="atLeast"/>
              <w:rPr>
                <w:color w:val="262626"/>
                <w:sz w:val="20"/>
                <w:szCs w:val="20"/>
              </w:rPr>
            </w:pPr>
            <w:r w:rsidRPr="00D741D8">
              <w:rPr>
                <w:color w:val="262626"/>
                <w:sz w:val="20"/>
                <w:szCs w:val="20"/>
              </w:rPr>
              <w:t>Субъекты малого и среднего предпринимательства</w:t>
            </w:r>
          </w:p>
        </w:tc>
        <w:tc>
          <w:tcPr>
            <w:tcW w:w="2205" w:type="dxa"/>
            <w:hideMark/>
          </w:tcPr>
          <w:p w:rsidR="00D741D8" w:rsidRPr="00D741D8" w:rsidRDefault="00D741D8" w:rsidP="0036099D">
            <w:pPr>
              <w:spacing w:after="301" w:line="301" w:lineRule="atLeast"/>
              <w:rPr>
                <w:color w:val="262626"/>
                <w:sz w:val="20"/>
                <w:szCs w:val="20"/>
              </w:rPr>
            </w:pPr>
            <w:r w:rsidRPr="00D741D8">
              <w:rPr>
                <w:color w:val="262626"/>
                <w:sz w:val="20"/>
                <w:szCs w:val="20"/>
              </w:rPr>
              <w:t>0,9</w:t>
            </w:r>
          </w:p>
        </w:tc>
      </w:tr>
    </w:tbl>
    <w:p w:rsidR="00D741D8" w:rsidRPr="00D741D8" w:rsidRDefault="00D741D8" w:rsidP="00D741D8">
      <w:pPr>
        <w:numPr>
          <w:ilvl w:val="0"/>
          <w:numId w:val="43"/>
        </w:numPr>
        <w:shd w:val="clear" w:color="auto" w:fill="FFFFFF"/>
        <w:spacing w:before="100" w:beforeAutospacing="1" w:after="100" w:afterAutospacing="1" w:line="301" w:lineRule="atLeast"/>
        <w:ind w:left="532"/>
        <w:rPr>
          <w:color w:val="262626"/>
          <w:sz w:val="20"/>
          <w:szCs w:val="20"/>
        </w:rPr>
      </w:pPr>
      <w:r w:rsidRPr="00D741D8">
        <w:rPr>
          <w:color w:val="262626"/>
          <w:sz w:val="20"/>
          <w:szCs w:val="20"/>
        </w:rPr>
        <w:t xml:space="preserve">Настоящее решение вступает в силу после его официального опубликования в периодическом печатном </w:t>
      </w:r>
      <w:proofErr w:type="gramStart"/>
      <w:r w:rsidRPr="00D741D8">
        <w:rPr>
          <w:color w:val="262626"/>
          <w:sz w:val="20"/>
          <w:szCs w:val="20"/>
        </w:rPr>
        <w:t>издании</w:t>
      </w:r>
      <w:proofErr w:type="gramEnd"/>
      <w:r w:rsidRPr="00D741D8">
        <w:rPr>
          <w:color w:val="262626"/>
          <w:sz w:val="20"/>
          <w:szCs w:val="20"/>
        </w:rPr>
        <w:t xml:space="preserve"> «</w:t>
      </w:r>
      <w:proofErr w:type="spellStart"/>
      <w:r w:rsidRPr="00D741D8">
        <w:rPr>
          <w:color w:val="262626"/>
          <w:sz w:val="20"/>
          <w:szCs w:val="20"/>
        </w:rPr>
        <w:t>Караевский</w:t>
      </w:r>
      <w:proofErr w:type="spellEnd"/>
      <w:r w:rsidRPr="00D741D8">
        <w:rPr>
          <w:color w:val="262626"/>
          <w:sz w:val="20"/>
          <w:szCs w:val="20"/>
        </w:rPr>
        <w:t xml:space="preserve"> вестник».</w:t>
      </w:r>
    </w:p>
    <w:p w:rsidR="00D741D8" w:rsidRPr="00D741D8" w:rsidRDefault="00D741D8" w:rsidP="00D741D8">
      <w:pPr>
        <w:pStyle w:val="afb"/>
        <w:rPr>
          <w:rFonts w:ascii="Times New Roman" w:hAnsi="Times New Roman" w:cs="Times New Roman"/>
          <w:sz w:val="20"/>
          <w:szCs w:val="20"/>
        </w:rPr>
      </w:pPr>
      <w:r w:rsidRPr="00D741D8">
        <w:rPr>
          <w:rFonts w:ascii="Times New Roman" w:hAnsi="Times New Roman" w:cs="Times New Roman"/>
          <w:sz w:val="20"/>
          <w:szCs w:val="20"/>
        </w:rPr>
        <w:t xml:space="preserve">  Председатель Собрания депутатов</w:t>
      </w:r>
    </w:p>
    <w:p w:rsidR="00D741D8" w:rsidRPr="00D741D8" w:rsidRDefault="00D741D8" w:rsidP="00D741D8">
      <w:pPr>
        <w:spacing w:after="0" w:line="240" w:lineRule="auto"/>
        <w:rPr>
          <w:sz w:val="20"/>
          <w:szCs w:val="20"/>
        </w:rPr>
      </w:pPr>
      <w:proofErr w:type="spellStart"/>
      <w:r w:rsidRPr="00D741D8">
        <w:rPr>
          <w:sz w:val="20"/>
          <w:szCs w:val="20"/>
        </w:rPr>
        <w:t>Караевского</w:t>
      </w:r>
      <w:proofErr w:type="spellEnd"/>
      <w:r w:rsidRPr="00D741D8">
        <w:rPr>
          <w:sz w:val="20"/>
          <w:szCs w:val="20"/>
        </w:rPr>
        <w:t xml:space="preserve">  сельского поселения                                                                   А.И. Семенов </w:t>
      </w:r>
    </w:p>
    <w:p w:rsidR="00D741D8" w:rsidRPr="00D741D8" w:rsidRDefault="00D741D8" w:rsidP="00D741D8">
      <w:pPr>
        <w:rPr>
          <w:b/>
          <w:i/>
          <w:sz w:val="20"/>
          <w:szCs w:val="20"/>
        </w:rPr>
      </w:pPr>
      <w:r w:rsidRPr="00D741D8">
        <w:rPr>
          <w:b/>
          <w:i/>
          <w:sz w:val="20"/>
          <w:szCs w:val="20"/>
        </w:rPr>
        <w:t xml:space="preserve">Решение Собрания депутатов администрации </w:t>
      </w:r>
      <w:proofErr w:type="spellStart"/>
      <w:r w:rsidRPr="00D741D8">
        <w:rPr>
          <w:b/>
          <w:i/>
          <w:sz w:val="20"/>
          <w:szCs w:val="20"/>
        </w:rPr>
        <w:t>Караевского</w:t>
      </w:r>
      <w:proofErr w:type="spellEnd"/>
      <w:r w:rsidRPr="00D741D8">
        <w:rPr>
          <w:b/>
          <w:i/>
          <w:sz w:val="20"/>
          <w:szCs w:val="20"/>
        </w:rPr>
        <w:t xml:space="preserve"> сельского поселения Красноармейского района Чувашской Республики от 15 апреля 2020  №С-51/</w:t>
      </w:r>
      <w:r w:rsidRPr="00D741D8">
        <w:rPr>
          <w:b/>
          <w:i/>
          <w:sz w:val="20"/>
          <w:szCs w:val="20"/>
        </w:rPr>
        <w:t>2</w:t>
      </w:r>
    </w:p>
    <w:p w:rsidR="00D741D8" w:rsidRPr="00D741D8" w:rsidRDefault="00D741D8" w:rsidP="00D741D8">
      <w:pPr>
        <w:ind w:firstLine="720"/>
        <w:jc w:val="both"/>
        <w:rPr>
          <w:b/>
          <w:bCs/>
          <w:sz w:val="20"/>
          <w:szCs w:val="20"/>
          <w:lang w:eastAsia="x-none"/>
        </w:rPr>
      </w:pPr>
      <w:r w:rsidRPr="00D741D8">
        <w:rPr>
          <w:b/>
          <w:bCs/>
          <w:sz w:val="20"/>
          <w:szCs w:val="20"/>
          <w:lang w:val="x-none" w:eastAsia="x-none"/>
        </w:rPr>
        <w:t>О размерах платы за землю</w:t>
      </w:r>
    </w:p>
    <w:p w:rsidR="00D741D8" w:rsidRPr="00D741D8" w:rsidRDefault="00D741D8" w:rsidP="00D741D8">
      <w:pPr>
        <w:jc w:val="both"/>
        <w:rPr>
          <w:bCs/>
          <w:sz w:val="20"/>
          <w:szCs w:val="20"/>
          <w:lang w:eastAsia="x-none"/>
        </w:rPr>
      </w:pPr>
      <w:r w:rsidRPr="00D741D8">
        <w:rPr>
          <w:bCs/>
          <w:sz w:val="20"/>
          <w:szCs w:val="20"/>
          <w:lang w:val="x-none" w:eastAsia="x-none"/>
        </w:rPr>
        <w:t>В соответствии с Земельным кодексом Российской Федерации, Федеральным законом «О введении в действие Земельного кодекса Российской Федерации»</w:t>
      </w:r>
      <w:r w:rsidRPr="00D741D8">
        <w:rPr>
          <w:bCs/>
          <w:sz w:val="20"/>
          <w:szCs w:val="20"/>
          <w:lang w:eastAsia="x-none"/>
        </w:rPr>
        <w:t>,</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w:t>
      </w:r>
      <w:r w:rsidRPr="00D741D8">
        <w:rPr>
          <w:b/>
          <w:bCs/>
          <w:sz w:val="20"/>
          <w:szCs w:val="20"/>
          <w:lang w:val="x-none" w:eastAsia="x-none"/>
        </w:rPr>
        <w:t xml:space="preserve">Собрание депутатов </w:t>
      </w:r>
      <w:proofErr w:type="spellStart"/>
      <w:r w:rsidRPr="00D741D8">
        <w:rPr>
          <w:b/>
          <w:bCs/>
          <w:sz w:val="20"/>
          <w:szCs w:val="20"/>
          <w:lang w:eastAsia="x-none"/>
        </w:rPr>
        <w:t>Караевского</w:t>
      </w:r>
      <w:proofErr w:type="spellEnd"/>
      <w:r w:rsidRPr="00D741D8">
        <w:rPr>
          <w:b/>
          <w:bCs/>
          <w:sz w:val="20"/>
          <w:szCs w:val="20"/>
          <w:lang w:val="x-none" w:eastAsia="x-none"/>
        </w:rPr>
        <w:t xml:space="preserve">  сельского поселения Красноармейского района р е ш и л о:</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xml:space="preserve"> 1. При приобретении в собственность до 1 июля 2012 года земельных участков, находящихся в муниципальной собственности </w:t>
      </w:r>
      <w:proofErr w:type="spellStart"/>
      <w:r w:rsidRPr="00D741D8">
        <w:rPr>
          <w:bCs/>
          <w:sz w:val="20"/>
          <w:szCs w:val="20"/>
          <w:lang w:eastAsia="x-none"/>
        </w:rPr>
        <w:t>Караевского</w:t>
      </w:r>
      <w:proofErr w:type="spellEnd"/>
      <w:r w:rsidRPr="00D741D8">
        <w:rPr>
          <w:bCs/>
          <w:sz w:val="20"/>
          <w:szCs w:val="20"/>
          <w:lang w:val="x-none" w:eastAsia="x-none"/>
        </w:rPr>
        <w:t xml:space="preserve">  сельского поселения Красноармейского района Чувашской Республики:</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юридическими лицами, являющимися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xml:space="preserve">гражданами и некоммерческими организациями, являющимися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и если федеральными </w:t>
      </w:r>
      <w:r w:rsidRPr="00D741D8">
        <w:rPr>
          <w:bCs/>
          <w:sz w:val="20"/>
          <w:szCs w:val="20"/>
          <w:lang w:val="x-none" w:eastAsia="x-none"/>
        </w:rPr>
        <w:lastRenderedPageBreak/>
        <w:t>законами для указанных собственников не установлен иной порядок приобретения земельных участков в собственность,</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устанавливается цена таких земельных участков в размере двух с половиной процентов кадастровой стоимости земельного участка.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2. При приобретении в собственность до 1 июля 2012 года земельных участков, находящихся в муниципальной собственности, лицами, не указанными в пункте 1 настоящего постановления и являющимися собственниками зданий, строений, сооружений, расположенных на таких земельных участках, устанавливается цена земельных участков в населенных пунктах, а также за пределами границ населенных пунктов в размере десятикратной ставки земельного налога за единицу площади земельного участка.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xml:space="preserve">2.1. При приобретении в собственность земельных участков, которые находятся в муниципальной собственности </w:t>
      </w:r>
      <w:proofErr w:type="spellStart"/>
      <w:r w:rsidRPr="00D741D8">
        <w:rPr>
          <w:bCs/>
          <w:sz w:val="20"/>
          <w:szCs w:val="20"/>
          <w:lang w:eastAsia="x-none"/>
        </w:rPr>
        <w:t>Караевского</w:t>
      </w:r>
      <w:proofErr w:type="spellEnd"/>
      <w:r w:rsidRPr="00D741D8">
        <w:rPr>
          <w:bCs/>
          <w:sz w:val="20"/>
          <w:szCs w:val="20"/>
          <w:lang w:val="x-none" w:eastAsia="x-none"/>
        </w:rPr>
        <w:t xml:space="preserve">  сельского поселения Красноармейского района Чувашской Республики, свободных от застройки (не занятых объектами недвижимости), за исключением земельных участков для ведения сельскохозяйственного производства, расположенных в границах населенного пункта, и предоставленных сельскохозяйственной организации или крестьянскому (фермерскому) хозяйству, лицами, переоформляющими в соответствии с пунктом 2 статьи 3 Федерального закона «О введении в действие Земельного кодекса Российской Федерации» право постоянного (бессрочного) пользования, цена таких земельных участков устанавливается в размере их 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2.2. 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пунктом 1 настоящего постановления, в случаях, если:</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в период со дня вступления в силу Федерального закона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такие земельные участки образованы из земельных участков, указанных в абзаце втором настоящего пункта.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До 1 января 2016 года земельные участки, на которых расположены линии электропередачи, линии связи, трубопроводы, дороги, железнодорожные линии и другие подобные сооружения (линейные объекты), могут приобрести в собственность юридические лица, указанные в пункте 2 статьи 3 Федерального закона «О введении в действие Земельного кодекса Российской Федерации», по ценам, предусмотренным соответственно пунктами 1 и 2 настоящего постановления.</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xml:space="preserve">2.3. При заключении договоров купли-продажи земельных участков, находящихся в муниципальной собственности </w:t>
      </w:r>
      <w:proofErr w:type="spellStart"/>
      <w:r w:rsidRPr="00D741D8">
        <w:rPr>
          <w:bCs/>
          <w:sz w:val="20"/>
          <w:szCs w:val="20"/>
          <w:lang w:eastAsia="x-none"/>
        </w:rPr>
        <w:t>Караевского</w:t>
      </w:r>
      <w:proofErr w:type="spellEnd"/>
      <w:r w:rsidRPr="00D741D8">
        <w:rPr>
          <w:bCs/>
          <w:sz w:val="20"/>
          <w:szCs w:val="20"/>
          <w:lang w:val="x-none" w:eastAsia="x-none"/>
        </w:rPr>
        <w:t xml:space="preserve">  сельского поселения 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 если федеральными законами для указанных собственников не установлен иной порядок заключения договоров купли-продажи земельных участков;</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lastRenderedPageBreak/>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в отношении которых цена земельных участков устанавливается в размере десятикратной ставки земельного налога за единицу площади земельного участка;</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 xml:space="preserve">резидентами индустриальных (промышленных) парков, резидентами территорий опережающего социально-экономического развития, создаваемых на территориях </w:t>
      </w:r>
      <w:proofErr w:type="spellStart"/>
      <w:r w:rsidRPr="00D741D8">
        <w:rPr>
          <w:bCs/>
          <w:sz w:val="20"/>
          <w:szCs w:val="20"/>
          <w:lang w:val="x-none" w:eastAsia="x-none"/>
        </w:rPr>
        <w:t>монопрофильных</w:t>
      </w:r>
      <w:proofErr w:type="spellEnd"/>
      <w:r w:rsidRPr="00D741D8">
        <w:rPr>
          <w:bCs/>
          <w:sz w:val="20"/>
          <w:szCs w:val="20"/>
          <w:lang w:val="x-none" w:eastAsia="x-none"/>
        </w:rPr>
        <w:t xml:space="preserve"> муниципальных образований Российской Федерации (моногородов), инвесторами масштабных инвестиционных проектов, являющимися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создаваемых на территориях </w:t>
      </w:r>
      <w:proofErr w:type="spellStart"/>
      <w:r w:rsidRPr="00D741D8">
        <w:rPr>
          <w:bCs/>
          <w:sz w:val="20"/>
          <w:szCs w:val="20"/>
          <w:lang w:val="x-none" w:eastAsia="x-none"/>
        </w:rPr>
        <w:t>монопрофильных</w:t>
      </w:r>
      <w:proofErr w:type="spellEnd"/>
      <w:r w:rsidRPr="00D741D8">
        <w:rPr>
          <w:bCs/>
          <w:sz w:val="20"/>
          <w:szCs w:val="20"/>
          <w:lang w:val="x-none" w:eastAsia="x-none"/>
        </w:rPr>
        <w:t xml:space="preserve"> муниципальных образований Российской Федерации (моногородов), реализации масштабных инвестиционных проектов, в отношении которых цена земельных участков устанавливается в размере 15 процентов кадастровой стоимости земельного участка.</w:t>
      </w:r>
    </w:p>
    <w:p w:rsidR="00D741D8" w:rsidRPr="00D741D8" w:rsidRDefault="00D741D8" w:rsidP="00D741D8">
      <w:pPr>
        <w:ind w:firstLine="720"/>
        <w:jc w:val="both"/>
        <w:rPr>
          <w:bCs/>
          <w:sz w:val="20"/>
          <w:szCs w:val="20"/>
          <w:lang w:eastAsia="x-none"/>
        </w:rPr>
      </w:pPr>
      <w:r w:rsidRPr="00D741D8">
        <w:rPr>
          <w:bCs/>
          <w:sz w:val="20"/>
          <w:szCs w:val="20"/>
          <w:lang w:val="x-none" w:eastAsia="x-none"/>
        </w:rPr>
        <w:t>3. Признать утратившим силу решени</w:t>
      </w:r>
      <w:r w:rsidRPr="00D741D8">
        <w:rPr>
          <w:bCs/>
          <w:sz w:val="20"/>
          <w:szCs w:val="20"/>
          <w:lang w:eastAsia="x-none"/>
        </w:rPr>
        <w:t>е</w:t>
      </w:r>
      <w:r w:rsidRPr="00D741D8">
        <w:rPr>
          <w:bCs/>
          <w:sz w:val="20"/>
          <w:szCs w:val="20"/>
          <w:lang w:val="x-none" w:eastAsia="x-none"/>
        </w:rPr>
        <w:t xml:space="preserve"> Собрания депутатов </w:t>
      </w:r>
      <w:proofErr w:type="spellStart"/>
      <w:r w:rsidRPr="00D741D8">
        <w:rPr>
          <w:bCs/>
          <w:sz w:val="20"/>
          <w:szCs w:val="20"/>
          <w:lang w:eastAsia="x-none"/>
        </w:rPr>
        <w:t>Караевского</w:t>
      </w:r>
      <w:proofErr w:type="spellEnd"/>
      <w:r w:rsidRPr="00D741D8">
        <w:rPr>
          <w:bCs/>
          <w:sz w:val="20"/>
          <w:szCs w:val="20"/>
          <w:lang w:val="x-none" w:eastAsia="x-none"/>
        </w:rPr>
        <w:t xml:space="preserve">  сельского поселения Красноармейского района от </w:t>
      </w:r>
      <w:r w:rsidRPr="00D741D8">
        <w:rPr>
          <w:bCs/>
          <w:sz w:val="20"/>
          <w:szCs w:val="20"/>
          <w:lang w:eastAsia="x-none"/>
        </w:rPr>
        <w:t>15.06.2015</w:t>
      </w:r>
      <w:r w:rsidRPr="00D741D8">
        <w:rPr>
          <w:bCs/>
          <w:sz w:val="20"/>
          <w:szCs w:val="20"/>
          <w:lang w:val="x-none" w:eastAsia="x-none"/>
        </w:rPr>
        <w:t xml:space="preserve"> № С-</w:t>
      </w:r>
      <w:r w:rsidRPr="00D741D8">
        <w:rPr>
          <w:bCs/>
          <w:sz w:val="20"/>
          <w:szCs w:val="20"/>
          <w:lang w:eastAsia="x-none"/>
        </w:rPr>
        <w:t>42/2</w:t>
      </w:r>
      <w:r w:rsidRPr="00D741D8">
        <w:rPr>
          <w:bCs/>
          <w:sz w:val="20"/>
          <w:szCs w:val="20"/>
          <w:lang w:val="x-none" w:eastAsia="x-none"/>
        </w:rPr>
        <w:t xml:space="preserve"> «О порядке определения цены выкупа земельных участков, находящихся в муниципальной собственности </w:t>
      </w:r>
      <w:proofErr w:type="spellStart"/>
      <w:r w:rsidRPr="00D741D8">
        <w:rPr>
          <w:bCs/>
          <w:sz w:val="20"/>
          <w:szCs w:val="20"/>
          <w:lang w:eastAsia="x-none"/>
        </w:rPr>
        <w:t>Караевского</w:t>
      </w:r>
      <w:proofErr w:type="spellEnd"/>
      <w:r w:rsidRPr="00D741D8">
        <w:rPr>
          <w:bCs/>
          <w:sz w:val="20"/>
          <w:szCs w:val="20"/>
          <w:lang w:val="x-none" w:eastAsia="x-none"/>
        </w:rPr>
        <w:t xml:space="preserve">  сельского поселения Красноармейского района, собственникам зданий, строений, сооружений, расположенных на таких земельных участках» и </w:t>
      </w:r>
      <w:r w:rsidRPr="00D741D8">
        <w:rPr>
          <w:sz w:val="20"/>
          <w:szCs w:val="20"/>
        </w:rPr>
        <w:t xml:space="preserve">(с изменениями, внесенными решениями Собрания депутатов </w:t>
      </w:r>
      <w:proofErr w:type="spellStart"/>
      <w:r w:rsidRPr="00D741D8">
        <w:rPr>
          <w:sz w:val="20"/>
          <w:szCs w:val="20"/>
        </w:rPr>
        <w:t>Караевского</w:t>
      </w:r>
      <w:proofErr w:type="spellEnd"/>
      <w:r w:rsidRPr="00D741D8">
        <w:rPr>
          <w:sz w:val="20"/>
          <w:szCs w:val="20"/>
        </w:rPr>
        <w:t xml:space="preserve"> сельского поселения Красноармейского района Чувашской Республики от 06.03.2016 № С-7/2, от 17.04.2019 №С-37/3)</w:t>
      </w:r>
      <w:r w:rsidRPr="00D741D8">
        <w:rPr>
          <w:bCs/>
          <w:sz w:val="20"/>
          <w:szCs w:val="20"/>
          <w:lang w:val="x-none" w:eastAsia="x-none"/>
        </w:rPr>
        <w:t xml:space="preserve">. </w:t>
      </w:r>
    </w:p>
    <w:p w:rsidR="00D741D8" w:rsidRPr="00D741D8" w:rsidRDefault="00D741D8" w:rsidP="00D741D8">
      <w:pPr>
        <w:ind w:firstLine="720"/>
        <w:jc w:val="both"/>
        <w:rPr>
          <w:bCs/>
          <w:sz w:val="20"/>
          <w:szCs w:val="20"/>
          <w:lang w:val="x-none" w:eastAsia="x-none"/>
        </w:rPr>
      </w:pPr>
      <w:r w:rsidRPr="00D741D8">
        <w:rPr>
          <w:bCs/>
          <w:sz w:val="20"/>
          <w:szCs w:val="20"/>
          <w:lang w:val="x-none" w:eastAsia="x-none"/>
        </w:rPr>
        <w:t>Настоящее решение вступает в силу после его официального опубликования в периодическом печатном издании «</w:t>
      </w:r>
      <w:proofErr w:type="spellStart"/>
      <w:r w:rsidRPr="00D741D8">
        <w:rPr>
          <w:bCs/>
          <w:sz w:val="20"/>
          <w:szCs w:val="20"/>
          <w:lang w:eastAsia="x-none"/>
        </w:rPr>
        <w:t>Караевский</w:t>
      </w:r>
      <w:proofErr w:type="spellEnd"/>
      <w:r w:rsidRPr="00D741D8">
        <w:rPr>
          <w:bCs/>
          <w:sz w:val="20"/>
          <w:szCs w:val="20"/>
          <w:lang w:eastAsia="x-none"/>
        </w:rPr>
        <w:t xml:space="preserve"> вестник </w:t>
      </w:r>
      <w:r w:rsidRPr="00D741D8">
        <w:rPr>
          <w:bCs/>
          <w:sz w:val="20"/>
          <w:szCs w:val="20"/>
          <w:lang w:val="x-none" w:eastAsia="x-none"/>
        </w:rPr>
        <w:t>». </w:t>
      </w:r>
    </w:p>
    <w:p w:rsidR="00D741D8" w:rsidRDefault="00D741D8" w:rsidP="00D741D8">
      <w:pPr>
        <w:widowControl w:val="0"/>
        <w:autoSpaceDE w:val="0"/>
        <w:autoSpaceDN w:val="0"/>
        <w:adjustRightInd w:val="0"/>
        <w:spacing w:after="0"/>
        <w:jc w:val="both"/>
        <w:rPr>
          <w:sz w:val="20"/>
          <w:szCs w:val="20"/>
        </w:rPr>
      </w:pPr>
    </w:p>
    <w:p w:rsidR="00D741D8" w:rsidRDefault="00D741D8" w:rsidP="00D741D8">
      <w:pPr>
        <w:widowControl w:val="0"/>
        <w:autoSpaceDE w:val="0"/>
        <w:autoSpaceDN w:val="0"/>
        <w:adjustRightInd w:val="0"/>
        <w:spacing w:after="0"/>
        <w:jc w:val="both"/>
        <w:rPr>
          <w:sz w:val="20"/>
          <w:szCs w:val="20"/>
        </w:rPr>
      </w:pPr>
    </w:p>
    <w:p w:rsidR="00D741D8" w:rsidRPr="00D741D8" w:rsidRDefault="00D741D8" w:rsidP="00D741D8">
      <w:pPr>
        <w:widowControl w:val="0"/>
        <w:autoSpaceDE w:val="0"/>
        <w:autoSpaceDN w:val="0"/>
        <w:adjustRightInd w:val="0"/>
        <w:spacing w:after="0"/>
        <w:jc w:val="both"/>
        <w:rPr>
          <w:sz w:val="20"/>
          <w:szCs w:val="20"/>
        </w:rPr>
      </w:pPr>
      <w:r>
        <w:rPr>
          <w:sz w:val="20"/>
          <w:szCs w:val="20"/>
        </w:rPr>
        <w:t xml:space="preserve">  </w:t>
      </w:r>
      <w:r w:rsidRPr="00D741D8">
        <w:rPr>
          <w:sz w:val="20"/>
          <w:szCs w:val="20"/>
        </w:rPr>
        <w:t>Председатель Собрания депутатов</w:t>
      </w:r>
    </w:p>
    <w:p w:rsidR="00D741D8" w:rsidRPr="00D741D8" w:rsidRDefault="00D741D8" w:rsidP="00D741D8">
      <w:pPr>
        <w:widowControl w:val="0"/>
        <w:autoSpaceDE w:val="0"/>
        <w:autoSpaceDN w:val="0"/>
        <w:adjustRightInd w:val="0"/>
        <w:spacing w:after="0"/>
        <w:jc w:val="both"/>
        <w:rPr>
          <w:sz w:val="20"/>
          <w:szCs w:val="20"/>
        </w:rPr>
      </w:pPr>
      <w:r>
        <w:rPr>
          <w:sz w:val="20"/>
          <w:szCs w:val="20"/>
        </w:rPr>
        <w:t xml:space="preserve">  </w:t>
      </w:r>
      <w:proofErr w:type="spellStart"/>
      <w:r w:rsidRPr="00D741D8">
        <w:rPr>
          <w:sz w:val="20"/>
          <w:szCs w:val="20"/>
        </w:rPr>
        <w:t>Караевского</w:t>
      </w:r>
      <w:proofErr w:type="spellEnd"/>
      <w:r w:rsidRPr="00D741D8">
        <w:rPr>
          <w:sz w:val="20"/>
          <w:szCs w:val="20"/>
        </w:rPr>
        <w:t xml:space="preserve">  сельского поселения                                                           А.И. Семенов </w:t>
      </w:r>
      <w:r w:rsidRPr="00D741D8">
        <w:rPr>
          <w:sz w:val="20"/>
          <w:szCs w:val="20"/>
        </w:rPr>
        <w:tab/>
      </w:r>
    </w:p>
    <w:tbl>
      <w:tblPr>
        <w:tblpPr w:leftFromText="180" w:rightFromText="180" w:vertAnchor="text" w:horzAnchor="margin" w:tblpY="196"/>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D741D8" w:rsidRPr="005276FF" w:rsidTr="00D741D8">
        <w:trPr>
          <w:trHeight w:val="2762"/>
        </w:trPr>
        <w:tc>
          <w:tcPr>
            <w:tcW w:w="3403" w:type="dxa"/>
            <w:tcBorders>
              <w:top w:val="single" w:sz="4" w:space="0" w:color="auto"/>
              <w:left w:val="single" w:sz="4" w:space="0" w:color="auto"/>
              <w:bottom w:val="single" w:sz="4" w:space="0" w:color="auto"/>
              <w:right w:val="nil"/>
            </w:tcBorders>
          </w:tcPr>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D741D8" w:rsidRPr="005276FF" w:rsidRDefault="00D741D8" w:rsidP="00D741D8">
            <w:pPr>
              <w:widowControl w:val="0"/>
              <w:spacing w:after="0" w:line="240" w:lineRule="auto"/>
              <w:jc w:val="both"/>
              <w:rPr>
                <w:color w:val="000000"/>
                <w:kern w:val="28"/>
                <w:sz w:val="20"/>
                <w:szCs w:val="20"/>
                <w:lang w:eastAsia="ru-RU"/>
              </w:rPr>
            </w:pP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D741D8" w:rsidRPr="005276FF" w:rsidRDefault="00D741D8" w:rsidP="00D741D8">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D741D8" w:rsidRPr="005276FF" w:rsidRDefault="00D741D8" w:rsidP="00D741D8">
            <w:pPr>
              <w:widowControl w:val="0"/>
              <w:spacing w:after="0" w:line="240" w:lineRule="auto"/>
              <w:jc w:val="both"/>
              <w:rPr>
                <w:color w:val="000000"/>
                <w:kern w:val="28"/>
                <w:sz w:val="20"/>
                <w:szCs w:val="20"/>
                <w:lang w:eastAsia="ru-RU"/>
              </w:rPr>
            </w:pP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w:t>
            </w:r>
            <w:r>
              <w:rPr>
                <w:color w:val="000000"/>
                <w:kern w:val="28"/>
                <w:sz w:val="20"/>
                <w:szCs w:val="20"/>
                <w:lang w:eastAsia="ru-RU"/>
              </w:rPr>
              <w:t xml:space="preserve">ельского поселения Алексеева Л. Л. </w:t>
            </w:r>
          </w:p>
          <w:p w:rsidR="00D741D8" w:rsidRPr="005276FF" w:rsidRDefault="00D741D8" w:rsidP="00D741D8">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Ведущий специалист-эксперт администрации </w:t>
            </w:r>
            <w:r>
              <w:rPr>
                <w:color w:val="000000"/>
                <w:kern w:val="28"/>
                <w:sz w:val="20"/>
                <w:szCs w:val="20"/>
                <w:lang w:eastAsia="ru-RU"/>
              </w:rPr>
              <w:t>Фомина М.А.</w:t>
            </w:r>
          </w:p>
          <w:p w:rsidR="00D741D8" w:rsidRPr="005276FF" w:rsidRDefault="00D741D8" w:rsidP="00D741D8">
            <w:pPr>
              <w:widowControl w:val="0"/>
              <w:spacing w:after="0" w:line="240" w:lineRule="auto"/>
              <w:jc w:val="both"/>
              <w:rPr>
                <w:color w:val="000000"/>
                <w:kern w:val="28"/>
                <w:sz w:val="20"/>
                <w:szCs w:val="20"/>
                <w:lang w:eastAsia="ru-RU"/>
              </w:rPr>
            </w:pP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D741D8" w:rsidRPr="005276FF" w:rsidRDefault="00D741D8" w:rsidP="00D741D8">
            <w:pPr>
              <w:widowControl w:val="0"/>
              <w:spacing w:after="0" w:line="240" w:lineRule="auto"/>
              <w:jc w:val="both"/>
              <w:rPr>
                <w:color w:val="000000"/>
                <w:kern w:val="28"/>
                <w:sz w:val="20"/>
                <w:szCs w:val="20"/>
                <w:lang w:eastAsia="ru-RU"/>
              </w:rPr>
            </w:pPr>
          </w:p>
          <w:p w:rsidR="00D741D8" w:rsidRPr="005276FF" w:rsidRDefault="00D741D8" w:rsidP="00D741D8">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D741D8" w:rsidRPr="005276FF" w:rsidRDefault="00D741D8" w:rsidP="00D741D8">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D741D8" w:rsidRPr="005276FF" w:rsidRDefault="00D741D8" w:rsidP="00D741D8">
            <w:pPr>
              <w:widowControl w:val="0"/>
              <w:spacing w:after="0" w:line="240" w:lineRule="auto"/>
              <w:jc w:val="both"/>
              <w:rPr>
                <w:kern w:val="28"/>
                <w:sz w:val="20"/>
                <w:szCs w:val="20"/>
                <w:lang w:eastAsia="ru-RU"/>
              </w:rPr>
            </w:pPr>
          </w:p>
          <w:p w:rsidR="00D741D8" w:rsidRPr="005276FF" w:rsidRDefault="00D741D8" w:rsidP="00D741D8">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D741D8" w:rsidRPr="005276FF" w:rsidRDefault="00D741D8" w:rsidP="00D741D8">
            <w:pPr>
              <w:widowControl w:val="0"/>
              <w:spacing w:after="0" w:line="240" w:lineRule="auto"/>
              <w:jc w:val="both"/>
              <w:rPr>
                <w:kern w:val="28"/>
                <w:sz w:val="20"/>
                <w:szCs w:val="20"/>
                <w:lang w:eastAsia="ru-RU"/>
              </w:rPr>
            </w:pPr>
            <w:hyperlink r:id="rId10" w:history="1">
              <w:r w:rsidRPr="006C7A29">
                <w:rPr>
                  <w:rStyle w:val="ac"/>
                  <w:kern w:val="28"/>
                  <w:sz w:val="20"/>
                  <w:szCs w:val="20"/>
                  <w:lang w:val="en-US" w:eastAsia="ru-RU"/>
                </w:rPr>
                <w:t>sao</w:t>
              </w:r>
              <w:r w:rsidRPr="006C7A29">
                <w:rPr>
                  <w:rStyle w:val="ac"/>
                  <w:kern w:val="28"/>
                  <w:sz w:val="20"/>
                  <w:szCs w:val="20"/>
                  <w:lang w:eastAsia="ru-RU"/>
                </w:rPr>
                <w:t>-</w:t>
              </w:r>
              <w:r w:rsidRPr="006C7A29">
                <w:rPr>
                  <w:rStyle w:val="ac"/>
                  <w:kern w:val="28"/>
                  <w:sz w:val="20"/>
                  <w:szCs w:val="20"/>
                  <w:lang w:val="en-US" w:eastAsia="ru-RU"/>
                </w:rPr>
                <w:t>karaevo</w:t>
              </w:r>
              <w:r w:rsidRPr="006C7A29">
                <w:rPr>
                  <w:rStyle w:val="ac"/>
                  <w:kern w:val="28"/>
                  <w:sz w:val="20"/>
                  <w:szCs w:val="20"/>
                  <w:lang w:eastAsia="ru-RU"/>
                </w:rPr>
                <w:t>@</w:t>
              </w:r>
              <w:r w:rsidRPr="006C7A29">
                <w:rPr>
                  <w:rStyle w:val="ac"/>
                  <w:kern w:val="28"/>
                  <w:sz w:val="20"/>
                  <w:szCs w:val="20"/>
                  <w:lang w:val="en-US" w:eastAsia="ru-RU"/>
                </w:rPr>
                <w:t>cap</w:t>
              </w:r>
              <w:r w:rsidRPr="006C7A29">
                <w:rPr>
                  <w:rStyle w:val="ac"/>
                  <w:kern w:val="28"/>
                  <w:sz w:val="20"/>
                  <w:szCs w:val="20"/>
                  <w:lang w:eastAsia="ru-RU"/>
                </w:rPr>
                <w:t>.</w:t>
              </w:r>
              <w:proofErr w:type="spellStart"/>
              <w:r w:rsidRPr="006C7A29">
                <w:rPr>
                  <w:rStyle w:val="ac"/>
                  <w:kern w:val="28"/>
                  <w:sz w:val="20"/>
                  <w:szCs w:val="20"/>
                  <w:lang w:val="en-US" w:eastAsia="ru-RU"/>
                </w:rPr>
                <w:t>ru</w:t>
              </w:r>
              <w:proofErr w:type="spellEnd"/>
            </w:hyperlink>
          </w:p>
          <w:p w:rsidR="00D741D8" w:rsidRPr="005276FF" w:rsidRDefault="00D741D8" w:rsidP="00D741D8">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D741D8" w:rsidRPr="005276FF" w:rsidRDefault="00D741D8" w:rsidP="00D741D8">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D741D8" w:rsidRPr="005276FF" w:rsidRDefault="00D741D8" w:rsidP="00D741D8">
            <w:pPr>
              <w:widowControl w:val="0"/>
              <w:spacing w:after="0" w:line="240" w:lineRule="auto"/>
              <w:jc w:val="both"/>
              <w:rPr>
                <w:kern w:val="28"/>
                <w:sz w:val="20"/>
                <w:szCs w:val="20"/>
                <w:lang w:eastAsia="ru-RU"/>
              </w:rPr>
            </w:pPr>
          </w:p>
          <w:p w:rsidR="00D741D8" w:rsidRPr="005276FF" w:rsidRDefault="00D741D8" w:rsidP="00D741D8">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D741D8" w:rsidRPr="005276FF" w:rsidRDefault="00D741D8" w:rsidP="00D741D8">
            <w:pPr>
              <w:widowControl w:val="0"/>
              <w:spacing w:after="0" w:line="240" w:lineRule="auto"/>
              <w:jc w:val="both"/>
              <w:rPr>
                <w:kern w:val="28"/>
                <w:sz w:val="20"/>
                <w:szCs w:val="20"/>
                <w:lang w:eastAsia="ru-RU"/>
              </w:rPr>
            </w:pPr>
          </w:p>
          <w:p w:rsidR="00D741D8" w:rsidRPr="005276FF" w:rsidRDefault="00D741D8" w:rsidP="00D741D8">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D741D8" w:rsidRPr="005276FF" w:rsidRDefault="00D741D8" w:rsidP="00D741D8">
            <w:pPr>
              <w:widowControl w:val="0"/>
              <w:spacing w:after="0" w:line="240" w:lineRule="auto"/>
              <w:jc w:val="both"/>
              <w:rPr>
                <w:color w:val="000000"/>
                <w:kern w:val="28"/>
                <w:sz w:val="20"/>
                <w:szCs w:val="20"/>
                <w:lang w:eastAsia="ru-RU"/>
              </w:rPr>
            </w:pPr>
            <w:r>
              <w:rPr>
                <w:kern w:val="28"/>
                <w:sz w:val="20"/>
                <w:szCs w:val="20"/>
                <w:lang w:eastAsia="ru-RU"/>
              </w:rPr>
              <w:t xml:space="preserve">Объем  4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D741D8" w:rsidRDefault="00D741D8" w:rsidP="00D741D8">
      <w:pPr>
        <w:rPr>
          <w:b/>
          <w:i/>
          <w:sz w:val="20"/>
          <w:szCs w:val="20"/>
        </w:rPr>
      </w:pPr>
    </w:p>
    <w:p w:rsidR="00D741D8" w:rsidRPr="000C7449" w:rsidRDefault="00D741D8" w:rsidP="00D741D8">
      <w:r w:rsidRPr="000C7449">
        <w:t xml:space="preserve">                                                                                                                                                                                                                                                                                                                                                                                                                                                 </w:t>
      </w:r>
    </w:p>
    <w:p w:rsidR="00D741D8" w:rsidRPr="000C7449" w:rsidRDefault="00D741D8" w:rsidP="00D741D8"/>
    <w:p w:rsidR="00D741D8" w:rsidRDefault="00D741D8" w:rsidP="00D741D8"/>
    <w:p w:rsidR="00D741D8" w:rsidRDefault="00D741D8" w:rsidP="00D741D8">
      <w:pPr>
        <w:rPr>
          <w:b/>
          <w:i/>
          <w:sz w:val="20"/>
          <w:szCs w:val="20"/>
        </w:rPr>
      </w:pPr>
    </w:p>
    <w:p w:rsidR="00DF6DE7" w:rsidRDefault="00DF6DE7" w:rsidP="00C30795">
      <w:pPr>
        <w:tabs>
          <w:tab w:val="left" w:pos="6229"/>
        </w:tabs>
        <w:spacing w:after="0" w:line="240" w:lineRule="auto"/>
        <w:jc w:val="center"/>
        <w:rPr>
          <w:rFonts w:eastAsia="Times New Roman"/>
          <w:b/>
          <w:sz w:val="20"/>
          <w:szCs w:val="20"/>
          <w:lang w:eastAsia="ru-RU"/>
        </w:rPr>
      </w:pPr>
    </w:p>
    <w:p w:rsidR="00490790" w:rsidRPr="00F96F07" w:rsidRDefault="00490790" w:rsidP="00490790">
      <w:pPr>
        <w:spacing w:line="240" w:lineRule="exact"/>
        <w:rPr>
          <w:sz w:val="20"/>
          <w:szCs w:val="20"/>
        </w:rPr>
      </w:pPr>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D4" w:rsidRDefault="004B14D4">
      <w:pPr>
        <w:spacing w:after="0" w:line="240" w:lineRule="auto"/>
      </w:pPr>
      <w:r>
        <w:separator/>
      </w:r>
    </w:p>
  </w:endnote>
  <w:endnote w:type="continuationSeparator" w:id="0">
    <w:p w:rsidR="004B14D4" w:rsidRDefault="004B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D2" w:rsidRPr="00FE7F7F" w:rsidRDefault="002241D2"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724FCB">
      <w:rPr>
        <w:rFonts w:eastAsia="Times New Roman"/>
        <w:sz w:val="16"/>
        <w:szCs w:val="16"/>
        <w:lang w:eastAsia="ru-RU"/>
      </w:rPr>
      <w:t xml:space="preserve"> </w:t>
    </w:r>
    <w:r w:rsidR="00D741D8">
      <w:rPr>
        <w:rFonts w:eastAsia="Times New Roman"/>
        <w:sz w:val="16"/>
        <w:szCs w:val="16"/>
        <w:lang w:eastAsia="ru-RU"/>
      </w:rPr>
      <w:t>11/192</w:t>
    </w:r>
  </w:p>
  <w:p w:rsidR="002241D2" w:rsidRPr="00FE7F7F" w:rsidRDefault="002241D2"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D741D8">
          <w:rPr>
            <w:noProof/>
            <w:sz w:val="16"/>
            <w:szCs w:val="16"/>
          </w:rPr>
          <w:t>5</w:t>
        </w:r>
        <w:r w:rsidRPr="00FE7F7F">
          <w:rPr>
            <w:sz w:val="16"/>
            <w:szCs w:val="16"/>
          </w:rPr>
          <w:fldChar w:fldCharType="end"/>
        </w:r>
        <w:r w:rsidRPr="00FE7F7F">
          <w:rPr>
            <w:sz w:val="16"/>
            <w:szCs w:val="16"/>
          </w:rPr>
          <w:t xml:space="preserve">                                                                                                                                                                Муни</w:t>
        </w:r>
        <w:r w:rsidR="00686102">
          <w:rPr>
            <w:sz w:val="16"/>
            <w:szCs w:val="16"/>
          </w:rPr>
          <w:t xml:space="preserve">ципальная газета  « </w:t>
        </w:r>
        <w:proofErr w:type="spellStart"/>
        <w:r w:rsidR="00686102">
          <w:rPr>
            <w:sz w:val="16"/>
            <w:szCs w:val="16"/>
          </w:rPr>
          <w:t>Караевский</w:t>
        </w:r>
        <w:proofErr w:type="spellEnd"/>
        <w:r w:rsidR="00686102">
          <w:rPr>
            <w:sz w:val="16"/>
            <w:szCs w:val="16"/>
          </w:rPr>
          <w:t xml:space="preserve"> В</w:t>
        </w:r>
        <w:r w:rsidRPr="00FE7F7F">
          <w:rPr>
            <w:sz w:val="16"/>
            <w:szCs w:val="16"/>
          </w:rPr>
          <w:t>естник»</w:t>
        </w:r>
      </w:sdtContent>
    </w:sdt>
  </w:p>
  <w:p w:rsidR="002241D2" w:rsidRPr="00FE7F7F" w:rsidRDefault="002241D2" w:rsidP="00AD4834">
    <w:pPr>
      <w:tabs>
        <w:tab w:val="center" w:pos="4677"/>
        <w:tab w:val="right" w:pos="9355"/>
      </w:tabs>
      <w:spacing w:after="0" w:line="240" w:lineRule="auto"/>
    </w:pPr>
  </w:p>
  <w:p w:rsidR="002241D2" w:rsidRDefault="002241D2">
    <w:pPr>
      <w:pStyle w:val="a3"/>
    </w:pPr>
  </w:p>
  <w:p w:rsidR="00C409D2" w:rsidRDefault="00C40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D4" w:rsidRDefault="004B14D4">
      <w:pPr>
        <w:spacing w:after="0" w:line="240" w:lineRule="auto"/>
      </w:pPr>
      <w:r>
        <w:separator/>
      </w:r>
    </w:p>
  </w:footnote>
  <w:footnote w:type="continuationSeparator" w:id="0">
    <w:p w:rsidR="004B14D4" w:rsidRDefault="004B1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8">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9">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1">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2"/>
  </w:num>
  <w:num w:numId="2">
    <w:abstractNumId w:val="4"/>
  </w:num>
  <w:num w:numId="3">
    <w:abstractNumId w:val="7"/>
  </w:num>
  <w:num w:numId="4">
    <w:abstractNumId w:val="41"/>
  </w:num>
  <w:num w:numId="5">
    <w:abstractNumId w:val="18"/>
  </w:num>
  <w:num w:numId="6">
    <w:abstractNumId w:val="0"/>
  </w:num>
  <w:num w:numId="7">
    <w:abstractNumId w:val="2"/>
  </w:num>
  <w:num w:numId="8">
    <w:abstractNumId w:val="30"/>
  </w:num>
  <w:num w:numId="9">
    <w:abstractNumId w:val="20"/>
  </w:num>
  <w:num w:numId="10">
    <w:abstractNumId w:val="5"/>
  </w:num>
  <w:num w:numId="11">
    <w:abstractNumId w:val="24"/>
  </w:num>
  <w:num w:numId="12">
    <w:abstractNumId w:val="3"/>
  </w:num>
  <w:num w:numId="13">
    <w:abstractNumId w:val="38"/>
  </w:num>
  <w:num w:numId="14">
    <w:abstractNumId w:val="33"/>
  </w:num>
  <w:num w:numId="15">
    <w:abstractNumId w:val="11"/>
  </w:num>
  <w:num w:numId="16">
    <w:abstractNumId w:val="8"/>
  </w:num>
  <w:num w:numId="17">
    <w:abstractNumId w:val="21"/>
  </w:num>
  <w:num w:numId="18">
    <w:abstractNumId w:val="28"/>
  </w:num>
  <w:num w:numId="19">
    <w:abstractNumId w:val="16"/>
  </w:num>
  <w:num w:numId="20">
    <w:abstractNumId w:val="22"/>
  </w:num>
  <w:num w:numId="21">
    <w:abstractNumId w:val="27"/>
  </w:num>
  <w:num w:numId="22">
    <w:abstractNumId w:val="36"/>
  </w:num>
  <w:num w:numId="23">
    <w:abstractNumId w:val="9"/>
  </w:num>
  <w:num w:numId="24">
    <w:abstractNumId w:val="29"/>
  </w:num>
  <w:num w:numId="25">
    <w:abstractNumId w:val="1"/>
  </w:num>
  <w:num w:numId="26">
    <w:abstractNumId w:val="39"/>
  </w:num>
  <w:num w:numId="27">
    <w:abstractNumId w:val="25"/>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42"/>
  </w:num>
  <w:num w:numId="36">
    <w:abstractNumId w:val="40"/>
  </w:num>
  <w:num w:numId="37">
    <w:abstractNumId w:val="31"/>
  </w:num>
  <w:num w:numId="38">
    <w:abstractNumId w:val="19"/>
  </w:num>
  <w:num w:numId="39">
    <w:abstractNumId w:val="43"/>
  </w:num>
  <w:num w:numId="40">
    <w:abstractNumId w:val="3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36F33"/>
    <w:rsid w:val="00041B93"/>
    <w:rsid w:val="00052E13"/>
    <w:rsid w:val="00054AA5"/>
    <w:rsid w:val="00060B91"/>
    <w:rsid w:val="00063315"/>
    <w:rsid w:val="00063B34"/>
    <w:rsid w:val="00064250"/>
    <w:rsid w:val="00066974"/>
    <w:rsid w:val="00071932"/>
    <w:rsid w:val="00073217"/>
    <w:rsid w:val="00087B78"/>
    <w:rsid w:val="00094A1D"/>
    <w:rsid w:val="000A6BAF"/>
    <w:rsid w:val="000B6303"/>
    <w:rsid w:val="000B6C67"/>
    <w:rsid w:val="000C3655"/>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6157"/>
    <w:rsid w:val="001A53DA"/>
    <w:rsid w:val="001A7E42"/>
    <w:rsid w:val="001B1D34"/>
    <w:rsid w:val="001B3391"/>
    <w:rsid w:val="001C1430"/>
    <w:rsid w:val="001D2272"/>
    <w:rsid w:val="001E3817"/>
    <w:rsid w:val="001F386B"/>
    <w:rsid w:val="001F6636"/>
    <w:rsid w:val="002004D4"/>
    <w:rsid w:val="00200AC0"/>
    <w:rsid w:val="0021519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CED"/>
    <w:rsid w:val="003234B1"/>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12C59"/>
    <w:rsid w:val="0041372C"/>
    <w:rsid w:val="00417CA3"/>
    <w:rsid w:val="004230FD"/>
    <w:rsid w:val="00425C8E"/>
    <w:rsid w:val="00432F78"/>
    <w:rsid w:val="00433C24"/>
    <w:rsid w:val="0044169F"/>
    <w:rsid w:val="00441B6E"/>
    <w:rsid w:val="0045798B"/>
    <w:rsid w:val="004627FE"/>
    <w:rsid w:val="00466F20"/>
    <w:rsid w:val="0047501B"/>
    <w:rsid w:val="004764B2"/>
    <w:rsid w:val="0048343E"/>
    <w:rsid w:val="004845BF"/>
    <w:rsid w:val="004847F3"/>
    <w:rsid w:val="00485D8F"/>
    <w:rsid w:val="00490790"/>
    <w:rsid w:val="00492FA9"/>
    <w:rsid w:val="0049528D"/>
    <w:rsid w:val="004A372C"/>
    <w:rsid w:val="004A59D7"/>
    <w:rsid w:val="004B14D4"/>
    <w:rsid w:val="004C3414"/>
    <w:rsid w:val="004C7B87"/>
    <w:rsid w:val="004E0A46"/>
    <w:rsid w:val="004E4D83"/>
    <w:rsid w:val="004E4D86"/>
    <w:rsid w:val="004E5311"/>
    <w:rsid w:val="004E56EF"/>
    <w:rsid w:val="004F5719"/>
    <w:rsid w:val="005042B2"/>
    <w:rsid w:val="005119EB"/>
    <w:rsid w:val="005313E3"/>
    <w:rsid w:val="00535E08"/>
    <w:rsid w:val="00543009"/>
    <w:rsid w:val="0055572A"/>
    <w:rsid w:val="00557E4B"/>
    <w:rsid w:val="0056634F"/>
    <w:rsid w:val="00570B42"/>
    <w:rsid w:val="00586618"/>
    <w:rsid w:val="00591ECD"/>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34AF0"/>
    <w:rsid w:val="006374AF"/>
    <w:rsid w:val="00641B7A"/>
    <w:rsid w:val="0064620A"/>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701CF9"/>
    <w:rsid w:val="007020AB"/>
    <w:rsid w:val="0071799D"/>
    <w:rsid w:val="0072142D"/>
    <w:rsid w:val="00724FCB"/>
    <w:rsid w:val="00731F95"/>
    <w:rsid w:val="007414FD"/>
    <w:rsid w:val="007466CC"/>
    <w:rsid w:val="00750A61"/>
    <w:rsid w:val="00752741"/>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A09CD"/>
    <w:rsid w:val="007B32C9"/>
    <w:rsid w:val="007B56BE"/>
    <w:rsid w:val="007D1843"/>
    <w:rsid w:val="007D2068"/>
    <w:rsid w:val="007D39D5"/>
    <w:rsid w:val="007D5D63"/>
    <w:rsid w:val="007F73F6"/>
    <w:rsid w:val="007F7535"/>
    <w:rsid w:val="00804ADE"/>
    <w:rsid w:val="0081358F"/>
    <w:rsid w:val="00816515"/>
    <w:rsid w:val="00837E18"/>
    <w:rsid w:val="00844964"/>
    <w:rsid w:val="008522B1"/>
    <w:rsid w:val="008558D6"/>
    <w:rsid w:val="00856707"/>
    <w:rsid w:val="008665F7"/>
    <w:rsid w:val="0087311C"/>
    <w:rsid w:val="00883836"/>
    <w:rsid w:val="00896D6C"/>
    <w:rsid w:val="008A2F25"/>
    <w:rsid w:val="008B2D5E"/>
    <w:rsid w:val="008C2A0F"/>
    <w:rsid w:val="008C4C40"/>
    <w:rsid w:val="008D140F"/>
    <w:rsid w:val="008E1C84"/>
    <w:rsid w:val="008E4336"/>
    <w:rsid w:val="008E4760"/>
    <w:rsid w:val="008E66ED"/>
    <w:rsid w:val="008E75D8"/>
    <w:rsid w:val="008F5A6D"/>
    <w:rsid w:val="00902F41"/>
    <w:rsid w:val="0092413C"/>
    <w:rsid w:val="0093471B"/>
    <w:rsid w:val="00941607"/>
    <w:rsid w:val="009430BD"/>
    <w:rsid w:val="00947BCE"/>
    <w:rsid w:val="00947DA9"/>
    <w:rsid w:val="00952C2F"/>
    <w:rsid w:val="00953DBE"/>
    <w:rsid w:val="00955BF9"/>
    <w:rsid w:val="00955ED5"/>
    <w:rsid w:val="0095612F"/>
    <w:rsid w:val="009569CE"/>
    <w:rsid w:val="0096129A"/>
    <w:rsid w:val="0098275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6807"/>
    <w:rsid w:val="00BD6A59"/>
    <w:rsid w:val="00BE2196"/>
    <w:rsid w:val="00BF2594"/>
    <w:rsid w:val="00C002BA"/>
    <w:rsid w:val="00C01494"/>
    <w:rsid w:val="00C03E3E"/>
    <w:rsid w:val="00C13B02"/>
    <w:rsid w:val="00C1411B"/>
    <w:rsid w:val="00C25920"/>
    <w:rsid w:val="00C30795"/>
    <w:rsid w:val="00C409D2"/>
    <w:rsid w:val="00C5567D"/>
    <w:rsid w:val="00C56E70"/>
    <w:rsid w:val="00C61A97"/>
    <w:rsid w:val="00C61FDC"/>
    <w:rsid w:val="00C622F7"/>
    <w:rsid w:val="00C83BF0"/>
    <w:rsid w:val="00C8636B"/>
    <w:rsid w:val="00C948BB"/>
    <w:rsid w:val="00CB78C0"/>
    <w:rsid w:val="00CC4379"/>
    <w:rsid w:val="00CC4893"/>
    <w:rsid w:val="00CD0F0B"/>
    <w:rsid w:val="00CE6BE2"/>
    <w:rsid w:val="00D33D31"/>
    <w:rsid w:val="00D344BE"/>
    <w:rsid w:val="00D35932"/>
    <w:rsid w:val="00D40951"/>
    <w:rsid w:val="00D469E5"/>
    <w:rsid w:val="00D553D2"/>
    <w:rsid w:val="00D579FD"/>
    <w:rsid w:val="00D627FC"/>
    <w:rsid w:val="00D651A4"/>
    <w:rsid w:val="00D66AD1"/>
    <w:rsid w:val="00D741D8"/>
    <w:rsid w:val="00D8700B"/>
    <w:rsid w:val="00D8739A"/>
    <w:rsid w:val="00D90922"/>
    <w:rsid w:val="00D91411"/>
    <w:rsid w:val="00D93C9C"/>
    <w:rsid w:val="00D94241"/>
    <w:rsid w:val="00D9744B"/>
    <w:rsid w:val="00DA710C"/>
    <w:rsid w:val="00DA71A2"/>
    <w:rsid w:val="00DB19F5"/>
    <w:rsid w:val="00DE3255"/>
    <w:rsid w:val="00DE4499"/>
    <w:rsid w:val="00DF2EFC"/>
    <w:rsid w:val="00DF6DE7"/>
    <w:rsid w:val="00E02805"/>
    <w:rsid w:val="00E033F4"/>
    <w:rsid w:val="00E32C6A"/>
    <w:rsid w:val="00E42FF2"/>
    <w:rsid w:val="00E43796"/>
    <w:rsid w:val="00E47A49"/>
    <w:rsid w:val="00E64458"/>
    <w:rsid w:val="00E66230"/>
    <w:rsid w:val="00E70B02"/>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F0753"/>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D8"/>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D8"/>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D1B9-188A-423F-AA1D-49DEFCA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4</cp:revision>
  <cp:lastPrinted>2019-12-30T05:54:00Z</cp:lastPrinted>
  <dcterms:created xsi:type="dcterms:W3CDTF">2020-04-21T08:38:00Z</dcterms:created>
  <dcterms:modified xsi:type="dcterms:W3CDTF">2020-04-21T08:49:00Z</dcterms:modified>
</cp:coreProperties>
</file>