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0" w:rsidRDefault="00DA46E0" w:rsidP="00DA46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76164" w:rsidRDefault="00D76164" w:rsidP="00DA46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52D83" w:rsidRDefault="00B52D83" w:rsidP="00D7616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2D83" w:rsidRDefault="00B52D83" w:rsidP="00D7616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6164" w:rsidRDefault="00D76164" w:rsidP="00D7616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</w:t>
      </w:r>
      <w:r w:rsidRPr="00D76164">
        <w:rPr>
          <w:rFonts w:ascii="Times New Roman" w:hAnsi="Times New Roman" w:cs="Times New Roman"/>
          <w:sz w:val="26"/>
          <w:szCs w:val="26"/>
        </w:rPr>
        <w:t xml:space="preserve">редставления </w:t>
      </w:r>
    </w:p>
    <w:p w:rsidR="00D76164" w:rsidRPr="00D76164" w:rsidRDefault="00D76164" w:rsidP="00D76164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164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</w:t>
      </w:r>
    </w:p>
    <w:p w:rsidR="00D76164" w:rsidRPr="00D76164" w:rsidRDefault="00D76164" w:rsidP="00D76164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164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муниципальную должность в </w:t>
      </w:r>
      <w:r w:rsidRPr="00B03E30">
        <w:rPr>
          <w:rFonts w:ascii="Times New Roman" w:hAnsi="Times New Roman" w:cs="Times New Roman"/>
          <w:sz w:val="26"/>
          <w:szCs w:val="26"/>
        </w:rPr>
        <w:t>Исаковском сельском поселении, и членов их семей для размещения на официальном сайте Исаковского сельского поселения в информационно-телекоммуникационной сети «Интернет» и (или) предоставления</w:t>
      </w:r>
      <w:r w:rsidRPr="00D76164">
        <w:rPr>
          <w:rFonts w:ascii="Times New Roman" w:hAnsi="Times New Roman" w:cs="Times New Roman"/>
          <w:sz w:val="26"/>
          <w:szCs w:val="26"/>
        </w:rPr>
        <w:t xml:space="preserve"> для опубликования средствам массовой информации</w:t>
      </w:r>
    </w:p>
    <w:p w:rsidR="00DA46E0" w:rsidRPr="00FC1312" w:rsidRDefault="00DA46E0" w:rsidP="00D7616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164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6E5205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="006E5205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таких сведений»</w:t>
      </w:r>
      <w:r w:rsidR="00B03E30">
        <w:rPr>
          <w:rFonts w:ascii="Times New Roman" w:hAnsi="Times New Roman" w:cs="Times New Roman"/>
          <w:sz w:val="26"/>
          <w:szCs w:val="26"/>
        </w:rPr>
        <w:t>,</w:t>
      </w:r>
      <w:r w:rsidR="00BE35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E30" w:rsidRDefault="00B03E3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Default="00D76164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Pr="00D76164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BE35E4">
        <w:rPr>
          <w:rFonts w:ascii="Times New Roman" w:hAnsi="Times New Roman" w:cs="Times New Roman"/>
          <w:sz w:val="26"/>
          <w:szCs w:val="26"/>
        </w:rPr>
        <w:t xml:space="preserve"> </w:t>
      </w:r>
      <w:r w:rsidR="006E520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FC1312" w:rsidRPr="00FC13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>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>ш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>и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>л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>о:</w:t>
      </w:r>
    </w:p>
    <w:p w:rsidR="00B03E30" w:rsidRPr="00FC1312" w:rsidRDefault="00B03E3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20F" w:rsidRPr="00FC1312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C14939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09020F" w:rsidRPr="0009020F">
        <w:rPr>
          <w:rFonts w:ascii="Times New Roman" w:hAnsi="Times New Roman" w:cs="Times New Roman"/>
          <w:sz w:val="26"/>
          <w:szCs w:val="26"/>
        </w:rPr>
        <w:t>лиц</w:t>
      </w:r>
      <w:r w:rsidR="00C14939">
        <w:rPr>
          <w:rFonts w:ascii="Times New Roman" w:hAnsi="Times New Roman" w:cs="Times New Roman"/>
          <w:sz w:val="26"/>
          <w:szCs w:val="26"/>
        </w:rPr>
        <w:t>ами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</w:t>
      </w:r>
      <w:r w:rsidR="00D76164">
        <w:rPr>
          <w:rFonts w:ascii="Times New Roman" w:hAnsi="Times New Roman" w:cs="Times New Roman"/>
          <w:sz w:val="26"/>
          <w:szCs w:val="26"/>
        </w:rPr>
        <w:t xml:space="preserve">в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Исаковском сельском поселении</w:t>
      </w:r>
      <w:r w:rsidR="00C14939" w:rsidRPr="00B03E30">
        <w:rPr>
          <w:rFonts w:ascii="Times New Roman" w:hAnsi="Times New Roman" w:cs="Times New Roman"/>
          <w:sz w:val="26"/>
          <w:szCs w:val="26"/>
        </w:rPr>
        <w:t>,</w:t>
      </w:r>
      <w:r w:rsidR="0009020F" w:rsidRPr="00B03E30">
        <w:rPr>
          <w:rFonts w:ascii="Times New Roman" w:hAnsi="Times New Roman" w:cs="Times New Roman"/>
          <w:sz w:val="26"/>
          <w:szCs w:val="26"/>
        </w:rPr>
        <w:t xml:space="preserve"> </w:t>
      </w:r>
      <w:r w:rsidR="00C14939" w:rsidRPr="00B03E30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="0009020F" w:rsidRPr="00B03E30">
        <w:rPr>
          <w:rFonts w:ascii="Times New Roman" w:hAnsi="Times New Roman" w:cs="Times New Roman"/>
          <w:sz w:val="26"/>
          <w:szCs w:val="26"/>
        </w:rPr>
        <w:t xml:space="preserve">для </w:t>
      </w:r>
      <w:r w:rsidR="00293E1F" w:rsidRPr="00B03E30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D76164" w:rsidRPr="00B03E30">
        <w:rPr>
          <w:rFonts w:ascii="Times New Roman" w:hAnsi="Times New Roman" w:cs="Times New Roman"/>
          <w:sz w:val="26"/>
          <w:szCs w:val="26"/>
        </w:rPr>
        <w:t xml:space="preserve">Исаковского сельского поселения </w:t>
      </w:r>
      <w:r w:rsidR="0009020F" w:rsidRPr="00B03E3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09020F"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 массовой информации</w:t>
      </w:r>
      <w:r w:rsidR="0009020F">
        <w:rPr>
          <w:rFonts w:ascii="Times New Roman" w:hAnsi="Times New Roman" w:cs="Times New Roman"/>
          <w:sz w:val="26"/>
          <w:szCs w:val="26"/>
        </w:rPr>
        <w:t>.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4F4654">
        <w:rPr>
          <w:rFonts w:ascii="Times New Roman" w:hAnsi="Times New Roman" w:cs="Times New Roman"/>
          <w:sz w:val="26"/>
          <w:szCs w:val="26"/>
        </w:rPr>
        <w:t>после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DF319C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 «Исаковский вестник»</w:t>
      </w:r>
      <w:r w:rsidRPr="00FC1312">
        <w:rPr>
          <w:rFonts w:ascii="Times New Roman" w:hAnsi="Times New Roman" w:cs="Times New Roman"/>
          <w:sz w:val="26"/>
          <w:szCs w:val="26"/>
        </w:rPr>
        <w:t>.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654" w:rsidRDefault="004F4654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654" w:rsidRDefault="004F4654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654" w:rsidRDefault="004F4654" w:rsidP="004F46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F4654" w:rsidRDefault="004F4654" w:rsidP="004F46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Исаковского сельского поселения                                                    Г.Г. Ефимова</w:t>
      </w: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164" w:rsidRDefault="00D76164" w:rsidP="00187C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59705E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1312" w:rsidRPr="00FC1312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D76164" w:rsidRPr="00B03E30" w:rsidRDefault="00D76164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03E30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FC1312" w:rsidRPr="00B03E30" w:rsidRDefault="00D76164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</w:p>
    <w:p w:rsidR="00FC1312" w:rsidRPr="00FC1312" w:rsidRDefault="00FC1312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от </w:t>
      </w:r>
      <w:r w:rsidR="0009020F">
        <w:rPr>
          <w:rFonts w:ascii="Times New Roman" w:hAnsi="Times New Roman" w:cs="Times New Roman"/>
          <w:sz w:val="26"/>
          <w:szCs w:val="26"/>
        </w:rPr>
        <w:t>______________ №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09020F">
        <w:rPr>
          <w:rFonts w:ascii="Times New Roman" w:hAnsi="Times New Roman" w:cs="Times New Roman"/>
          <w:sz w:val="26"/>
          <w:szCs w:val="26"/>
        </w:rPr>
        <w:t>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14939" w:rsidRDefault="00C14939" w:rsidP="00C149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</w:t>
      </w:r>
    </w:p>
    <w:p w:rsidR="00C14939" w:rsidRPr="00FC1312" w:rsidRDefault="00C14939" w:rsidP="00293E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Pr="0009020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9020F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в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Исаковском сельском поселении</w:t>
      </w:r>
      <w:r w:rsidRPr="00B03E30">
        <w:rPr>
          <w:rFonts w:ascii="Times New Roman" w:hAnsi="Times New Roman" w:cs="Times New Roman"/>
          <w:sz w:val="26"/>
          <w:szCs w:val="26"/>
        </w:rPr>
        <w:t>),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B03E3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 w:rsidR="006E5205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E5205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 w:rsidR="006E5205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r w:rsidR="00DD1F28">
        <w:fldChar w:fldCharType="begin"/>
      </w:r>
      <w:r w:rsidR="00DD1F28">
        <w:instrText xml:space="preserve"> HYPERLINK \l "P34" </w:instrText>
      </w:r>
      <w:r w:rsidR="00DD1F28">
        <w:fldChar w:fldCharType="separate"/>
      </w:r>
      <w:r w:rsidR="00DD1F28">
        <w:fldChar w:fldCharType="end"/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Исаковском сельском поселении</w:t>
      </w:r>
      <w:r w:rsidR="00CB1105" w:rsidRPr="00B03E30">
        <w:rPr>
          <w:rFonts w:ascii="Times New Roman" w:hAnsi="Times New Roman" w:cs="Times New Roman"/>
          <w:sz w:val="26"/>
          <w:szCs w:val="26"/>
        </w:rPr>
        <w:t>)</w:t>
      </w:r>
      <w:r w:rsidR="00C14939" w:rsidRPr="00B03E30">
        <w:rPr>
          <w:rFonts w:ascii="Times New Roman" w:hAnsi="Times New Roman" w:cs="Times New Roman"/>
          <w:sz w:val="26"/>
          <w:szCs w:val="26"/>
        </w:rPr>
        <w:t>,</w:t>
      </w:r>
      <w:r w:rsidR="00C1493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 w:rsidR="006E5205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B03E30" w:rsidRPr="00B03E30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</w:t>
      </w:r>
      <w:proofErr w:type="gramEnd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</w:t>
      </w:r>
      <w:r w:rsidR="00C1493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62F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14939">
        <w:rPr>
          <w:rFonts w:ascii="Times New Roman" w:hAnsi="Times New Roman" w:cs="Times New Roman"/>
          <w:sz w:val="26"/>
          <w:szCs w:val="26"/>
        </w:rPr>
        <w:t xml:space="preserve"> – </w:t>
      </w:r>
      <w:r w:rsidR="00E85EB4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4140E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441ED1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E85EB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CB1105" w:rsidRPr="004B1E8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C14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>закон</w:t>
      </w:r>
      <w:r w:rsidR="00C14939"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048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893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«О </w:t>
      </w:r>
      <w:proofErr w:type="gramStart"/>
      <w:r w:rsidR="000048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0048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04893"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354702" w:rsidRPr="004B1E8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 w:cs="Times New Roman"/>
          <w:sz w:val="26"/>
          <w:szCs w:val="26"/>
        </w:rPr>
        <w:t>2. Сведения о доходах</w:t>
      </w:r>
      <w:r w:rsidR="00441ED1" w:rsidRPr="004B1E8F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074B60" w:rsidRPr="004B1E8F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FC1312" w:rsidRPr="004B1E8F">
        <w:rPr>
          <w:rFonts w:ascii="Times New Roman" w:hAnsi="Times New Roman" w:cs="Times New Roman"/>
          <w:sz w:val="26"/>
          <w:szCs w:val="26"/>
        </w:rPr>
        <w:t>представляются лицами, замещающими муниципальные должности</w:t>
      </w:r>
      <w:r w:rsidR="00C722F3" w:rsidRPr="004B1E8F">
        <w:rPr>
          <w:rFonts w:ascii="Times New Roman" w:hAnsi="Times New Roman" w:cs="Times New Roman"/>
          <w:sz w:val="26"/>
          <w:szCs w:val="26"/>
        </w:rPr>
        <w:t>, за исключением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случаев, предусмотренных пунктом 3 настоящего Порядка, </w:t>
      </w:r>
      <w:r w:rsidR="00354702" w:rsidRPr="004B1E8F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</w:t>
      </w:r>
      <w:proofErr w:type="gramStart"/>
      <w:r w:rsidR="00354702" w:rsidRPr="004B1E8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54702" w:rsidRPr="004B1E8F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B52D83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r w:rsidR="00B54AD0" w:rsidRPr="004B1E8F">
        <w:rPr>
          <w:rFonts w:ascii="Times New Roman" w:hAnsi="Times New Roman" w:cs="Times New Roman"/>
          <w:sz w:val="26"/>
          <w:szCs w:val="26"/>
        </w:rPr>
        <w:t>Лиц</w:t>
      </w:r>
      <w:r w:rsidR="00B06438" w:rsidRPr="004B1E8F">
        <w:rPr>
          <w:rFonts w:ascii="Times New Roman" w:hAnsi="Times New Roman" w:cs="Times New Roman"/>
          <w:sz w:val="26"/>
          <w:szCs w:val="26"/>
        </w:rPr>
        <w:t>о, замещающее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муниципальную должность депутата представительного органа сельского п</w:t>
      </w:r>
      <w:r w:rsidR="00B06438" w:rsidRPr="004B1E8F">
        <w:rPr>
          <w:rFonts w:ascii="Times New Roman" w:hAnsi="Times New Roman" w:cs="Times New Roman"/>
          <w:sz w:val="26"/>
          <w:szCs w:val="26"/>
        </w:rPr>
        <w:t>оселения и осуществляюще</w:t>
      </w:r>
      <w:r w:rsidR="00B54AD0" w:rsidRPr="004B1E8F">
        <w:rPr>
          <w:rFonts w:ascii="Times New Roman" w:hAnsi="Times New Roman" w:cs="Times New Roman"/>
          <w:sz w:val="26"/>
          <w:szCs w:val="26"/>
        </w:rPr>
        <w:t>е свои полномочия на непостоянной основе, представля</w:t>
      </w:r>
      <w:r w:rsidR="00B06438" w:rsidRPr="004B1E8F">
        <w:rPr>
          <w:rFonts w:ascii="Times New Roman" w:hAnsi="Times New Roman" w:cs="Times New Roman"/>
          <w:sz w:val="26"/>
          <w:szCs w:val="26"/>
        </w:rPr>
        <w:t>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т 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B52D83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12121D" w:rsidRPr="004B1E8F">
        <w:rPr>
          <w:rFonts w:ascii="Times New Roman" w:hAnsi="Times New Roman" w:cs="Times New Roman"/>
          <w:sz w:val="26"/>
          <w:szCs w:val="26"/>
        </w:rPr>
        <w:t>доходах</w:t>
      </w:r>
      <w:r w:rsidR="00187CDB"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</w:t>
      </w:r>
      <w:r w:rsidR="00B52D8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="00B52D83" w:rsidRPr="00B52D83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B52D83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12121D" w:rsidRPr="004B1E8F">
        <w:rPr>
          <w:rFonts w:ascii="Times New Roman" w:hAnsi="Times New Roman" w:cs="Times New Roman"/>
          <w:sz w:val="26"/>
          <w:szCs w:val="26"/>
        </w:rPr>
        <w:t>супруг</w:t>
      </w:r>
      <w:r w:rsidR="00B52D83">
        <w:rPr>
          <w:rFonts w:ascii="Times New Roman" w:hAnsi="Times New Roman" w:cs="Times New Roman"/>
          <w:sz w:val="26"/>
          <w:szCs w:val="26"/>
        </w:rPr>
        <w:t>и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B52D83">
        <w:rPr>
          <w:rFonts w:ascii="Times New Roman" w:hAnsi="Times New Roman" w:cs="Times New Roman"/>
          <w:sz w:val="26"/>
          <w:szCs w:val="26"/>
        </w:rPr>
        <w:t>а</w:t>
      </w:r>
      <w:r w:rsidR="0012121D" w:rsidRPr="004B1E8F">
        <w:rPr>
          <w:rFonts w:ascii="Times New Roman" w:hAnsi="Times New Roman" w:cs="Times New Roman"/>
          <w:sz w:val="26"/>
          <w:szCs w:val="26"/>
        </w:rPr>
        <w:t>) и несовершеннолетни</w:t>
      </w:r>
      <w:r w:rsidR="00B52D83">
        <w:rPr>
          <w:rFonts w:ascii="Times New Roman" w:hAnsi="Times New Roman" w:cs="Times New Roman"/>
          <w:sz w:val="26"/>
          <w:szCs w:val="26"/>
        </w:rPr>
        <w:t xml:space="preserve">х </w:t>
      </w:r>
      <w:r w:rsidR="0012121D" w:rsidRPr="004B1E8F">
        <w:rPr>
          <w:rFonts w:ascii="Times New Roman" w:hAnsi="Times New Roman" w:cs="Times New Roman"/>
          <w:sz w:val="26"/>
          <w:szCs w:val="26"/>
        </w:rPr>
        <w:t>дет</w:t>
      </w:r>
      <w:r w:rsidR="00B52D83">
        <w:rPr>
          <w:rFonts w:ascii="Times New Roman" w:hAnsi="Times New Roman" w:cs="Times New Roman"/>
          <w:sz w:val="26"/>
          <w:szCs w:val="26"/>
        </w:rPr>
        <w:t xml:space="preserve">ей: </w:t>
      </w:r>
    </w:p>
    <w:p w:rsidR="00B52D83" w:rsidRDefault="00B52D83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E10A2C" w:rsidRPr="004917A1" w:rsidRDefault="0012121D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="00B52D83">
        <w:rPr>
          <w:rFonts w:ascii="Times New Roman" w:hAnsi="Times New Roman" w:cs="Times New Roman"/>
          <w:sz w:val="26"/>
          <w:szCs w:val="26"/>
        </w:rPr>
        <w:t xml:space="preserve">не позднее 30 апреля года, следующего за </w:t>
      </w:r>
      <w:proofErr w:type="gramStart"/>
      <w:r w:rsidR="00B52D8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B52D83">
        <w:rPr>
          <w:rFonts w:ascii="Times New Roman" w:hAnsi="Times New Roman" w:cs="Times New Roman"/>
          <w:sz w:val="26"/>
          <w:szCs w:val="26"/>
        </w:rPr>
        <w:t>, в случае совершения в течение календарного года, предшествующего году представления сведений</w:t>
      </w:r>
      <w:r w:rsidR="00DF319C">
        <w:rPr>
          <w:rFonts w:ascii="Times New Roman" w:hAnsi="Times New Roman" w:cs="Times New Roman"/>
          <w:sz w:val="26"/>
          <w:szCs w:val="26"/>
        </w:rPr>
        <w:t xml:space="preserve"> </w:t>
      </w:r>
      <w:r w:rsidR="00B52D83" w:rsidRPr="00B52D8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="00B52D83">
        <w:rPr>
          <w:rFonts w:ascii="Times New Roman" w:hAnsi="Times New Roman" w:cs="Times New Roman"/>
          <w:sz w:val="26"/>
          <w:szCs w:val="26"/>
        </w:rPr>
        <w:t xml:space="preserve"> (с </w:t>
      </w:r>
      <w:r w:rsidR="00B52D83">
        <w:rPr>
          <w:rFonts w:ascii="Times New Roman" w:hAnsi="Times New Roman" w:cs="Times New Roman"/>
          <w:sz w:val="26"/>
          <w:szCs w:val="26"/>
        </w:rPr>
        <w:lastRenderedPageBreak/>
        <w:t xml:space="preserve">1 января по 31 декабря), сделок, предусмотренных частью 5 настоящей статьи. </w:t>
      </w:r>
      <w:r w:rsidR="00E10A2C" w:rsidRPr="004B1E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E10A2C" w:rsidRPr="004B1E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10A2C" w:rsidRPr="004B1E8F">
        <w:rPr>
          <w:rFonts w:ascii="Times New Roman" w:hAnsi="Times New Roman" w:cs="Times New Roman"/>
          <w:sz w:val="26"/>
          <w:szCs w:val="26"/>
        </w:rPr>
        <w:t xml:space="preserve"> если в течение отчетного периода такие сделки не совершались, </w:t>
      </w:r>
      <w:r w:rsidR="00187CDB">
        <w:rPr>
          <w:rFonts w:ascii="Times New Roman" w:hAnsi="Times New Roman" w:cs="Times New Roman"/>
          <w:sz w:val="26"/>
          <w:szCs w:val="26"/>
        </w:rPr>
        <w:t>указанное лицо направляет об этом сообщение Главе Чувашской Республики по форме, утвержденной указом Главы Чувашской Республики, не позднее 30 апреля года, следующего за отчетным</w:t>
      </w:r>
      <w:r w:rsidR="00E10A2C" w:rsidRPr="004B1E8F">
        <w:rPr>
          <w:rFonts w:ascii="Times New Roman" w:hAnsi="Times New Roman" w:cs="Times New Roman"/>
          <w:sz w:val="26"/>
          <w:szCs w:val="26"/>
        </w:rPr>
        <w:t>.</w:t>
      </w:r>
    </w:p>
    <w:p w:rsidR="00E85EB4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>4</w:t>
      </w:r>
      <w:r w:rsidR="00C8225A" w:rsidRPr="004917A1">
        <w:rPr>
          <w:rFonts w:ascii="Times New Roman" w:hAnsi="Times New Roman" w:cs="Times New Roman"/>
          <w:sz w:val="26"/>
          <w:szCs w:val="26"/>
        </w:rPr>
        <w:t xml:space="preserve">. </w:t>
      </w:r>
      <w:r w:rsidR="00E85EB4" w:rsidRPr="004917A1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представляются в </w:t>
      </w:r>
      <w:r w:rsidR="00E85EB4" w:rsidRPr="00B03E30">
        <w:rPr>
          <w:rFonts w:ascii="Times New Roman" w:hAnsi="Times New Roman" w:cs="Times New Roman"/>
          <w:sz w:val="26"/>
          <w:szCs w:val="26"/>
        </w:rPr>
        <w:t>администраци</w:t>
      </w:r>
      <w:r w:rsidR="00B03E30" w:rsidRPr="00B03E30">
        <w:rPr>
          <w:rFonts w:ascii="Times New Roman" w:hAnsi="Times New Roman" w:cs="Times New Roman"/>
          <w:sz w:val="26"/>
          <w:szCs w:val="26"/>
        </w:rPr>
        <w:t>ю Исаковского сельского поселения</w:t>
      </w:r>
      <w:r w:rsidR="00E85EB4" w:rsidRPr="004917A1">
        <w:rPr>
          <w:rFonts w:ascii="Times New Roman" w:hAnsi="Times New Roman" w:cs="Times New Roman"/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E85EB4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B03E30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E85EB4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1ED1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E0C1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6E0C12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E0C12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E0C12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E0C12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E0C1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E0C12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E0C12">
        <w:rPr>
          <w:rFonts w:ascii="Times New Roman" w:hAnsi="Times New Roman" w:cs="Times New Roman"/>
          <w:sz w:val="26"/>
          <w:szCs w:val="26"/>
        </w:rPr>
        <w:t>о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E0C12">
        <w:rPr>
          <w:rFonts w:ascii="Times New Roman" w:hAnsi="Times New Roman" w:cs="Times New Roman"/>
          <w:sz w:val="26"/>
          <w:szCs w:val="26"/>
        </w:rPr>
        <w:t xml:space="preserve"> </w:t>
      </w:r>
      <w:r w:rsidR="00441ED1">
        <w:rPr>
          <w:rFonts w:ascii="Times New Roman" w:hAnsi="Times New Roman" w:cs="Times New Roman"/>
          <w:sz w:val="26"/>
          <w:szCs w:val="26"/>
        </w:rPr>
        <w:t>в течение одного месяца со дня истечения срока, предусмотренного пунктом 2 настоящего Порядка.</w:t>
      </w:r>
    </w:p>
    <w:p w:rsidR="0020187A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>муниципальную должность депутата представительного органа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3 настоящего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E85EB4" w:rsidRDefault="00E85EB4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решением </w:t>
      </w:r>
      <w:r w:rsidR="00B03E30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</w:t>
      </w:r>
      <w:r w:rsidR="00B03E30" w:rsidRPr="00B03E30">
        <w:rPr>
          <w:rFonts w:ascii="Times New Roman" w:hAnsi="Times New Roman" w:cs="Times New Roman"/>
          <w:sz w:val="26"/>
          <w:szCs w:val="26"/>
        </w:rPr>
        <w:t>го</w:t>
      </w:r>
      <w:r w:rsidR="00D76164" w:rsidRPr="00B03E3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03E30" w:rsidRPr="00B03E30">
        <w:rPr>
          <w:rFonts w:ascii="Times New Roman" w:hAnsi="Times New Roman" w:cs="Times New Roman"/>
          <w:sz w:val="26"/>
          <w:szCs w:val="26"/>
        </w:rPr>
        <w:t>го</w:t>
      </w:r>
      <w:r w:rsidR="00D76164" w:rsidRPr="00B03E3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03E30" w:rsidRPr="00B03E3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DF319C">
        <w:rPr>
          <w:rFonts w:ascii="Times New Roman" w:hAnsi="Times New Roman" w:cs="Times New Roman"/>
          <w:sz w:val="26"/>
          <w:szCs w:val="26"/>
        </w:rPr>
        <w:t xml:space="preserve"> </w:t>
      </w:r>
      <w:r w:rsidR="00E31A5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, а в случае отсутствия этих сведений на официальном сайте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DF3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предоставляются средствам массовой информации для опубликования по их запросам.</w:t>
      </w:r>
    </w:p>
    <w:p w:rsidR="0059705E" w:rsidRDefault="00293E1F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 xml:space="preserve">, представляемые в соответствии с настоящим Порядком лицами, замещающими муниципальную должность, хранятся 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76164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="00DF31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="006741ED"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FC1312" w:rsidRPr="00B03E30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03E30" w:rsidRPr="00B03E30">
        <w:rPr>
          <w:rFonts w:ascii="Times New Roman" w:hAnsi="Times New Roman" w:cs="Times New Roman"/>
          <w:sz w:val="26"/>
          <w:szCs w:val="26"/>
        </w:rPr>
        <w:t>Исаковского сельского поселения</w:t>
      </w:r>
      <w:r w:rsidRPr="00B03E30">
        <w:rPr>
          <w:rFonts w:ascii="Times New Roman" w:hAnsi="Times New Roman" w:cs="Times New Roman"/>
          <w:sz w:val="26"/>
          <w:szCs w:val="26"/>
        </w:rPr>
        <w:t>.</w:t>
      </w:r>
    </w:p>
    <w:p w:rsidR="00684101" w:rsidRPr="00B03E30" w:rsidRDefault="00684101" w:rsidP="00285F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DF319C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6E5205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Порядку </w:t>
      </w:r>
      <w:r w:rsidRPr="006E5205">
        <w:rPr>
          <w:rFonts w:ascii="Times New Roman" w:hAnsi="Times New Roman" w:cs="Times New Roman"/>
          <w:lang w:eastAsia="ru-RU"/>
        </w:rPr>
        <w:t xml:space="preserve">представления сведений о доходах, расходах, об имуществе </w:t>
      </w:r>
    </w:p>
    <w:p w:rsidR="006E5205" w:rsidRPr="006E5205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lang w:eastAsia="ru-RU"/>
        </w:rPr>
      </w:pPr>
      <w:r w:rsidRPr="006E5205">
        <w:rPr>
          <w:rFonts w:ascii="Times New Roman" w:hAnsi="Times New Roman" w:cs="Times New Roman"/>
          <w:lang w:eastAsia="ru-RU"/>
        </w:rPr>
        <w:t xml:space="preserve">и </w:t>
      </w:r>
      <w:proofErr w:type="gramStart"/>
      <w:r w:rsidRPr="006E5205">
        <w:rPr>
          <w:rFonts w:ascii="Times New Roman" w:hAnsi="Times New Roman" w:cs="Times New Roman"/>
          <w:lang w:eastAsia="ru-RU"/>
        </w:rPr>
        <w:t>обязательствах</w:t>
      </w:r>
      <w:proofErr w:type="gramEnd"/>
      <w:r w:rsidRPr="006E5205">
        <w:rPr>
          <w:rFonts w:ascii="Times New Roman" w:hAnsi="Times New Roman" w:cs="Times New Roman"/>
          <w:lang w:eastAsia="ru-RU"/>
        </w:rPr>
        <w:t xml:space="preserve"> имущественного характера лицами, замещающими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 xml:space="preserve">муниципальную должность в </w:t>
      </w:r>
      <w:r w:rsidR="00D76164" w:rsidRPr="00B03E30">
        <w:rPr>
          <w:rFonts w:ascii="Times New Roman" w:hAnsi="Times New Roman" w:cs="Times New Roman"/>
          <w:lang w:eastAsia="ru-RU"/>
        </w:rPr>
        <w:t>Исаковском сельском поселении</w:t>
      </w:r>
      <w:r w:rsidRPr="00B03E30">
        <w:rPr>
          <w:rFonts w:ascii="Times New Roman" w:hAnsi="Times New Roman" w:cs="Times New Roman"/>
          <w:lang w:eastAsia="ru-RU"/>
        </w:rPr>
        <w:t>),</w:t>
      </w:r>
      <w:r w:rsidRPr="006E5205">
        <w:rPr>
          <w:rFonts w:ascii="Times New Roman" w:hAnsi="Times New Roman" w:cs="Times New Roman"/>
          <w:lang w:eastAsia="ru-RU"/>
        </w:rPr>
        <w:t xml:space="preserve"> и членов их семей для размещения на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 xml:space="preserve">официальном сайте </w:t>
      </w:r>
      <w:r w:rsidR="00D76164">
        <w:rPr>
          <w:rFonts w:ascii="Times New Roman" w:hAnsi="Times New Roman" w:cs="Times New Roman"/>
          <w:i/>
          <w:u w:val="single"/>
          <w:lang w:eastAsia="ru-RU"/>
        </w:rPr>
        <w:t>Исаковского сельского поселения</w:t>
      </w:r>
      <w:r w:rsidR="00B03E30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  <w:r w:rsidRPr="006E5205">
        <w:rPr>
          <w:rFonts w:ascii="Times New Roman" w:hAnsi="Times New Roman" w:cs="Times New Roman"/>
          <w:lang w:eastAsia="ru-RU"/>
        </w:rPr>
        <w:t xml:space="preserve">в информационно-телекоммуникационной сети «Интернет» и (или)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>предоставления для опубликования средствам массовой информации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074B60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и членов его семьи для размещения на официальном сайте </w:t>
      </w:r>
      <w:r w:rsidR="00D76164">
        <w:rPr>
          <w:rFonts w:ascii="Times New Roman" w:eastAsia="Calibri" w:hAnsi="Times New Roman" w:cs="Times New Roman"/>
          <w:b/>
          <w:i/>
          <w:u w:val="single"/>
          <w:lang w:eastAsia="ru-RU"/>
        </w:rPr>
        <w:t>Исаковского сельского поселения</w:t>
      </w:r>
      <w:r w:rsidR="00B52D83">
        <w:rPr>
          <w:rFonts w:ascii="Times New Roman" w:eastAsia="Calibri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</w:t>
            </w:r>
            <w:proofErr w:type="spellStart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</w:t>
            </w:r>
            <w:proofErr w:type="spellStart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28" w:rsidRDefault="00DD1F28" w:rsidP="00E71C7D">
      <w:pPr>
        <w:spacing w:after="0" w:line="240" w:lineRule="auto"/>
      </w:pPr>
      <w:r>
        <w:separator/>
      </w:r>
    </w:p>
  </w:endnote>
  <w:endnote w:type="continuationSeparator" w:id="0">
    <w:p w:rsidR="00DD1F28" w:rsidRDefault="00DD1F28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28" w:rsidRDefault="00DD1F28" w:rsidP="00E71C7D">
      <w:pPr>
        <w:spacing w:after="0" w:line="240" w:lineRule="auto"/>
      </w:pPr>
      <w:r>
        <w:separator/>
      </w:r>
    </w:p>
  </w:footnote>
  <w:footnote w:type="continuationSeparator" w:id="0">
    <w:p w:rsidR="00DD1F28" w:rsidRDefault="00DD1F28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E71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9C">
          <w:rPr>
            <w:noProof/>
          </w:rPr>
          <w:t>3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DD1F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205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DD1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2"/>
    <w:rsid w:val="00004893"/>
    <w:rsid w:val="000627DA"/>
    <w:rsid w:val="00074B60"/>
    <w:rsid w:val="0009020F"/>
    <w:rsid w:val="000F7F9E"/>
    <w:rsid w:val="0012121D"/>
    <w:rsid w:val="00124F19"/>
    <w:rsid w:val="001376A7"/>
    <w:rsid w:val="00187CDB"/>
    <w:rsid w:val="001D3037"/>
    <w:rsid w:val="001D5F89"/>
    <w:rsid w:val="001F37E9"/>
    <w:rsid w:val="0020187A"/>
    <w:rsid w:val="002205EC"/>
    <w:rsid w:val="00245910"/>
    <w:rsid w:val="002727E6"/>
    <w:rsid w:val="00282139"/>
    <w:rsid w:val="0028242B"/>
    <w:rsid w:val="00285F34"/>
    <w:rsid w:val="00293E1F"/>
    <w:rsid w:val="002B3910"/>
    <w:rsid w:val="002C54D4"/>
    <w:rsid w:val="002D6181"/>
    <w:rsid w:val="002F62F4"/>
    <w:rsid w:val="0030671C"/>
    <w:rsid w:val="00354702"/>
    <w:rsid w:val="004140E7"/>
    <w:rsid w:val="00441ED1"/>
    <w:rsid w:val="004917A1"/>
    <w:rsid w:val="004A4360"/>
    <w:rsid w:val="004B1E8F"/>
    <w:rsid w:val="004F4654"/>
    <w:rsid w:val="004F5F1F"/>
    <w:rsid w:val="0059705E"/>
    <w:rsid w:val="0060328D"/>
    <w:rsid w:val="0066082A"/>
    <w:rsid w:val="006741ED"/>
    <w:rsid w:val="00684101"/>
    <w:rsid w:val="006C67A7"/>
    <w:rsid w:val="006E0C12"/>
    <w:rsid w:val="006E5205"/>
    <w:rsid w:val="00761220"/>
    <w:rsid w:val="008721B8"/>
    <w:rsid w:val="00876821"/>
    <w:rsid w:val="00892FA1"/>
    <w:rsid w:val="00927755"/>
    <w:rsid w:val="009F70B2"/>
    <w:rsid w:val="00A91208"/>
    <w:rsid w:val="00B03E30"/>
    <w:rsid w:val="00B06438"/>
    <w:rsid w:val="00B316DD"/>
    <w:rsid w:val="00B52D83"/>
    <w:rsid w:val="00B54AD0"/>
    <w:rsid w:val="00BB28AE"/>
    <w:rsid w:val="00BE35E4"/>
    <w:rsid w:val="00C14939"/>
    <w:rsid w:val="00C3771A"/>
    <w:rsid w:val="00C722F3"/>
    <w:rsid w:val="00C8225A"/>
    <w:rsid w:val="00CB1105"/>
    <w:rsid w:val="00D003CD"/>
    <w:rsid w:val="00D76164"/>
    <w:rsid w:val="00DA46E0"/>
    <w:rsid w:val="00DD1F28"/>
    <w:rsid w:val="00DE5B00"/>
    <w:rsid w:val="00DF319C"/>
    <w:rsid w:val="00DF5EC3"/>
    <w:rsid w:val="00E10A2C"/>
    <w:rsid w:val="00E31A5A"/>
    <w:rsid w:val="00E439D6"/>
    <w:rsid w:val="00E71C7D"/>
    <w:rsid w:val="00E85EB4"/>
    <w:rsid w:val="00EC099B"/>
    <w:rsid w:val="00F42CA9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6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User</cp:lastModifiedBy>
  <cp:revision>4</cp:revision>
  <cp:lastPrinted>2020-01-29T08:09:00Z</cp:lastPrinted>
  <dcterms:created xsi:type="dcterms:W3CDTF">2020-01-29T07:52:00Z</dcterms:created>
  <dcterms:modified xsi:type="dcterms:W3CDTF">2020-01-29T08:10:00Z</dcterms:modified>
</cp:coreProperties>
</file>