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Приложение N </w:t>
      </w:r>
      <w:r w:rsidRPr="00FB30C7">
        <w:rPr>
          <w:rStyle w:val="printable"/>
          <w:rFonts w:ascii="Times New Roman" w:hAnsi="Times New Roman" w:cs="Times New Roman"/>
        </w:rPr>
        <w:t>0</w:t>
      </w:r>
      <w:r w:rsidR="00674D29" w:rsidRPr="00FB30C7">
        <w:rPr>
          <w:rStyle w:val="printable"/>
          <w:rFonts w:ascii="Times New Roman" w:hAnsi="Times New Roman" w:cs="Times New Roman"/>
        </w:rPr>
        <w:t>4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к Учетной политике</w:t>
      </w:r>
    </w:p>
    <w:p w:rsidR="00674D29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 xml:space="preserve">Администрации </w:t>
      </w:r>
      <w:r w:rsidR="00D92290">
        <w:rPr>
          <w:rStyle w:val="printable"/>
          <w:rFonts w:ascii="Times New Roman" w:hAnsi="Times New Roman" w:cs="Times New Roman"/>
        </w:rPr>
        <w:t>Чичкан</w:t>
      </w:r>
      <w:r w:rsidRPr="00FB30C7">
        <w:rPr>
          <w:rStyle w:val="printable"/>
          <w:rFonts w:ascii="Times New Roman" w:hAnsi="Times New Roman" w:cs="Times New Roman"/>
        </w:rPr>
        <w:t xml:space="preserve">ского сельского поселения 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Fonts w:ascii="Times New Roman" w:eastAsia="Times New Roman" w:hAnsi="Times New Roman" w:cs="Times New Roman"/>
        </w:rPr>
        <w:t>Положение об инвентаризации</w:t>
      </w: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1.</w:t>
      </w:r>
      <w:r w:rsidRPr="00FB30C7">
        <w:rPr>
          <w:rFonts w:ascii="Times New Roman" w:eastAsia="Times New Roman" w:hAnsi="Times New Roman" w:cs="Times New Roman"/>
        </w:rPr>
        <w:t xml:space="preserve"> Общие положения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1.1.</w:t>
      </w:r>
      <w:r w:rsidRPr="00FB30C7">
        <w:rPr>
          <w:rFonts w:ascii="Times New Roman" w:hAnsi="Times New Roman" w:cs="Times New Roman"/>
        </w:rPr>
        <w:t xml:space="preserve"> 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1.2.</w:t>
      </w:r>
      <w:r w:rsidRPr="00FB30C7">
        <w:rPr>
          <w:rFonts w:ascii="Times New Roman" w:hAnsi="Times New Roman" w:cs="Times New Roman"/>
        </w:rPr>
        <w:t xml:space="preserve"> Целями инвентаризации являются: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выявление фактического наличия имущества, имущественных прав, иных активов;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сопоставление фактического наличия с данными бюджетного учета;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проверка полноты отражения в учете активов и обязательств;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2.</w:t>
      </w:r>
      <w:r w:rsidRPr="00FB30C7">
        <w:rPr>
          <w:rFonts w:ascii="Times New Roman" w:eastAsia="Times New Roman" w:hAnsi="Times New Roman" w:cs="Times New Roman"/>
        </w:rPr>
        <w:t xml:space="preserve"> Порядок проведения инвентаризации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2.1.</w:t>
      </w:r>
      <w:r w:rsidRPr="00FB30C7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2.2.</w:t>
      </w:r>
      <w:r w:rsidRPr="00FB30C7">
        <w:rPr>
          <w:rFonts w:ascii="Times New Roman" w:hAnsi="Times New Roman" w:cs="Times New Roman"/>
        </w:rPr>
        <w:t xml:space="preserve"> Инвентаризация имущества, иных активов и обязательств учреждения проводится обязательно: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2.3.</w:t>
      </w:r>
      <w:r w:rsidRPr="00FB30C7">
        <w:rPr>
          <w:rFonts w:ascii="Times New Roman" w:hAnsi="Times New Roman" w:cs="Times New Roman"/>
        </w:rPr>
        <w:t xml:space="preserve"> В целях внутреннего контроля и обеспечения сохранности материальных ценностей и денежных сре</w:t>
      </w:r>
      <w:proofErr w:type="gramStart"/>
      <w:r w:rsidRPr="00FB30C7">
        <w:rPr>
          <w:rFonts w:ascii="Times New Roman" w:hAnsi="Times New Roman" w:cs="Times New Roman"/>
        </w:rPr>
        <w:t>дств кр</w:t>
      </w:r>
      <w:proofErr w:type="gramEnd"/>
      <w:r w:rsidRPr="00FB30C7">
        <w:rPr>
          <w:rFonts w:ascii="Times New Roman" w:hAnsi="Times New Roman" w:cs="Times New Roman"/>
        </w:rPr>
        <w:t>оме обязательных случаев проведения инвентаризации могут проводиться внеплановые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2.4.</w:t>
      </w:r>
      <w:r w:rsidRPr="00FB30C7">
        <w:rPr>
          <w:rFonts w:ascii="Times New Roman" w:hAnsi="Times New Roman" w:cs="Times New Roman"/>
        </w:rPr>
        <w:t xml:space="preserve"> При коллективной или бригадной материальной ответственности инвентаризация проводится: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руководителя коллектива или бригадира;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выбытии из коллектива или бригады более 50 процентов работников;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требованию одного или нескольких членов коллектива или бригады.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2.5.</w:t>
      </w:r>
      <w:r w:rsidRPr="00FB30C7">
        <w:rPr>
          <w:rFonts w:ascii="Times New Roman" w:hAnsi="Times New Roman" w:cs="Times New Roman"/>
        </w:rP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Состав инвентаризационных комиссий утверждается руководителем учреждения.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</w:t>
      </w:r>
      <w:r w:rsidRPr="00FB30C7">
        <w:rPr>
          <w:rFonts w:ascii="Times New Roman" w:hAnsi="Times New Roman" w:cs="Times New Roman"/>
        </w:rPr>
        <w:lastRenderedPageBreak/>
        <w:t>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2.6.</w:t>
      </w:r>
      <w:r w:rsidRPr="00FB30C7">
        <w:rPr>
          <w:rFonts w:ascii="Times New Roman" w:hAnsi="Times New Roman" w:cs="Times New Roman"/>
        </w:rPr>
        <w:t xml:space="preserve"> Приказы о проведении инвентаризации и журнал учета </w:t>
      </w:r>
      <w:proofErr w:type="gramStart"/>
      <w:r w:rsidRPr="00FB30C7">
        <w:rPr>
          <w:rFonts w:ascii="Times New Roman" w:hAnsi="Times New Roman" w:cs="Times New Roman"/>
        </w:rPr>
        <w:t>контроля за</w:t>
      </w:r>
      <w:proofErr w:type="gramEnd"/>
      <w:r w:rsidRPr="00FB30C7">
        <w:rPr>
          <w:rFonts w:ascii="Times New Roman" w:hAnsi="Times New Roman" w:cs="Times New Roman"/>
        </w:rPr>
        <w:t xml:space="preserve"> выполнением приказов (постановлений, распоряжений) о проведении инвентаризации оформляются соответственно по </w:t>
      </w:r>
      <w:hyperlink r:id="rId4" w:anchor="/document/12113060/entry/27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ИНВ-22</w:t>
        </w:r>
      </w:hyperlink>
      <w:r w:rsidRPr="00FB30C7">
        <w:rPr>
          <w:rFonts w:ascii="Times New Roman" w:hAnsi="Times New Roman" w:cs="Times New Roman"/>
        </w:rPr>
        <w:t xml:space="preserve"> и </w:t>
      </w:r>
      <w:hyperlink r:id="rId5" w:anchor="/document/12113060/entry/28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ИНВ-23</w:t>
        </w:r>
      </w:hyperlink>
      <w:r w:rsidRPr="00FB30C7">
        <w:rPr>
          <w:rFonts w:ascii="Times New Roman" w:hAnsi="Times New Roman" w:cs="Times New Roman"/>
        </w:rPr>
        <w:t xml:space="preserve">, утвержденным </w:t>
      </w:r>
      <w:hyperlink r:id="rId6" w:anchor="/document/12113060/entry/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FB30C7">
        <w:rPr>
          <w:rFonts w:ascii="Times New Roman" w:hAnsi="Times New Roman" w:cs="Times New Roman"/>
        </w:rPr>
        <w:t xml:space="preserve"> Госкомстата от 18.08.1998 РФ N 88.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наименование имущества, иных активов и обязательств, подлежащих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причина проведения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2.7.</w:t>
      </w:r>
      <w:r w:rsidRPr="00FB30C7">
        <w:rPr>
          <w:rFonts w:ascii="Times New Roman" w:hAnsi="Times New Roman" w:cs="Times New Roman"/>
        </w:rPr>
        <w:t xml:space="preserve"> Материально ответственные лица в состав инвентаризационной комиссии не входят.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Их присутствие при проверке фактического наличия имущества обязательно.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2.8.</w:t>
      </w:r>
      <w:r w:rsidRPr="00FB30C7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включая материальные ценности, выданные в личное пользование работникам);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обязательства, в т.ч. кредиторская задолженность, кредиты банков, займы;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не принадлежащее учреждению, но числящееся в бухгалтерском учете, прежде всего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 (находящееся на ответственном хранении, арендованное, полученное для переработки или в безвозмездное пользование);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9"/>
        <w:gridCol w:w="3919"/>
        <w:gridCol w:w="2697"/>
      </w:tblGrid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Объекты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Нормативное регулирование порядка </w:t>
            </w:r>
            <w:proofErr w:type="gramStart"/>
            <w:r w:rsidRPr="00FB30C7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FB30C7">
              <w:rPr>
                <w:rFonts w:ascii="Times New Roman" w:hAnsi="Times New Roman" w:cs="Times New Roman"/>
                <w:color w:val="000000"/>
              </w:rPr>
              <w:t xml:space="preserve"> инвентаризации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7" w:anchor="/document/10103513/entry/31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3.1 - 3.7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hyperlink r:id="rId8" w:anchor="/document/70380800/entry/72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7.2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Приказа Минкультуры России от 08.10.2012 N 1077;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9" w:anchor="/document/183863/entry/5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29.08.2001 N 68н (далее - Инструкция N 68н).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Нематериальные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0" w:anchor="/document/10103513/entry/32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3.8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1" w:anchor="/document/12129923/entry/100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Методические рекомендации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2" w:anchor="/document/12129923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Минимущества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Минпромнауки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Минюста России от 22.05.2002 N 1272-р/Р-8/149.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Права пользования активами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Непроизведенные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Финансовые вложения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Материальные запасы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3" w:anchor="/document/10103513/entry/34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3.15 - 3.26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4" w:anchor="/document/183863/entry/5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N 68н;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5" w:anchor="/document/12107402/entry/38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ст. 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Незавершенное производство и расходы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6" w:anchor="/document/10103513/entry/35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3.27 - 3.35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Животные и молодняк животных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7" w:anchor="/document/10103513/entry/36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3.36 - 3.38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8" w:anchor="/document/10103513/entry/37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3.39 - 3.43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9" w:anchor="/document/12160266/entry/1017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17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20" w:anchor="/document/12160266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Правительства РФ от 06.05.2008 N 359;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1" w:anchor="/document/6738329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письмо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Минкультуры РФ от 15.07.2009 N 29-01-39/04.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Расчеты, обязательства, в том числе: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- 0 205 00 000 "Расчеты по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- 0 206 00 000 "Расчеты по выданным авансам";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- 0 208 00 000 "Расчеты с подотчетными лицами";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- 0 209 00 000 "Расчеты по ущербу имуществу и иным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- 0 210 00 000 "Прочие расчеты с дебиторами";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- 0 302 00 000 "Расчеты по принятым обязательствам";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- 0 303 00 000 "Расчеты по платежам в бюджеты";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- 0 304 00 000 "Прочие расчеты с кредиторами";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2" w:anchor="/document/10103513/entry/38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3.44 - 3.48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3" w:anchor="/document/10900200/entry/21151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5.1 п. 1 ст. 21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4" w:anchor="/document/10900200/entry/78032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абз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2 п. 3 ст. 78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НК РФ.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Резервы предстоящих расходов и платежей, оценочные резервы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5" w:anchor="/document/10103513/entry/39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п.п. 3.49 - 3.55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Доходы будущих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Внеплановые инвентаризации всех видов имущества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В соответствии с приказом руководителя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</w:t>
      </w:r>
      <w:r w:rsidRPr="00FB30C7">
        <w:rPr>
          <w:rFonts w:ascii="Times New Roman" w:hAnsi="Times New Roman" w:cs="Times New Roman"/>
        </w:rPr>
        <w:t xml:space="preserve"> Порядок инвентаризации основных средств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2.9.1.</w:t>
      </w:r>
      <w:r w:rsidRPr="00FB30C7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Pr="00FB30C7">
        <w:rPr>
          <w:rStyle w:val="printable"/>
          <w:rFonts w:ascii="Times New Roman" w:hAnsi="Times New Roman" w:cs="Times New Roman"/>
        </w:rPr>
        <w:t>01 ноября</w:t>
      </w:r>
      <w:r w:rsidRPr="00FB30C7">
        <w:rPr>
          <w:rFonts w:ascii="Times New Roman" w:hAnsi="Times New Roman" w:cs="Times New Roman"/>
        </w:rPr>
        <w:t>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проведении инвентаризации основных сре</w:t>
      </w:r>
      <w:proofErr w:type="gramStart"/>
      <w:r w:rsidRPr="00FB30C7">
        <w:rPr>
          <w:rFonts w:ascii="Times New Roman" w:hAnsi="Times New Roman" w:cs="Times New Roman"/>
        </w:rPr>
        <w:t>дств пр</w:t>
      </w:r>
      <w:proofErr w:type="gramEnd"/>
      <w:r w:rsidRPr="00FB30C7">
        <w:rPr>
          <w:rFonts w:ascii="Times New Roman" w:hAnsi="Times New Roman" w:cs="Times New Roman"/>
        </w:rPr>
        <w:t>оизводится проверка: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комплектности объектов;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2.9.2.</w:t>
      </w:r>
      <w:r w:rsidRPr="00FB30C7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2.9.3.</w:t>
      </w:r>
      <w:r w:rsidRPr="00FB30C7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состав компонент системных блоков;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2.9.4.</w:t>
      </w:r>
      <w:r w:rsidRPr="00FB30C7">
        <w:rPr>
          <w:rFonts w:ascii="Times New Roman" w:hAnsi="Times New Roman" w:cs="Times New Roman"/>
        </w:rPr>
        <w:t xml:space="preserve"> При проведении инвентаризации объектов автотранспорта (самоходной техники)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одометра;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датчиков количества топлива;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данных одометра данным путевых листов.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2.10.</w:t>
      </w:r>
      <w:r w:rsidRPr="00FB30C7">
        <w:rPr>
          <w:rFonts w:ascii="Times New Roman" w:hAnsi="Times New Roman" w:cs="Times New Roman"/>
        </w:rPr>
        <w:t xml:space="preserve"> Для оформления инвентаризации применяются формы, утвержденные Приказом N 52н: инвентаризационные описи (</w:t>
      </w:r>
      <w:hyperlink r:id="rId26" w:anchor="/document/70951956/entry/43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формы 0504081</w:t>
        </w:r>
      </w:hyperlink>
      <w:r w:rsidRPr="00FB30C7">
        <w:rPr>
          <w:rFonts w:ascii="Times New Roman" w:hAnsi="Times New Roman" w:cs="Times New Roman"/>
        </w:rPr>
        <w:t xml:space="preserve"> - </w:t>
      </w:r>
      <w:hyperlink r:id="rId27" w:anchor="/document/70951956/entry/442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0504089</w:t>
        </w:r>
      </w:hyperlink>
      <w:r w:rsidRPr="00FB30C7">
        <w:rPr>
          <w:rFonts w:ascii="Times New Roman" w:hAnsi="Times New Roman" w:cs="Times New Roman"/>
        </w:rPr>
        <w:t xml:space="preserve">, </w:t>
      </w:r>
      <w:hyperlink r:id="rId28" w:anchor="/document/70951956/entry/44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0504091</w:t>
        </w:r>
      </w:hyperlink>
      <w:r w:rsidRPr="00FB30C7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29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1737967309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На имущество, находящееся на ответственном хранении, арендованное, составляются отдельные описи (акты).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bookmarkStart w:id="0" w:name="_GoBack"/>
      <w:r w:rsidRPr="00FB30C7">
        <w:rPr>
          <w:rStyle w:val="enumerated"/>
          <w:rFonts w:ascii="Times New Roman" w:eastAsia="Times New Roman" w:hAnsi="Times New Roman" w:cs="Times New Roman"/>
        </w:rPr>
        <w:t>3.</w:t>
      </w:r>
      <w:r w:rsidRPr="00FB30C7">
        <w:rPr>
          <w:rFonts w:ascii="Times New Roman" w:eastAsia="Times New Roman" w:hAnsi="Times New Roman" w:cs="Times New Roman"/>
        </w:rPr>
        <w:t xml:space="preserve"> Оформление результатов инвентаризации и выявленных расхождений</w:t>
      </w:r>
    </w:p>
    <w:bookmarkEnd w:id="0"/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3.1.</w:t>
      </w:r>
      <w:r w:rsidRPr="00FB30C7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30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Расхождения указываются в Ведомости (</w:t>
      </w:r>
      <w:hyperlink r:id="rId31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32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На ценности, числящиеся в бухгалтерском учете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составляется отдельная ведомость.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3.2.</w:t>
      </w:r>
      <w:r w:rsidRPr="00FB30C7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3.3.</w:t>
      </w:r>
      <w:r w:rsidRPr="00FB30C7">
        <w:rPr>
          <w:rFonts w:ascii="Times New Roman" w:hAnsi="Times New Roman" w:cs="Times New Roman"/>
        </w:rP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3.4.</w:t>
      </w:r>
      <w:r w:rsidRPr="00FB30C7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оприходованию излишков;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иные предложения.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3.5.</w:t>
      </w:r>
      <w:r w:rsidRPr="00FB30C7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3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4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3.6.</w:t>
      </w:r>
      <w:r w:rsidRPr="00FB30C7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E0171E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E0171E" w:rsidRPr="00FB30C7" w:rsidSect="008D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150E8"/>
    <w:rsid w:val="00674D29"/>
    <w:rsid w:val="00852C5B"/>
    <w:rsid w:val="008D5C77"/>
    <w:rsid w:val="009150E8"/>
    <w:rsid w:val="00D92290"/>
    <w:rsid w:val="00E0171E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5C77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8D5C77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8D5C77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8D5C77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C77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D5C77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D5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5C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5C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D5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C77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8D5C77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8D5C77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8D5C77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8D5C77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8D5C77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8D5C77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8D5C7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8D5C7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8D5C77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8D5C77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8D5C77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8D5C7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8D5C77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8D5C77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8D5C77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8D5C77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8D5C77"/>
  </w:style>
  <w:style w:type="character" w:customStyle="1" w:styleId="enumerated">
    <w:name w:val="enumerated"/>
    <w:basedOn w:val="a0"/>
    <w:rsid w:val="008D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26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" TargetMode="External"/><Relationship Id="rId34" Type="http://schemas.openxmlformats.org/officeDocument/2006/relationships/hyperlink" Target="http://internet.garant.ru" TargetMode="Externa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5" Type="http://schemas.openxmlformats.org/officeDocument/2006/relationships/hyperlink" Target="http://internet.garant.ru" TargetMode="External"/><Relationship Id="rId33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hyperlink" Target="http://internet.garant.ru" TargetMode="External"/><Relationship Id="rId29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24" Type="http://schemas.openxmlformats.org/officeDocument/2006/relationships/hyperlink" Target="http://internet.garant.ru" TargetMode="External"/><Relationship Id="rId32" Type="http://schemas.openxmlformats.org/officeDocument/2006/relationships/hyperlink" Target="http://internet.garant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23" Type="http://schemas.openxmlformats.org/officeDocument/2006/relationships/hyperlink" Target="http://internet.garant.ru" TargetMode="External"/><Relationship Id="rId28" Type="http://schemas.openxmlformats.org/officeDocument/2006/relationships/hyperlink" Target="http://internet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" TargetMode="External"/><Relationship Id="rId19" Type="http://schemas.openxmlformats.org/officeDocument/2006/relationships/hyperlink" Target="http://internet.garant.ru" TargetMode="External"/><Relationship Id="rId31" Type="http://schemas.openxmlformats.org/officeDocument/2006/relationships/hyperlink" Target="http://internet.garant.ru" TargetMode="Externa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Relationship Id="rId22" Type="http://schemas.openxmlformats.org/officeDocument/2006/relationships/hyperlink" Target="http://internet.garant.ru" TargetMode="External"/><Relationship Id="rId27" Type="http://schemas.openxmlformats.org/officeDocument/2006/relationships/hyperlink" Target="http://internet.garant.ru" TargetMode="External"/><Relationship Id="rId30" Type="http://schemas.openxmlformats.org/officeDocument/2006/relationships/hyperlink" Target="http://internet.garan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lyda</cp:lastModifiedBy>
  <cp:revision>2</cp:revision>
  <dcterms:created xsi:type="dcterms:W3CDTF">2020-08-10T21:08:00Z</dcterms:created>
  <dcterms:modified xsi:type="dcterms:W3CDTF">2020-08-10T21:08:00Z</dcterms:modified>
</cp:coreProperties>
</file>