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F4" w:rsidRDefault="00F914F4">
      <w:pPr>
        <w:widowControl w:val="0"/>
        <w:autoSpaceDE w:val="0"/>
        <w:autoSpaceDN w:val="0"/>
        <w:adjustRightInd w:val="0"/>
        <w:jc w:val="both"/>
        <w:outlineLvl w:val="0"/>
      </w:pPr>
    </w:p>
    <w:p w:rsidR="005B1A13" w:rsidRDefault="00F914F4" w:rsidP="006A1689">
      <w:pPr>
        <w:tabs>
          <w:tab w:val="left" w:pos="3750"/>
          <w:tab w:val="center" w:pos="4676"/>
          <w:tab w:val="left" w:pos="6570"/>
          <w:tab w:val="left" w:pos="7181"/>
        </w:tabs>
        <w:spacing w:line="360" w:lineRule="auto"/>
      </w:pPr>
      <w:bookmarkStart w:id="0" w:name="Par1"/>
      <w:bookmarkEnd w:id="0"/>
      <w:r w:rsidRPr="00FB5CC1">
        <w:rPr>
          <w:sz w:val="26"/>
          <w:szCs w:val="26"/>
        </w:rPr>
        <w:t xml:space="preserve">  </w:t>
      </w:r>
      <w:r w:rsidR="005B1A13">
        <w:rPr>
          <w:noProof/>
          <w:color w:val="000000"/>
          <w:sz w:val="26"/>
        </w:rPr>
        <w:tab/>
      </w:r>
      <w:r w:rsidR="0066692C">
        <w:rPr>
          <w:noProof/>
          <w:color w:val="000000"/>
          <w:sz w:val="26"/>
        </w:rPr>
        <w:drawing>
          <wp:inline distT="0" distB="0" distL="0" distR="0">
            <wp:extent cx="685800" cy="914400"/>
            <wp:effectExtent l="19050" t="0" r="0" b="0"/>
            <wp:docPr id="1" name="Рисунок 1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A13">
        <w:t xml:space="preserve"> </w:t>
      </w:r>
      <w:r w:rsidR="005B1A13">
        <w:tab/>
      </w:r>
    </w:p>
    <w:tbl>
      <w:tblPr>
        <w:tblW w:w="9648" w:type="dxa"/>
        <w:tblLook w:val="0000"/>
      </w:tblPr>
      <w:tblGrid>
        <w:gridCol w:w="4068"/>
        <w:gridCol w:w="1620"/>
        <w:gridCol w:w="3960"/>
      </w:tblGrid>
      <w:tr w:rsidR="005B1A13" w:rsidRPr="00E63DEB">
        <w:trPr>
          <w:cantSplit/>
          <w:trHeight w:val="1785"/>
        </w:trPr>
        <w:tc>
          <w:tcPr>
            <w:tcW w:w="4068" w:type="dxa"/>
          </w:tcPr>
          <w:p w:rsidR="005B1A13" w:rsidRDefault="005B1A13" w:rsidP="005B1A13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РЕСПУБЛИКИ</w:t>
            </w:r>
          </w:p>
          <w:p w:rsidR="005B1A13" w:rsidRDefault="005B1A13" w:rsidP="005B1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5B1A13" w:rsidRDefault="005B1A13" w:rsidP="005B1A13">
            <w:pPr>
              <w:rPr>
                <w:color w:val="000000"/>
              </w:rPr>
            </w:pPr>
          </w:p>
          <w:p w:rsidR="005B1A13" w:rsidRDefault="005B1A13" w:rsidP="005B1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УРМАЕЛ ЯЛ ПОСЕЛЕНИН</w:t>
            </w:r>
          </w:p>
          <w:p w:rsidR="005B1A13" w:rsidRDefault="005B1A13" w:rsidP="005B1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 ПУХĂВĚ</w:t>
            </w:r>
          </w:p>
          <w:p w:rsidR="005B1A13" w:rsidRDefault="005B1A13" w:rsidP="005B1A13">
            <w:pPr>
              <w:jc w:val="center"/>
              <w:rPr>
                <w:color w:val="000000"/>
              </w:rPr>
            </w:pPr>
          </w:p>
          <w:p w:rsidR="005B1A13" w:rsidRDefault="005B1A13" w:rsidP="005B1A13">
            <w:pPr>
              <w:jc w:val="center"/>
              <w:rPr>
                <w:color w:val="000000"/>
              </w:rPr>
            </w:pPr>
          </w:p>
          <w:p w:rsidR="005B1A13" w:rsidRDefault="005B1A13" w:rsidP="005B1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5B1A13" w:rsidRDefault="00FE2ABC" w:rsidP="005B1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5746E">
              <w:rPr>
                <w:color w:val="000000"/>
              </w:rPr>
              <w:t>.08.2015</w:t>
            </w:r>
            <w:r w:rsidR="00C45D06">
              <w:rPr>
                <w:color w:val="000000"/>
              </w:rPr>
              <w:t xml:space="preserve"> ç. 2</w:t>
            </w:r>
            <w:r w:rsidR="00D5746E">
              <w:rPr>
                <w:color w:val="000000"/>
              </w:rPr>
              <w:t>/14</w:t>
            </w:r>
            <w:r w:rsidR="00C45D06">
              <w:rPr>
                <w:color w:val="000000"/>
              </w:rPr>
              <w:t>4</w:t>
            </w:r>
            <w:r w:rsidR="005B1A13">
              <w:rPr>
                <w:color w:val="000000"/>
              </w:rPr>
              <w:t xml:space="preserve"> </w:t>
            </w:r>
          </w:p>
          <w:p w:rsidR="005B1A13" w:rsidRDefault="005B1A13" w:rsidP="005B1A13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Урмаел  яле</w:t>
            </w:r>
          </w:p>
        </w:tc>
        <w:tc>
          <w:tcPr>
            <w:tcW w:w="1620" w:type="dxa"/>
            <w:vAlign w:val="center"/>
          </w:tcPr>
          <w:p w:rsidR="005B1A13" w:rsidRDefault="005B1A13" w:rsidP="005B1A13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УРМАЕВСКОГО</w:t>
            </w: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5B1A13" w:rsidRDefault="005B1A13" w:rsidP="005B1A13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5B1A13" w:rsidRDefault="00FE2ABC" w:rsidP="005B1A13">
            <w:pPr>
              <w:tabs>
                <w:tab w:val="left" w:pos="1080"/>
                <w:tab w:val="center" w:pos="1984"/>
              </w:tabs>
              <w:jc w:val="center"/>
            </w:pPr>
            <w:r>
              <w:t>28</w:t>
            </w:r>
            <w:r w:rsidR="00D5746E">
              <w:t>.08.</w:t>
            </w:r>
            <w:r w:rsidR="005B1A13">
              <w:t xml:space="preserve">2015г. № </w:t>
            </w:r>
            <w:r w:rsidR="00C45D06">
              <w:t>2</w:t>
            </w:r>
            <w:r w:rsidR="00D5746E">
              <w:t>/14</w:t>
            </w:r>
            <w:r w:rsidR="00C45D06">
              <w:t>4</w:t>
            </w:r>
          </w:p>
          <w:p w:rsidR="005B1A13" w:rsidRPr="00E63DEB" w:rsidRDefault="005B1A13" w:rsidP="005B1A13">
            <w:pPr>
              <w:tabs>
                <w:tab w:val="left" w:pos="1080"/>
                <w:tab w:val="center" w:pos="1984"/>
              </w:tabs>
              <w:jc w:val="center"/>
            </w:pPr>
            <w:r>
              <w:t>д.Урмаево</w:t>
            </w:r>
          </w:p>
        </w:tc>
      </w:tr>
    </w:tbl>
    <w:p w:rsidR="00F914F4" w:rsidRPr="00FB5CC1" w:rsidRDefault="00F914F4" w:rsidP="00221376">
      <w:pPr>
        <w:rPr>
          <w:sz w:val="26"/>
          <w:szCs w:val="26"/>
        </w:rPr>
      </w:pPr>
    </w:p>
    <w:p w:rsidR="00F914F4" w:rsidRPr="00FB5CC1" w:rsidRDefault="00F914F4" w:rsidP="00221376">
      <w:pPr>
        <w:rPr>
          <w:sz w:val="26"/>
          <w:szCs w:val="26"/>
        </w:rPr>
      </w:pPr>
    </w:p>
    <w:p w:rsidR="00C45D06" w:rsidRPr="00014153" w:rsidRDefault="00C45D06" w:rsidP="00C45D06">
      <w:pPr>
        <w:pStyle w:val="ConsPlusNormal"/>
        <w:ind w:right="3055"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014153">
        <w:rPr>
          <w:rFonts w:ascii="Times New Roman" w:hAnsi="Times New Roman"/>
          <w:sz w:val="26"/>
          <w:szCs w:val="26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sz w:val="26"/>
          <w:szCs w:val="26"/>
        </w:rPr>
        <w:t>Урмаевского</w:t>
      </w:r>
      <w:r w:rsidRPr="00014153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rFonts w:ascii="Times New Roman" w:hAnsi="Times New Roman"/>
          <w:sz w:val="26"/>
          <w:szCs w:val="26"/>
        </w:rPr>
        <w:t>2 августа 2012г. № 4/61</w:t>
      </w:r>
      <w:r w:rsidRPr="00014153">
        <w:rPr>
          <w:rFonts w:ascii="Times New Roman" w:hAnsi="Times New Roman"/>
          <w:sz w:val="26"/>
          <w:szCs w:val="26"/>
        </w:rPr>
        <w:t xml:space="preserve"> «О Положении «О регулировании бюджетных правоотношений в </w:t>
      </w:r>
      <w:r>
        <w:rPr>
          <w:rFonts w:ascii="Times New Roman" w:hAnsi="Times New Roman"/>
          <w:sz w:val="26"/>
          <w:szCs w:val="26"/>
        </w:rPr>
        <w:t>Урмаевском</w:t>
      </w:r>
      <w:r w:rsidRPr="00014153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района»</w:t>
      </w:r>
    </w:p>
    <w:p w:rsidR="00C45D06" w:rsidRPr="00014153" w:rsidRDefault="00C45D06" w:rsidP="00C45D06">
      <w:pPr>
        <w:pStyle w:val="ConsPlusNormal"/>
        <w:ind w:right="3415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45D06" w:rsidRPr="00014153" w:rsidRDefault="00C45D06" w:rsidP="00C45D06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014153">
        <w:rPr>
          <w:rFonts w:ascii="Times New Roman" w:hAnsi="Times New Roman"/>
          <w:b w:val="0"/>
          <w:color w:val="auto"/>
          <w:sz w:val="26"/>
          <w:szCs w:val="26"/>
        </w:rPr>
        <w:t xml:space="preserve">Руководствуясь Федеральными законами от 29 ноября </w:t>
      </w:r>
      <w:smartTag w:uri="urn:schemas-microsoft-com:office:smarttags" w:element="metricconverter">
        <w:smartTagPr>
          <w:attr w:name="ProductID" w:val="2014 г"/>
        </w:smartTagPr>
        <w:r w:rsidRPr="00014153">
          <w:rPr>
            <w:rFonts w:ascii="Times New Roman" w:hAnsi="Times New Roman"/>
            <w:b w:val="0"/>
            <w:color w:val="auto"/>
            <w:sz w:val="26"/>
            <w:szCs w:val="26"/>
          </w:rPr>
          <w:t>2014 г</w:t>
        </w:r>
      </w:smartTag>
      <w:r w:rsidRPr="00014153">
        <w:rPr>
          <w:rFonts w:ascii="Times New Roman" w:hAnsi="Times New Roman"/>
          <w:b w:val="0"/>
          <w:color w:val="auto"/>
          <w:sz w:val="26"/>
          <w:szCs w:val="26"/>
        </w:rPr>
        <w:t>. №383-ФЗ «О внесении изменений в Бюджетный кодекс Российской Федерации», от 26 декабря 2014 года №450-ФЗ «О внесении изменени</w:t>
      </w:r>
      <w:r>
        <w:rPr>
          <w:rFonts w:ascii="Times New Roman" w:hAnsi="Times New Roman"/>
          <w:b w:val="0"/>
          <w:color w:val="auto"/>
          <w:sz w:val="26"/>
          <w:szCs w:val="26"/>
        </w:rPr>
        <w:t>й</w:t>
      </w:r>
      <w:r w:rsidRPr="00014153">
        <w:rPr>
          <w:rFonts w:ascii="Times New Roman" w:hAnsi="Times New Roman"/>
          <w:b w:val="0"/>
          <w:color w:val="auto"/>
          <w:sz w:val="26"/>
          <w:szCs w:val="26"/>
        </w:rPr>
        <w:t xml:space="preserve"> в Бюджетный кодекс Российской Федерации», Собрание депутатов </w:t>
      </w:r>
      <w:r>
        <w:rPr>
          <w:rFonts w:ascii="Times New Roman" w:hAnsi="Times New Roman"/>
          <w:b w:val="0"/>
          <w:color w:val="auto"/>
          <w:sz w:val="26"/>
          <w:szCs w:val="26"/>
        </w:rPr>
        <w:t>Урмаевского</w:t>
      </w:r>
      <w:r w:rsidRPr="00014153">
        <w:rPr>
          <w:rFonts w:ascii="Times New Roman" w:hAnsi="Times New Roman"/>
          <w:b w:val="0"/>
          <w:color w:val="auto"/>
          <w:sz w:val="26"/>
          <w:szCs w:val="26"/>
        </w:rPr>
        <w:t xml:space="preserve"> сельского поселения Комсомольского района Чувашской Республики р е ш и л о:</w:t>
      </w:r>
    </w:p>
    <w:p w:rsidR="00C45D06" w:rsidRPr="00014153" w:rsidRDefault="00C45D06" w:rsidP="00C45D0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bookmarkStart w:id="1" w:name="sub_1"/>
      <w:r w:rsidRPr="00014153">
        <w:rPr>
          <w:rFonts w:ascii="Times New Roman" w:hAnsi="Times New Roman"/>
          <w:b/>
          <w:sz w:val="26"/>
          <w:szCs w:val="26"/>
        </w:rPr>
        <w:t xml:space="preserve">Статья 1. </w:t>
      </w:r>
      <w:bookmarkStart w:id="2" w:name="sub_2"/>
      <w:bookmarkEnd w:id="1"/>
    </w:p>
    <w:p w:rsidR="00C45D06" w:rsidRPr="00014153" w:rsidRDefault="00C45D06" w:rsidP="00C45D06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14153">
        <w:rPr>
          <w:rFonts w:ascii="Times New Roman" w:hAnsi="Times New Roman"/>
          <w:sz w:val="26"/>
          <w:szCs w:val="26"/>
        </w:rPr>
        <w:t xml:space="preserve">Внести в Положение о регулировании бюджетных правоотношений в </w:t>
      </w:r>
      <w:r>
        <w:rPr>
          <w:rFonts w:ascii="Times New Roman" w:hAnsi="Times New Roman"/>
          <w:sz w:val="26"/>
          <w:szCs w:val="26"/>
        </w:rPr>
        <w:t>Урмаевском</w:t>
      </w:r>
      <w:r w:rsidRPr="00014153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района, утвержденное решением Собрания депутатов</w:t>
      </w:r>
      <w:r w:rsidRPr="0001415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Урмаевского</w:t>
      </w:r>
      <w:r w:rsidRPr="00014153">
        <w:rPr>
          <w:rFonts w:ascii="Times New Roman" w:hAnsi="Times New Roman"/>
          <w:b/>
          <w:sz w:val="26"/>
          <w:szCs w:val="26"/>
        </w:rPr>
        <w:t xml:space="preserve"> </w:t>
      </w:r>
      <w:r w:rsidRPr="00014153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от </w:t>
      </w:r>
      <w:r>
        <w:rPr>
          <w:rFonts w:ascii="Times New Roman" w:hAnsi="Times New Roman"/>
          <w:sz w:val="26"/>
          <w:szCs w:val="26"/>
        </w:rPr>
        <w:t>2</w:t>
      </w:r>
      <w:r w:rsidRPr="00014153">
        <w:rPr>
          <w:rFonts w:ascii="Times New Roman" w:hAnsi="Times New Roman"/>
          <w:sz w:val="26"/>
          <w:szCs w:val="26"/>
        </w:rPr>
        <w:t xml:space="preserve"> августа 2012г. №4/</w:t>
      </w:r>
      <w:r>
        <w:rPr>
          <w:rFonts w:ascii="Times New Roman" w:hAnsi="Times New Roman"/>
          <w:sz w:val="26"/>
          <w:szCs w:val="26"/>
        </w:rPr>
        <w:t>61</w:t>
      </w:r>
      <w:r w:rsidRPr="00014153">
        <w:rPr>
          <w:rFonts w:ascii="Times New Roman" w:hAnsi="Times New Roman"/>
          <w:sz w:val="26"/>
          <w:szCs w:val="26"/>
        </w:rPr>
        <w:t xml:space="preserve">  (с изменениями от </w:t>
      </w:r>
      <w:r>
        <w:rPr>
          <w:rFonts w:ascii="Times New Roman" w:hAnsi="Times New Roman"/>
          <w:sz w:val="26"/>
          <w:szCs w:val="26"/>
        </w:rPr>
        <w:t>30</w:t>
      </w:r>
      <w:r w:rsidRPr="00014153">
        <w:rPr>
          <w:rFonts w:ascii="Times New Roman" w:hAnsi="Times New Roman"/>
          <w:sz w:val="26"/>
          <w:szCs w:val="26"/>
        </w:rPr>
        <w:t xml:space="preserve"> октября 2012г. № </w:t>
      </w:r>
      <w:r>
        <w:rPr>
          <w:rFonts w:ascii="Times New Roman" w:hAnsi="Times New Roman"/>
          <w:sz w:val="26"/>
          <w:szCs w:val="26"/>
        </w:rPr>
        <w:t>1</w:t>
      </w:r>
      <w:r w:rsidRPr="00014153">
        <w:rPr>
          <w:rFonts w:ascii="Times New Roman" w:hAnsi="Times New Roman"/>
          <w:sz w:val="26"/>
          <w:szCs w:val="26"/>
        </w:rPr>
        <w:t>/6</w:t>
      </w:r>
      <w:r>
        <w:rPr>
          <w:rFonts w:ascii="Times New Roman" w:hAnsi="Times New Roman"/>
          <w:sz w:val="26"/>
          <w:szCs w:val="26"/>
        </w:rPr>
        <w:t>4, от 30</w:t>
      </w:r>
      <w:r w:rsidRPr="00014153">
        <w:rPr>
          <w:rFonts w:ascii="Times New Roman" w:hAnsi="Times New Roman"/>
          <w:sz w:val="26"/>
          <w:szCs w:val="26"/>
        </w:rPr>
        <w:t xml:space="preserve"> сентября 2014г. № </w:t>
      </w:r>
      <w:r>
        <w:rPr>
          <w:rFonts w:ascii="Times New Roman" w:hAnsi="Times New Roman"/>
          <w:sz w:val="26"/>
          <w:szCs w:val="26"/>
        </w:rPr>
        <w:t>2/116</w:t>
      </w:r>
      <w:r w:rsidRPr="00014153">
        <w:rPr>
          <w:rFonts w:ascii="Times New Roman" w:hAnsi="Times New Roman"/>
          <w:sz w:val="26"/>
          <w:szCs w:val="26"/>
        </w:rPr>
        <w:t>)</w:t>
      </w:r>
      <w:r w:rsidRPr="00014153">
        <w:rPr>
          <w:sz w:val="26"/>
          <w:szCs w:val="26"/>
        </w:rPr>
        <w:t xml:space="preserve"> </w:t>
      </w:r>
      <w:r w:rsidRPr="00014153">
        <w:rPr>
          <w:rFonts w:ascii="Times New Roman" w:hAnsi="Times New Roman"/>
          <w:sz w:val="26"/>
          <w:szCs w:val="26"/>
        </w:rPr>
        <w:t>следующие изменения и дополнения:</w:t>
      </w:r>
    </w:p>
    <w:p w:rsidR="00C45D06" w:rsidRPr="00014153" w:rsidRDefault="00C45D06" w:rsidP="00C45D06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1) абзацы второй и третий пункта 2 статьи 3 изложить в следующей редакции:</w:t>
      </w:r>
    </w:p>
    <w:p w:rsidR="00C45D06" w:rsidRPr="00014153" w:rsidRDefault="00C45D06" w:rsidP="00C45D06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«налога на доходы физических лиц - по нормативу 2 процента;</w:t>
      </w:r>
    </w:p>
    <w:p w:rsidR="00C45D06" w:rsidRPr="00014153" w:rsidRDefault="00C45D06" w:rsidP="00C45D06">
      <w:pPr>
        <w:pStyle w:val="aa"/>
        <w:tabs>
          <w:tab w:val="left" w:pos="720"/>
        </w:tabs>
        <w:ind w:firstLine="720"/>
        <w:rPr>
          <w:sz w:val="26"/>
          <w:szCs w:val="26"/>
        </w:rPr>
      </w:pPr>
      <w:r w:rsidRPr="00014153">
        <w:rPr>
          <w:sz w:val="26"/>
          <w:szCs w:val="26"/>
        </w:rPr>
        <w:t>единого сельскохозяйственного налога - по нормативу 30 процентов;»;</w:t>
      </w:r>
    </w:p>
    <w:p w:rsidR="00C45D06" w:rsidRPr="00014153" w:rsidRDefault="00C45D06" w:rsidP="00C45D06">
      <w:pPr>
        <w:pStyle w:val="aa"/>
        <w:tabs>
          <w:tab w:val="left" w:pos="720"/>
        </w:tabs>
        <w:ind w:firstLine="720"/>
        <w:rPr>
          <w:sz w:val="26"/>
          <w:szCs w:val="26"/>
        </w:rPr>
      </w:pPr>
      <w:r w:rsidRPr="00014153">
        <w:rPr>
          <w:sz w:val="26"/>
          <w:szCs w:val="26"/>
        </w:rPr>
        <w:t>2) статью 4 изложить в следующей редакции:</w:t>
      </w:r>
    </w:p>
    <w:p w:rsidR="00C45D06" w:rsidRPr="00014153" w:rsidRDefault="00C45D06" w:rsidP="00C45D06">
      <w:pPr>
        <w:pStyle w:val="aa"/>
        <w:tabs>
          <w:tab w:val="left" w:pos="720"/>
        </w:tabs>
        <w:ind w:firstLine="720"/>
        <w:rPr>
          <w:b/>
          <w:sz w:val="26"/>
          <w:szCs w:val="26"/>
        </w:rPr>
      </w:pPr>
      <w:r w:rsidRPr="00014153">
        <w:rPr>
          <w:sz w:val="26"/>
          <w:szCs w:val="26"/>
        </w:rPr>
        <w:t>«</w:t>
      </w:r>
      <w:r w:rsidRPr="00014153">
        <w:rPr>
          <w:b/>
          <w:sz w:val="26"/>
          <w:szCs w:val="26"/>
        </w:rPr>
        <w:t xml:space="preserve">Статья 4. Неналоговые доходы бюджета </w:t>
      </w:r>
      <w:r>
        <w:rPr>
          <w:b/>
          <w:sz w:val="26"/>
          <w:szCs w:val="26"/>
        </w:rPr>
        <w:t>Урмаевского</w:t>
      </w:r>
      <w:r w:rsidRPr="00014153">
        <w:rPr>
          <w:b/>
          <w:sz w:val="26"/>
          <w:szCs w:val="26"/>
        </w:rPr>
        <w:t xml:space="preserve"> сельского поселения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Неналоговые доходы бюджета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формируются в соответствии со статьями 41, 42 и 46 Бюджетного кодекса Российской Федерации, в том числе за счет: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3" w:name="sub_62102"/>
      <w:r w:rsidRPr="00014153">
        <w:rPr>
          <w:sz w:val="26"/>
          <w:szCs w:val="26"/>
        </w:rPr>
        <w:lastRenderedPageBreak/>
        <w:t>доходов от использования имущества, находящегося в муниципальной собственности сельского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4" w:name="sub_62103"/>
      <w:bookmarkEnd w:id="3"/>
      <w:r w:rsidRPr="00014153">
        <w:rPr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 сельского поселения,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5" w:name="sub_62104"/>
      <w:bookmarkEnd w:id="4"/>
      <w:r w:rsidRPr="00014153">
        <w:rPr>
          <w:sz w:val="26"/>
          <w:szCs w:val="26"/>
        </w:rPr>
        <w:t>доходов от платных услуг, оказываемых муниципальными казенными учреждениями;</w:t>
      </w:r>
    </w:p>
    <w:bookmarkEnd w:id="5"/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решением Собрания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6" w:name="sub_62105"/>
      <w:r w:rsidRPr="00014153">
        <w:rPr>
          <w:sz w:val="26"/>
          <w:szCs w:val="26"/>
        </w:rPr>
        <w:t>платы за использование лесов, расположенных на землях, находящихся в муниципальной собственности сельского поселения, - по нормативу 100 процентов;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7" w:name="sub_210031110"/>
      <w:bookmarkEnd w:id="6"/>
      <w:r w:rsidRPr="00014153">
        <w:rPr>
          <w:sz w:val="26"/>
          <w:szCs w:val="26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сельского поселения, - по нормативу 100 процентов;</w:t>
      </w:r>
    </w:p>
    <w:bookmarkEnd w:id="7"/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платы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сельского поселения, - по нормативу 100 процентов;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8" w:name="sub_231115"/>
      <w:r w:rsidRPr="00014153">
        <w:rPr>
          <w:sz w:val="26"/>
          <w:szCs w:val="26"/>
        </w:rPr>
        <w:t>платы за пользование водными объектами, находящимся в муниципальной собственности сельского поселения, - по нормативу 100 процентов;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9" w:name="sub_231119"/>
      <w:bookmarkEnd w:id="8"/>
      <w:r w:rsidRPr="00014153">
        <w:rPr>
          <w:sz w:val="26"/>
          <w:szCs w:val="26"/>
        </w:rPr>
        <w:t>доходы от продажи земельных участков,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Республики, - по нормативу не менее 50 процентов, если законодательством Чувашской Республики не установлено иное;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10" w:name="sub_231120"/>
      <w:bookmarkEnd w:id="9"/>
      <w:r w:rsidRPr="00014153">
        <w:rPr>
          <w:sz w:val="26"/>
          <w:szCs w:val="26"/>
        </w:rPr>
        <w:t>доходы от передачи в аренду земельных участков,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Республики, а также доходы от продажи прав на заключение договоров аренды таких земельных участков - по нормативу не менее 50 процентов, если законодательством Чувашской Республики не установлено иное;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11" w:name="sub_231121"/>
      <w:bookmarkEnd w:id="10"/>
      <w:r w:rsidRPr="00014153">
        <w:rPr>
          <w:sz w:val="26"/>
          <w:szCs w:val="26"/>
        </w:rPr>
        <w:t xml:space="preserve"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</w:r>
      <w:r w:rsidRPr="00014153">
        <w:rPr>
          <w:sz w:val="26"/>
          <w:szCs w:val="26"/>
        </w:rPr>
        <w:lastRenderedPageBreak/>
        <w:t>Чувашской Республики, - по нормативу не менее 50 процентов, если законодательством Чувашской Республики не установлено иное;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12" w:name="sub_210031116"/>
      <w:bookmarkEnd w:id="11"/>
      <w:r w:rsidRPr="00014153">
        <w:rPr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Республики, - по нормативу не менее 50 процентов, если законодательством Чувашской Республики не установлено иное;</w:t>
      </w:r>
    </w:p>
    <w:bookmarkEnd w:id="12"/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плата по соглашениям об установлении сервитута, заключенным органами исполнительной власти Чувашской Республики,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Республики, - по нормативу не менее 50 процентов, если законодательством Чувашской Республики не установлено иное.»;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3) пункт 1 статьи 35 дополнить абзацами следующего содержания:</w:t>
      </w:r>
    </w:p>
    <w:p w:rsidR="00C45D06" w:rsidRPr="00014153" w:rsidRDefault="00C45D06" w:rsidP="00C45D06">
      <w:pPr>
        <w:ind w:firstLine="720"/>
        <w:jc w:val="both"/>
        <w:rPr>
          <w:bCs/>
          <w:sz w:val="26"/>
          <w:szCs w:val="26"/>
        </w:rPr>
      </w:pPr>
      <w:r w:rsidRPr="00014153">
        <w:rPr>
          <w:bCs/>
          <w:sz w:val="26"/>
          <w:szCs w:val="26"/>
        </w:rPr>
        <w:t xml:space="preserve">«бюджетным прогнозом (проектом бюджетного прогноза, проектом изменений бюджетного прогноза) </w:t>
      </w:r>
      <w:r>
        <w:rPr>
          <w:bCs/>
          <w:sz w:val="26"/>
          <w:szCs w:val="26"/>
        </w:rPr>
        <w:t xml:space="preserve">Урмаевского </w:t>
      </w:r>
      <w:r w:rsidRPr="00014153">
        <w:rPr>
          <w:bCs/>
          <w:sz w:val="26"/>
          <w:szCs w:val="26"/>
        </w:rPr>
        <w:t>сельского поселения на долгосро</w:t>
      </w:r>
      <w:r w:rsidRPr="00014153">
        <w:rPr>
          <w:bCs/>
          <w:sz w:val="26"/>
          <w:szCs w:val="26"/>
        </w:rPr>
        <w:t>ч</w:t>
      </w:r>
      <w:r w:rsidRPr="00014153">
        <w:rPr>
          <w:bCs/>
          <w:sz w:val="26"/>
          <w:szCs w:val="26"/>
        </w:rPr>
        <w:t>ный период;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реестром источников доходов бюджета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поселения.»;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4) дополнить статьями 35.1 и 35.2 следующего содержания: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14153">
        <w:rPr>
          <w:b/>
          <w:sz w:val="26"/>
          <w:szCs w:val="26"/>
        </w:rPr>
        <w:t xml:space="preserve">«Статья </w:t>
      </w:r>
      <w:r>
        <w:rPr>
          <w:b/>
          <w:sz w:val="26"/>
          <w:szCs w:val="26"/>
        </w:rPr>
        <w:t>35.1</w:t>
      </w:r>
      <w:r w:rsidRPr="00014153">
        <w:rPr>
          <w:b/>
          <w:sz w:val="26"/>
          <w:szCs w:val="26"/>
        </w:rPr>
        <w:t>.</w:t>
      </w:r>
      <w:r w:rsidRPr="00014153">
        <w:rPr>
          <w:sz w:val="26"/>
          <w:szCs w:val="26"/>
        </w:rPr>
        <w:t xml:space="preserve"> </w:t>
      </w:r>
      <w:r w:rsidRPr="00014153">
        <w:rPr>
          <w:b/>
          <w:sz w:val="26"/>
          <w:szCs w:val="26"/>
        </w:rPr>
        <w:t>Долгосрочное бюджетное планирование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1. Долгосрочное бюджетное планирование осуществляется путем формирования бюджетного прогноза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долг</w:t>
      </w:r>
      <w:r w:rsidRPr="00014153">
        <w:rPr>
          <w:sz w:val="26"/>
          <w:szCs w:val="26"/>
        </w:rPr>
        <w:t>о</w:t>
      </w:r>
      <w:r w:rsidRPr="00014153">
        <w:rPr>
          <w:sz w:val="26"/>
          <w:szCs w:val="26"/>
        </w:rPr>
        <w:t>срочный период.</w:t>
      </w:r>
    </w:p>
    <w:p w:rsidR="00C45D06" w:rsidRPr="00014153" w:rsidRDefault="00C45D06" w:rsidP="00C45D06">
      <w:pPr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2. Под бюджетным прогнозом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долгосрочный период понимается документ, содержащий прогноз основных хара</w:t>
      </w:r>
      <w:r w:rsidRPr="00014153">
        <w:rPr>
          <w:sz w:val="26"/>
          <w:szCs w:val="26"/>
        </w:rPr>
        <w:t>к</w:t>
      </w:r>
      <w:r w:rsidRPr="00014153">
        <w:rPr>
          <w:sz w:val="26"/>
          <w:szCs w:val="26"/>
        </w:rPr>
        <w:t xml:space="preserve">теристик бюджета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поселения, показатели финансового обеспечения муниципальных программ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период их действия, иные показатели, характеризующие бюджет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поселения, а также содержащий основные подходы к формированию бюджетной политики на долгосро</w:t>
      </w:r>
      <w:r w:rsidRPr="00014153">
        <w:rPr>
          <w:sz w:val="26"/>
          <w:szCs w:val="26"/>
        </w:rPr>
        <w:t>ч</w:t>
      </w:r>
      <w:r w:rsidRPr="00014153">
        <w:rPr>
          <w:sz w:val="26"/>
          <w:szCs w:val="26"/>
        </w:rPr>
        <w:t>ный период.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3. Бюджетный прогноз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долгосрочный период разрабатывается каждые три года на шесть и более лет на основе прогноза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соответству</w:t>
      </w:r>
      <w:r w:rsidRPr="00014153">
        <w:rPr>
          <w:sz w:val="26"/>
          <w:szCs w:val="26"/>
        </w:rPr>
        <w:t>ю</w:t>
      </w:r>
      <w:r w:rsidRPr="00014153">
        <w:rPr>
          <w:sz w:val="26"/>
          <w:szCs w:val="26"/>
        </w:rPr>
        <w:t>щий период.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pacing w:val="-2"/>
          <w:sz w:val="26"/>
          <w:szCs w:val="26"/>
        </w:rPr>
        <w:t xml:space="preserve">Бюджетный прогноз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spacing w:val="-2"/>
          <w:sz w:val="26"/>
          <w:szCs w:val="26"/>
        </w:rPr>
        <w:t xml:space="preserve"> на долгосрочный период</w:t>
      </w:r>
      <w:r w:rsidRPr="00014153">
        <w:rPr>
          <w:sz w:val="26"/>
          <w:szCs w:val="26"/>
        </w:rPr>
        <w:t xml:space="preserve"> м</w:t>
      </w:r>
      <w:r w:rsidRPr="00014153">
        <w:rPr>
          <w:sz w:val="26"/>
          <w:szCs w:val="26"/>
        </w:rPr>
        <w:t>о</w:t>
      </w:r>
      <w:r w:rsidRPr="00014153">
        <w:rPr>
          <w:sz w:val="26"/>
          <w:szCs w:val="26"/>
        </w:rPr>
        <w:t xml:space="preserve">жет быть изменен с учетом изменения прогноза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соответствующий п</w:t>
      </w:r>
      <w:r w:rsidRPr="00014153">
        <w:rPr>
          <w:sz w:val="26"/>
          <w:szCs w:val="26"/>
        </w:rPr>
        <w:t>е</w:t>
      </w:r>
      <w:r w:rsidRPr="00014153">
        <w:rPr>
          <w:sz w:val="26"/>
          <w:szCs w:val="26"/>
        </w:rPr>
        <w:t xml:space="preserve">риод и принятого решения Собрания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о бюджете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без продления периода его действия.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4. Порядок разработки и утверждения, период действия, а также тр</w:t>
      </w:r>
      <w:r w:rsidRPr="00014153">
        <w:rPr>
          <w:sz w:val="26"/>
          <w:szCs w:val="26"/>
        </w:rPr>
        <w:t>е</w:t>
      </w:r>
      <w:r w:rsidRPr="00014153">
        <w:rPr>
          <w:sz w:val="26"/>
          <w:szCs w:val="26"/>
        </w:rPr>
        <w:t xml:space="preserve">бования к составу и содержанию бюджетного прогноза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</w:t>
      </w:r>
      <w:r w:rsidRPr="00014153">
        <w:rPr>
          <w:sz w:val="26"/>
          <w:szCs w:val="26"/>
        </w:rPr>
        <w:lastRenderedPageBreak/>
        <w:t>на долг</w:t>
      </w:r>
      <w:r w:rsidRPr="00014153">
        <w:rPr>
          <w:sz w:val="26"/>
          <w:szCs w:val="26"/>
        </w:rPr>
        <w:t>о</w:t>
      </w:r>
      <w:r w:rsidRPr="00014153">
        <w:rPr>
          <w:sz w:val="26"/>
          <w:szCs w:val="26"/>
        </w:rPr>
        <w:t xml:space="preserve">срочный период устанавливаются администрацией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с соблюдением требований Бюджетного кодекса Российской Федерации и н</w:t>
      </w:r>
      <w:r w:rsidRPr="00014153">
        <w:rPr>
          <w:sz w:val="26"/>
          <w:szCs w:val="26"/>
        </w:rPr>
        <w:t>а</w:t>
      </w:r>
      <w:r w:rsidRPr="00014153">
        <w:rPr>
          <w:sz w:val="26"/>
          <w:szCs w:val="26"/>
        </w:rPr>
        <w:t>стоящего Положения.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5. Проект бюджетного прогноза (проект изменений бюджетного пр</w:t>
      </w:r>
      <w:r w:rsidRPr="00014153">
        <w:rPr>
          <w:sz w:val="26"/>
          <w:szCs w:val="26"/>
        </w:rPr>
        <w:t>о</w:t>
      </w:r>
      <w:r w:rsidRPr="00014153">
        <w:rPr>
          <w:sz w:val="26"/>
          <w:szCs w:val="26"/>
        </w:rPr>
        <w:t xml:space="preserve">гноза)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долгосрочный период (за исключением показателей финансового обеспечения муниципальных программ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поселения) представляется на Собрание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одновременно с проектом решения Собрания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о бюджете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очередной фина</w:t>
      </w:r>
      <w:r w:rsidRPr="00014153">
        <w:rPr>
          <w:sz w:val="26"/>
          <w:szCs w:val="26"/>
        </w:rPr>
        <w:t>н</w:t>
      </w:r>
      <w:r w:rsidRPr="00014153">
        <w:rPr>
          <w:sz w:val="26"/>
          <w:szCs w:val="26"/>
        </w:rPr>
        <w:t>совый год.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153">
        <w:rPr>
          <w:sz w:val="26"/>
          <w:szCs w:val="26"/>
        </w:rPr>
        <w:t xml:space="preserve">6. Бюджетный прогноз (изменения бюджетного прогноза)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долгосрочный период утверждается (утверждаются) администрацией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в срок, не превышающий двух месяцев со дня официального опубликования решения Собрания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о бюджете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 на очередной финанс</w:t>
      </w:r>
      <w:r w:rsidRPr="00014153">
        <w:rPr>
          <w:sz w:val="26"/>
          <w:szCs w:val="26"/>
        </w:rPr>
        <w:t>о</w:t>
      </w:r>
      <w:r w:rsidRPr="00014153">
        <w:rPr>
          <w:sz w:val="26"/>
          <w:szCs w:val="26"/>
        </w:rPr>
        <w:t>вый год.</w:t>
      </w:r>
    </w:p>
    <w:p w:rsidR="00C45D06" w:rsidRPr="00014153" w:rsidRDefault="00C45D06" w:rsidP="00C45D06">
      <w:pPr>
        <w:autoSpaceDE w:val="0"/>
        <w:autoSpaceDN w:val="0"/>
        <w:adjustRightInd w:val="0"/>
        <w:ind w:left="2268" w:hanging="1559"/>
        <w:jc w:val="both"/>
        <w:rPr>
          <w:b/>
          <w:bCs/>
          <w:sz w:val="26"/>
          <w:szCs w:val="26"/>
        </w:rPr>
      </w:pPr>
    </w:p>
    <w:p w:rsidR="00C45D06" w:rsidRPr="007E08D5" w:rsidRDefault="00C45D06" w:rsidP="00C45D06">
      <w:pPr>
        <w:autoSpaceDE w:val="0"/>
        <w:autoSpaceDN w:val="0"/>
        <w:adjustRightInd w:val="0"/>
        <w:ind w:left="2268" w:hanging="1559"/>
        <w:jc w:val="both"/>
        <w:rPr>
          <w:b/>
          <w:bCs/>
          <w:sz w:val="26"/>
          <w:szCs w:val="26"/>
        </w:rPr>
      </w:pPr>
      <w:r w:rsidRPr="00014153">
        <w:rPr>
          <w:b/>
          <w:bCs/>
          <w:sz w:val="26"/>
          <w:szCs w:val="26"/>
        </w:rPr>
        <w:t>Статья </w:t>
      </w:r>
      <w:r>
        <w:rPr>
          <w:b/>
          <w:bCs/>
          <w:sz w:val="26"/>
          <w:szCs w:val="26"/>
        </w:rPr>
        <w:t>35.2</w:t>
      </w:r>
      <w:r w:rsidRPr="00014153">
        <w:rPr>
          <w:b/>
          <w:bCs/>
          <w:sz w:val="26"/>
          <w:szCs w:val="26"/>
        </w:rPr>
        <w:t>.</w:t>
      </w:r>
      <w:r w:rsidRPr="00014153">
        <w:rPr>
          <w:bCs/>
          <w:sz w:val="26"/>
          <w:szCs w:val="26"/>
        </w:rPr>
        <w:tab/>
        <w:t xml:space="preserve"> </w:t>
      </w:r>
      <w:r w:rsidRPr="00014153">
        <w:rPr>
          <w:b/>
          <w:bCs/>
          <w:spacing w:val="-4"/>
          <w:sz w:val="26"/>
          <w:szCs w:val="26"/>
        </w:rPr>
        <w:t xml:space="preserve">Прогноз социально-экономического развития </w:t>
      </w:r>
      <w:r w:rsidRPr="00A614D1">
        <w:rPr>
          <w:b/>
          <w:sz w:val="26"/>
          <w:szCs w:val="26"/>
        </w:rPr>
        <w:t>Урмаевского</w:t>
      </w:r>
      <w:r w:rsidRPr="007E08D5">
        <w:rPr>
          <w:b/>
          <w:sz w:val="26"/>
          <w:szCs w:val="26"/>
        </w:rPr>
        <w:t xml:space="preserve"> сельского поселения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4153">
        <w:rPr>
          <w:bCs/>
          <w:sz w:val="26"/>
          <w:szCs w:val="26"/>
        </w:rPr>
        <w:t xml:space="preserve">1. Прогноз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разрабатывается на период не менее трех лет отделом экономики, имущественных и земельных отношений администрации Комсомольского района.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4153">
        <w:rPr>
          <w:bCs/>
          <w:sz w:val="26"/>
          <w:szCs w:val="26"/>
        </w:rPr>
        <w:t xml:space="preserve">2. Прогноз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ежегодно разрабатывается в порядке, установленном администрацией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>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4153">
        <w:rPr>
          <w:bCs/>
          <w:sz w:val="26"/>
          <w:szCs w:val="26"/>
        </w:rPr>
        <w:t xml:space="preserve">3. Прогноз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одобряется администрацией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одновр</w:t>
      </w:r>
      <w:r w:rsidRPr="00014153">
        <w:rPr>
          <w:bCs/>
          <w:sz w:val="26"/>
          <w:szCs w:val="26"/>
        </w:rPr>
        <w:t>е</w:t>
      </w:r>
      <w:r w:rsidRPr="00014153">
        <w:rPr>
          <w:bCs/>
          <w:sz w:val="26"/>
          <w:szCs w:val="26"/>
        </w:rPr>
        <w:t xml:space="preserve">менно с принятием решения о внесении проекта решения Собрания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о бюджете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на оч</w:t>
      </w:r>
      <w:r w:rsidRPr="00014153">
        <w:rPr>
          <w:bCs/>
          <w:sz w:val="26"/>
          <w:szCs w:val="26"/>
        </w:rPr>
        <w:t>е</w:t>
      </w:r>
      <w:r w:rsidRPr="00014153">
        <w:rPr>
          <w:bCs/>
          <w:sz w:val="26"/>
          <w:szCs w:val="26"/>
        </w:rPr>
        <w:t xml:space="preserve">редной финансовый год на Собрание депутатов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>.</w:t>
      </w:r>
    </w:p>
    <w:p w:rsidR="00C45D06" w:rsidRPr="00014153" w:rsidRDefault="00C45D06" w:rsidP="00C45D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4153">
        <w:rPr>
          <w:bCs/>
          <w:sz w:val="26"/>
          <w:szCs w:val="26"/>
        </w:rPr>
        <w:t xml:space="preserve">4. Прогноз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на очередной ф</w:t>
      </w:r>
      <w:r w:rsidRPr="00014153">
        <w:rPr>
          <w:bCs/>
          <w:sz w:val="26"/>
          <w:szCs w:val="26"/>
        </w:rPr>
        <w:t>и</w:t>
      </w:r>
      <w:r w:rsidRPr="00014153">
        <w:rPr>
          <w:bCs/>
          <w:sz w:val="26"/>
          <w:szCs w:val="26"/>
        </w:rPr>
        <w:t>нансовый год и плановый период разрабатывается путем уточнения параметров планового периода и добавления параметров второго года планов</w:t>
      </w:r>
      <w:r w:rsidRPr="00014153">
        <w:rPr>
          <w:bCs/>
          <w:sz w:val="26"/>
          <w:szCs w:val="26"/>
        </w:rPr>
        <w:t>о</w:t>
      </w:r>
      <w:r w:rsidRPr="00014153">
        <w:rPr>
          <w:bCs/>
          <w:sz w:val="26"/>
          <w:szCs w:val="26"/>
        </w:rPr>
        <w:t>го периода.</w:t>
      </w:r>
    </w:p>
    <w:p w:rsidR="00C45D06" w:rsidRPr="00014153" w:rsidRDefault="00C45D06" w:rsidP="00C45D0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173402"/>
      <w:r w:rsidRPr="00014153">
        <w:rPr>
          <w:sz w:val="26"/>
          <w:szCs w:val="26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bookmarkEnd w:id="13"/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r w:rsidRPr="00014153">
        <w:rPr>
          <w:bCs/>
          <w:sz w:val="26"/>
          <w:szCs w:val="26"/>
        </w:rPr>
        <w:t xml:space="preserve">5. В целях формирования бюджетного прогноза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 xml:space="preserve"> на долгосрочный период в порядке, установленном администрацией </w:t>
      </w:r>
      <w:r>
        <w:rPr>
          <w:sz w:val="26"/>
          <w:szCs w:val="26"/>
        </w:rPr>
        <w:t>Урмаевского</w:t>
      </w:r>
      <w:r w:rsidRPr="00014153">
        <w:rPr>
          <w:sz w:val="26"/>
          <w:szCs w:val="26"/>
        </w:rPr>
        <w:t xml:space="preserve"> сельского поселения</w:t>
      </w:r>
      <w:r w:rsidRPr="0001415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</w:p>
    <w:p w:rsidR="00C45D06" w:rsidRPr="00014153" w:rsidRDefault="00C45D06" w:rsidP="00C45D06">
      <w:pPr>
        <w:ind w:firstLine="720"/>
        <w:jc w:val="both"/>
        <w:rPr>
          <w:rStyle w:val="ab"/>
          <w:bCs w:val="0"/>
          <w:sz w:val="26"/>
          <w:szCs w:val="26"/>
        </w:rPr>
      </w:pPr>
    </w:p>
    <w:p w:rsidR="00C45D06" w:rsidRDefault="00C45D06" w:rsidP="00C45D06">
      <w:pPr>
        <w:ind w:firstLine="720"/>
        <w:jc w:val="both"/>
        <w:rPr>
          <w:rStyle w:val="ab"/>
          <w:bCs w:val="0"/>
          <w:color w:val="auto"/>
          <w:sz w:val="26"/>
          <w:szCs w:val="26"/>
        </w:rPr>
      </w:pPr>
    </w:p>
    <w:p w:rsidR="00C45D06" w:rsidRDefault="00C45D06" w:rsidP="00C45D06">
      <w:pPr>
        <w:ind w:firstLine="720"/>
        <w:jc w:val="both"/>
        <w:rPr>
          <w:rStyle w:val="ab"/>
          <w:bCs w:val="0"/>
          <w:color w:val="auto"/>
          <w:sz w:val="26"/>
          <w:szCs w:val="26"/>
        </w:rPr>
      </w:pPr>
    </w:p>
    <w:p w:rsidR="00C45D06" w:rsidRPr="00A614D1" w:rsidRDefault="00C45D06" w:rsidP="00C45D06">
      <w:pPr>
        <w:ind w:firstLine="720"/>
        <w:jc w:val="both"/>
        <w:rPr>
          <w:sz w:val="26"/>
          <w:szCs w:val="26"/>
        </w:rPr>
      </w:pPr>
      <w:r w:rsidRPr="00A614D1">
        <w:rPr>
          <w:rStyle w:val="ab"/>
          <w:bCs w:val="0"/>
          <w:color w:val="auto"/>
          <w:sz w:val="26"/>
          <w:szCs w:val="26"/>
        </w:rPr>
        <w:lastRenderedPageBreak/>
        <w:t>Статья 2.</w:t>
      </w:r>
    </w:p>
    <w:p w:rsidR="00C45D06" w:rsidRPr="00014153" w:rsidRDefault="00C45D06" w:rsidP="00C45D06">
      <w:pPr>
        <w:ind w:firstLine="720"/>
        <w:jc w:val="both"/>
        <w:rPr>
          <w:sz w:val="26"/>
          <w:szCs w:val="26"/>
        </w:rPr>
      </w:pPr>
      <w:bookmarkStart w:id="14" w:name="sub_21"/>
      <w:r w:rsidRPr="00014153">
        <w:rPr>
          <w:sz w:val="26"/>
          <w:szCs w:val="26"/>
        </w:rPr>
        <w:t xml:space="preserve">Настоящее решение вступает в силу со дня его </w:t>
      </w:r>
      <w:r w:rsidRPr="00A614D1">
        <w:rPr>
          <w:rStyle w:val="ac"/>
          <w:b w:val="0"/>
          <w:color w:val="auto"/>
          <w:sz w:val="26"/>
          <w:szCs w:val="26"/>
          <w:u w:val="none"/>
        </w:rPr>
        <w:t>подписания и распространяется на правоотношения, возникшие с 1 января 2015 года</w:t>
      </w:r>
      <w:bookmarkStart w:id="15" w:name="sub_1103"/>
      <w:bookmarkEnd w:id="14"/>
      <w:r w:rsidRPr="00A614D1">
        <w:rPr>
          <w:sz w:val="26"/>
          <w:szCs w:val="26"/>
        </w:rPr>
        <w:t>.</w:t>
      </w:r>
    </w:p>
    <w:bookmarkEnd w:id="2"/>
    <w:bookmarkEnd w:id="15"/>
    <w:p w:rsidR="00C45D06" w:rsidRPr="00014153" w:rsidRDefault="00C45D06" w:rsidP="00C45D0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45D06" w:rsidRPr="00014153" w:rsidRDefault="00C45D06" w:rsidP="00C45D0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45D06" w:rsidRPr="00014153" w:rsidRDefault="00C45D06" w:rsidP="00C45D0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4153">
        <w:rPr>
          <w:sz w:val="26"/>
          <w:szCs w:val="26"/>
        </w:rPr>
        <w:t>Глава сельского поселения</w:t>
      </w:r>
      <w:r w:rsidRPr="00014153">
        <w:rPr>
          <w:sz w:val="26"/>
          <w:szCs w:val="26"/>
        </w:rPr>
        <w:tab/>
      </w:r>
      <w:r w:rsidRPr="00014153">
        <w:rPr>
          <w:sz w:val="26"/>
          <w:szCs w:val="26"/>
        </w:rPr>
        <w:tab/>
      </w:r>
      <w:r w:rsidRPr="00014153">
        <w:rPr>
          <w:sz w:val="26"/>
          <w:szCs w:val="26"/>
        </w:rPr>
        <w:tab/>
      </w:r>
      <w:r w:rsidRPr="00014153">
        <w:rPr>
          <w:sz w:val="26"/>
          <w:szCs w:val="26"/>
        </w:rPr>
        <w:tab/>
      </w:r>
      <w:r>
        <w:rPr>
          <w:sz w:val="26"/>
          <w:szCs w:val="26"/>
        </w:rPr>
        <w:t>М.М.Зайнуллин</w:t>
      </w:r>
    </w:p>
    <w:p w:rsidR="00C45D06" w:rsidRDefault="00C45D06" w:rsidP="00C45D06"/>
    <w:p w:rsidR="00C45D06" w:rsidRDefault="00C45D06" w:rsidP="00C45D06"/>
    <w:p w:rsidR="00C45D06" w:rsidRDefault="00C45D06" w:rsidP="00C45D06"/>
    <w:p w:rsidR="00C45D06" w:rsidRDefault="00C45D06" w:rsidP="00C45D06"/>
    <w:p w:rsidR="00F914F4" w:rsidRDefault="00F914F4" w:rsidP="00C45D06">
      <w:pPr>
        <w:widowControl w:val="0"/>
        <w:tabs>
          <w:tab w:val="left" w:pos="540"/>
        </w:tabs>
        <w:autoSpaceDE w:val="0"/>
        <w:autoSpaceDN w:val="0"/>
        <w:adjustRightInd w:val="0"/>
      </w:pPr>
    </w:p>
    <w:sectPr w:rsidR="00F914F4" w:rsidSect="007B3A68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2D1"/>
    <w:rsid w:val="000132F2"/>
    <w:rsid w:val="0004778E"/>
    <w:rsid w:val="00070166"/>
    <w:rsid w:val="00082ECC"/>
    <w:rsid w:val="0009062A"/>
    <w:rsid w:val="000B5F07"/>
    <w:rsid w:val="000E06B4"/>
    <w:rsid w:val="000F52D1"/>
    <w:rsid w:val="001777F1"/>
    <w:rsid w:val="00184EB5"/>
    <w:rsid w:val="001C79FD"/>
    <w:rsid w:val="001E5C6F"/>
    <w:rsid w:val="00200370"/>
    <w:rsid w:val="00221376"/>
    <w:rsid w:val="00221E36"/>
    <w:rsid w:val="0023154F"/>
    <w:rsid w:val="0026481B"/>
    <w:rsid w:val="00273998"/>
    <w:rsid w:val="002E4244"/>
    <w:rsid w:val="002F2C01"/>
    <w:rsid w:val="002F7DCE"/>
    <w:rsid w:val="0034725C"/>
    <w:rsid w:val="00357613"/>
    <w:rsid w:val="00361808"/>
    <w:rsid w:val="003A28E6"/>
    <w:rsid w:val="003C68BE"/>
    <w:rsid w:val="003E0C16"/>
    <w:rsid w:val="003E1BB4"/>
    <w:rsid w:val="004026AB"/>
    <w:rsid w:val="00426B9A"/>
    <w:rsid w:val="00442249"/>
    <w:rsid w:val="00486B7E"/>
    <w:rsid w:val="00494296"/>
    <w:rsid w:val="004F4B09"/>
    <w:rsid w:val="00522C21"/>
    <w:rsid w:val="00552050"/>
    <w:rsid w:val="00554733"/>
    <w:rsid w:val="00555DB3"/>
    <w:rsid w:val="005649EB"/>
    <w:rsid w:val="0057616C"/>
    <w:rsid w:val="005923CE"/>
    <w:rsid w:val="005B1A13"/>
    <w:rsid w:val="005F2BD8"/>
    <w:rsid w:val="00614633"/>
    <w:rsid w:val="0066692C"/>
    <w:rsid w:val="006921FD"/>
    <w:rsid w:val="006A1689"/>
    <w:rsid w:val="006A4F6D"/>
    <w:rsid w:val="006B1F22"/>
    <w:rsid w:val="0072634B"/>
    <w:rsid w:val="0073222B"/>
    <w:rsid w:val="00761927"/>
    <w:rsid w:val="007B301A"/>
    <w:rsid w:val="007B3A68"/>
    <w:rsid w:val="007C08CC"/>
    <w:rsid w:val="007E087C"/>
    <w:rsid w:val="007E72EF"/>
    <w:rsid w:val="00830A47"/>
    <w:rsid w:val="0083449C"/>
    <w:rsid w:val="00837371"/>
    <w:rsid w:val="00864D20"/>
    <w:rsid w:val="008B6AD4"/>
    <w:rsid w:val="008D1E86"/>
    <w:rsid w:val="008F08C1"/>
    <w:rsid w:val="009011D7"/>
    <w:rsid w:val="00914DFA"/>
    <w:rsid w:val="0092548E"/>
    <w:rsid w:val="00945747"/>
    <w:rsid w:val="00966BD1"/>
    <w:rsid w:val="009D0843"/>
    <w:rsid w:val="009E336C"/>
    <w:rsid w:val="009E37A0"/>
    <w:rsid w:val="00A15B5B"/>
    <w:rsid w:val="00A32EFE"/>
    <w:rsid w:val="00A3648C"/>
    <w:rsid w:val="00A45AB4"/>
    <w:rsid w:val="00A5237C"/>
    <w:rsid w:val="00A543F8"/>
    <w:rsid w:val="00A67958"/>
    <w:rsid w:val="00A81595"/>
    <w:rsid w:val="00A92F3E"/>
    <w:rsid w:val="00A97519"/>
    <w:rsid w:val="00AA4BC4"/>
    <w:rsid w:val="00AD371F"/>
    <w:rsid w:val="00AF6FCF"/>
    <w:rsid w:val="00B00731"/>
    <w:rsid w:val="00B22B90"/>
    <w:rsid w:val="00B52297"/>
    <w:rsid w:val="00B66647"/>
    <w:rsid w:val="00B85F36"/>
    <w:rsid w:val="00BA298A"/>
    <w:rsid w:val="00BC1A21"/>
    <w:rsid w:val="00BD219A"/>
    <w:rsid w:val="00C06CAE"/>
    <w:rsid w:val="00C122EE"/>
    <w:rsid w:val="00C45D06"/>
    <w:rsid w:val="00C6729E"/>
    <w:rsid w:val="00C70488"/>
    <w:rsid w:val="00C712B2"/>
    <w:rsid w:val="00C7314D"/>
    <w:rsid w:val="00CC1EFB"/>
    <w:rsid w:val="00D35F66"/>
    <w:rsid w:val="00D5746E"/>
    <w:rsid w:val="00D6706A"/>
    <w:rsid w:val="00D677B2"/>
    <w:rsid w:val="00D826F5"/>
    <w:rsid w:val="00D97DBD"/>
    <w:rsid w:val="00DA0B2C"/>
    <w:rsid w:val="00DC0C85"/>
    <w:rsid w:val="00E327B2"/>
    <w:rsid w:val="00E759D4"/>
    <w:rsid w:val="00EE2E1D"/>
    <w:rsid w:val="00F05238"/>
    <w:rsid w:val="00F20858"/>
    <w:rsid w:val="00F54FC3"/>
    <w:rsid w:val="00F71B71"/>
    <w:rsid w:val="00F914F4"/>
    <w:rsid w:val="00FB5CC1"/>
    <w:rsid w:val="00FC25C4"/>
    <w:rsid w:val="00FE1B4F"/>
    <w:rsid w:val="00FE2ABC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qFormat/>
    <w:locked/>
    <w:rsid w:val="00C45D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0"/>
    <w:uiPriority w:val="99"/>
    <w:qFormat/>
    <w:rsid w:val="003C68BE"/>
    <w:rPr>
      <w:rFonts w:cs="Times New Roman"/>
      <w:b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221376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1376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426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D3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371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1777F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555DB3"/>
    <w:rPr>
      <w:rFonts w:cs="Times New Roman"/>
      <w:color w:val="800080"/>
      <w:u w:val="single"/>
    </w:rPr>
  </w:style>
  <w:style w:type="paragraph" w:customStyle="1" w:styleId="a1">
    <w:name w:val="Знак Знак Знак Знак"/>
    <w:basedOn w:val="a"/>
    <w:link w:val="a0"/>
    <w:rsid w:val="002F2C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C45D06"/>
    <w:pPr>
      <w:spacing w:after="120"/>
    </w:pPr>
  </w:style>
  <w:style w:type="character" w:customStyle="1" w:styleId="ab">
    <w:name w:val="Цветовое выделение"/>
    <w:rsid w:val="00C45D06"/>
    <w:rPr>
      <w:b/>
      <w:bCs/>
      <w:color w:val="000080"/>
      <w:szCs w:val="20"/>
    </w:rPr>
  </w:style>
  <w:style w:type="character" w:customStyle="1" w:styleId="ac">
    <w:name w:val="Гипертекстовая ссылка"/>
    <w:basedOn w:val="ab"/>
    <w:rsid w:val="00C45D06"/>
    <w:rPr>
      <w:color w:val="008000"/>
      <w:u w:val="single"/>
    </w:rPr>
  </w:style>
  <w:style w:type="paragraph" w:customStyle="1" w:styleId="CharChar">
    <w:name w:val="Char Char"/>
    <w:basedOn w:val="a"/>
    <w:rsid w:val="00C45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Собрания депутатов сельского поселения</vt:lpstr>
    </vt:vector>
  </TitlesOfParts>
  <Company>Microsoft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Собрания депутатов сельского поселения</dc:title>
  <dc:creator>Минюст 2.</dc:creator>
  <cp:lastModifiedBy>RePack by SPecialiST</cp:lastModifiedBy>
  <cp:revision>2</cp:revision>
  <cp:lastPrinted>2015-08-31T13:25:00Z</cp:lastPrinted>
  <dcterms:created xsi:type="dcterms:W3CDTF">2020-01-30T10:24:00Z</dcterms:created>
  <dcterms:modified xsi:type="dcterms:W3CDTF">2020-01-30T10:24:00Z</dcterms:modified>
</cp:coreProperties>
</file>