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F" w:rsidRDefault="001813E2">
      <w:r>
        <w:rPr>
          <w:rFonts w:ascii="Arial" w:hAnsi="Arial" w:cs="Arial"/>
          <w:color w:val="000000"/>
          <w:sz w:val="23"/>
          <w:szCs w:val="23"/>
        </w:rPr>
        <w:tab/>
        <w:t>Чебоксарская межрайонная природоохранная прокуратура провела проверку соблюдения требований лесного законодательства.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>Установлено, что должностным лицом министерства природных ресурсов и экологии Чувашской Республики в нарушение требований Водного кодекса Российской Федерации в аренду организации предоставлен лесной участок для недропользования, который полностью входит в границы водоохранной зоны р. Сура.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 xml:space="preserve">В результате незаконной добычи песка, недрам, как компоненту окружающей среды, причинен ущерб на сумму более 4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>По материалам проверки природоохранной прокуратуры следственным управлением Следственного комитета РФ по Чувашской Республике в отношении должностного лица министерства возбуждено уголовное дело по ч. 1 ст. 286 УК РФ (превышение должностных полномочий).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3E2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13E2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C5A87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2020-04-22T11:58:00Z</dcterms:created>
  <dcterms:modified xsi:type="dcterms:W3CDTF">2020-04-22T11:58:00Z</dcterms:modified>
</cp:coreProperties>
</file>