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0D15C9A9" w:rsidR="00AF793A" w:rsidRPr="00AF793A" w:rsidRDefault="00AF793A" w:rsidP="00AF793A">
                            <w:r>
                              <w:t xml:space="preserve">             </w:t>
                            </w:r>
                            <w:r w:rsidR="00EE17E4">
                              <w:rPr>
                                <w:b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</w:rPr>
                              <w:t>.</w:t>
                            </w:r>
                            <w:r w:rsidR="00EE17E4">
                              <w:rPr>
                                <w:b/>
                              </w:rPr>
                              <w:t>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C3C1E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0D15C9A9" w:rsidR="00AF793A" w:rsidRPr="00AF793A" w:rsidRDefault="00AF793A" w:rsidP="00AF793A">
                      <w:r>
                        <w:t xml:space="preserve">             </w:t>
                      </w:r>
                      <w:r w:rsidR="00EE17E4">
                        <w:rPr>
                          <w:b/>
                        </w:rPr>
                        <w:t>30</w:t>
                      </w:r>
                      <w:r w:rsidR="009E6C33">
                        <w:rPr>
                          <w:b/>
                        </w:rPr>
                        <w:t>.</w:t>
                      </w:r>
                      <w:r w:rsidR="00EE17E4">
                        <w:rPr>
                          <w:b/>
                        </w:rPr>
                        <w:t>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8C3C1E">
                        <w:rPr>
                          <w:b/>
                          <w:sz w:val="28"/>
                          <w:szCs w:val="28"/>
                          <w:lang w:val="en-US"/>
                        </w:rPr>
                        <w:t>3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37663FFF" w:rsidR="00AF793A" w:rsidRPr="008C3C1E" w:rsidRDefault="00EE17E4" w:rsidP="00AF793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C3C1E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37663FFF" w:rsidR="00AF793A" w:rsidRPr="008C3C1E" w:rsidRDefault="00EE17E4" w:rsidP="00AF793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09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8C3C1E">
                        <w:rPr>
                          <w:b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09C81C1C" w14:textId="77777777" w:rsidR="008C3C1E" w:rsidRDefault="008C3C1E" w:rsidP="008C3C1E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О проведении конкурса по отбору кандидатур </w:t>
      </w:r>
    </w:p>
    <w:p w14:paraId="5CEB261A" w14:textId="77777777" w:rsidR="008C3C1E" w:rsidRDefault="008C3C1E" w:rsidP="008C3C1E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на должность главы </w:t>
      </w:r>
      <w:proofErr w:type="spellStart"/>
      <w:r>
        <w:rPr>
          <w:b/>
          <w:bCs/>
          <w:kern w:val="36"/>
        </w:rPr>
        <w:t>Питишевского</w:t>
      </w:r>
      <w:proofErr w:type="spellEnd"/>
      <w:r>
        <w:rPr>
          <w:b/>
          <w:bCs/>
          <w:kern w:val="36"/>
        </w:rPr>
        <w:t xml:space="preserve"> </w:t>
      </w:r>
    </w:p>
    <w:p w14:paraId="44219BAC" w14:textId="77777777" w:rsidR="008C3C1E" w:rsidRDefault="008C3C1E" w:rsidP="008C3C1E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сельского поселения </w:t>
      </w:r>
      <w:proofErr w:type="spellStart"/>
      <w:r>
        <w:rPr>
          <w:b/>
          <w:bCs/>
          <w:kern w:val="36"/>
        </w:rPr>
        <w:t>Аликовского</w:t>
      </w:r>
      <w:proofErr w:type="spellEnd"/>
      <w:r>
        <w:rPr>
          <w:b/>
          <w:bCs/>
          <w:kern w:val="36"/>
        </w:rPr>
        <w:t xml:space="preserve"> района</w:t>
      </w:r>
    </w:p>
    <w:p w14:paraId="585DE25C" w14:textId="77777777" w:rsidR="008C3C1E" w:rsidRDefault="008C3C1E" w:rsidP="008C3C1E">
      <w:pPr>
        <w:outlineLvl w:val="0"/>
        <w:rPr>
          <w:b/>
          <w:bCs/>
          <w:kern w:val="36"/>
        </w:rPr>
      </w:pPr>
    </w:p>
    <w:p w14:paraId="24C1CB33" w14:textId="77777777" w:rsidR="008C3C1E" w:rsidRDefault="008C3C1E" w:rsidP="008C3C1E">
      <w:pPr>
        <w:shd w:val="clear" w:color="auto" w:fill="FFFFFF"/>
        <w:spacing w:before="100" w:beforeAutospacing="1"/>
      </w:pPr>
      <w:r>
        <w:t xml:space="preserve">В соответствии с Уставом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и Порядком проведения конкурса по отбору кандидатур на должность главы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района, утвержденного решением собрания депутатов </w:t>
      </w:r>
      <w:proofErr w:type="spellStart"/>
      <w:r>
        <w:t>Питишевского</w:t>
      </w:r>
      <w:proofErr w:type="spellEnd"/>
      <w:r>
        <w:t xml:space="preserve"> сельского поселения от 24.12.2015 г. № 23, Собрание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РЕШИЛО:</w:t>
      </w:r>
    </w:p>
    <w:p w14:paraId="399D2CF5" w14:textId="77777777" w:rsidR="008C3C1E" w:rsidRDefault="008C3C1E" w:rsidP="008C3C1E">
      <w:pPr>
        <w:shd w:val="clear" w:color="auto" w:fill="FFFFFF"/>
        <w:spacing w:before="100" w:beforeAutospacing="1"/>
      </w:pPr>
      <w:r>
        <w:rPr>
          <w:color w:val="22272F"/>
        </w:rPr>
        <w:t xml:space="preserve">1. Провести конкурс по отбору кандидатур на должность главы </w:t>
      </w:r>
      <w:proofErr w:type="spellStart"/>
      <w:r>
        <w:rPr>
          <w:color w:val="22272F"/>
        </w:rPr>
        <w:t>Питишевского</w:t>
      </w:r>
      <w:proofErr w:type="spellEnd"/>
      <w:r>
        <w:rPr>
          <w:color w:val="22272F"/>
        </w:rPr>
        <w:t xml:space="preserve"> сельского поселения </w:t>
      </w:r>
      <w:proofErr w:type="spellStart"/>
      <w:r>
        <w:rPr>
          <w:color w:val="22272F"/>
        </w:rPr>
        <w:t>Аликовского</w:t>
      </w:r>
      <w:proofErr w:type="spellEnd"/>
      <w:r>
        <w:rPr>
          <w:color w:val="22272F"/>
        </w:rPr>
        <w:t xml:space="preserve"> района Чувашской Республики 5 ноября 2020</w:t>
      </w:r>
      <w:r>
        <w:rPr>
          <w:color w:val="FF33FF"/>
        </w:rPr>
        <w:t xml:space="preserve"> </w:t>
      </w:r>
      <w:r>
        <w:t xml:space="preserve">года в 10 часов 00 минут в </w:t>
      </w:r>
      <w:proofErr w:type="spellStart"/>
      <w:r>
        <w:t>Питишевском</w:t>
      </w:r>
      <w:proofErr w:type="spellEnd"/>
      <w:r>
        <w:t xml:space="preserve"> сельском поселении, расположенного по адресу: </w:t>
      </w:r>
      <w:proofErr w:type="spellStart"/>
      <w:r>
        <w:t>д.Питишево</w:t>
      </w:r>
      <w:proofErr w:type="spellEnd"/>
      <w:r>
        <w:t xml:space="preserve">, </w:t>
      </w:r>
      <w:r>
        <w:rPr>
          <w:color w:val="22272F"/>
        </w:rPr>
        <w:t>ул. Войкова, д.58.</w:t>
      </w:r>
    </w:p>
    <w:p w14:paraId="5DD28D24" w14:textId="77777777" w:rsidR="008C3C1E" w:rsidRDefault="008C3C1E" w:rsidP="008C3C1E">
      <w:pPr>
        <w:shd w:val="clear" w:color="auto" w:fill="FFFFFF"/>
        <w:spacing w:before="100" w:beforeAutospacing="1"/>
      </w:pPr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14:paraId="717D8B9F" w14:textId="77777777" w:rsidR="008C3C1E" w:rsidRDefault="008C3C1E" w:rsidP="008C3C1E">
      <w:pPr>
        <w:shd w:val="clear" w:color="auto" w:fill="FFFFFF"/>
        <w:spacing w:before="100" w:beforeAutospacing="1"/>
      </w:pPr>
      <w:r>
        <w:t xml:space="preserve">Граждане, желающие участвовать в конкурсе (далее также – участник конкурса), подают 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</w:p>
    <w:p w14:paraId="78624207" w14:textId="77777777" w:rsidR="008C3C1E" w:rsidRDefault="008C3C1E" w:rsidP="008C3C1E">
      <w:pPr>
        <w:shd w:val="clear" w:color="auto" w:fill="FFFFFF"/>
        <w:spacing w:before="100" w:beforeAutospacing="1"/>
      </w:pPr>
      <w:r>
        <w:t>Заявление об участии в конкурсе гражданин, желающий участвовать в конкурсе, подает лично.</w:t>
      </w:r>
    </w:p>
    <w:p w14:paraId="6C8BFCB4" w14:textId="77777777" w:rsidR="008C3C1E" w:rsidRDefault="008C3C1E" w:rsidP="008C3C1E">
      <w:pPr>
        <w:shd w:val="clear" w:color="auto" w:fill="FFFFFF"/>
        <w:spacing w:before="100" w:beforeAutospacing="1"/>
      </w:pPr>
      <w:r>
        <w:lastRenderedPageBreak/>
        <w:t xml:space="preserve">Документы принимаются по адресу: Чувашская Республика, </w:t>
      </w:r>
      <w:proofErr w:type="spellStart"/>
      <w:r>
        <w:t>Аликовский</w:t>
      </w:r>
      <w:proofErr w:type="spellEnd"/>
      <w:r>
        <w:t xml:space="preserve"> район, </w:t>
      </w:r>
      <w:proofErr w:type="spellStart"/>
      <w:r>
        <w:t>д.Питишево</w:t>
      </w:r>
      <w:proofErr w:type="spellEnd"/>
      <w:r>
        <w:t>, ул. Войкова, д.58. Приём документов для участия в конкурсе осуществляется в рабочие дни с 8 часов 00 минут до 17 часов 00 минут с 08 октября 2020 по 28 октября 2020 года включительно.</w:t>
      </w:r>
    </w:p>
    <w:p w14:paraId="516A7076" w14:textId="77777777" w:rsidR="008C3C1E" w:rsidRDefault="008C3C1E" w:rsidP="008C3C1E">
      <w:pPr>
        <w:shd w:val="clear" w:color="auto" w:fill="FFFFFF"/>
        <w:spacing w:before="100" w:beforeAutospacing="1"/>
      </w:pPr>
      <w:r>
        <w:t>С заявлением представляются:</w:t>
      </w:r>
    </w:p>
    <w:p w14:paraId="7B694E6F" w14:textId="77777777" w:rsidR="008C3C1E" w:rsidRDefault="008C3C1E" w:rsidP="008C3C1E">
      <w:pPr>
        <w:shd w:val="clear" w:color="auto" w:fill="FFFFFF"/>
        <w:spacing w:before="100" w:beforeAutospacing="1"/>
      </w:pPr>
      <w:r>
        <w:t>1) паспорт гражданина Российской Федерации или иной документ, заменяющий паспорт гражданина, и его копия;</w:t>
      </w:r>
    </w:p>
    <w:p w14:paraId="11F2E3ED" w14:textId="77777777" w:rsidR="008C3C1E" w:rsidRDefault="008C3C1E" w:rsidP="008C3C1E">
      <w:pPr>
        <w:shd w:val="clear" w:color="auto" w:fill="FFFFFF"/>
        <w:spacing w:before="100" w:beforeAutospacing="1"/>
      </w:pPr>
      <w:bookmarkStart w:id="0" w:name="Par116"/>
      <w:bookmarkEnd w:id="0"/>
      <w:r>
        <w:t>2) автобиография;</w:t>
      </w:r>
    </w:p>
    <w:p w14:paraId="2E1EA848" w14:textId="77777777" w:rsidR="008C3C1E" w:rsidRDefault="008C3C1E" w:rsidP="008C3C1E">
      <w:pPr>
        <w:shd w:val="clear" w:color="auto" w:fill="FFFFFF"/>
        <w:spacing w:before="100" w:beforeAutospacing="1"/>
      </w:pPr>
      <w:r>
        <w:t xml:space="preserve">3) </w:t>
      </w:r>
      <w:hyperlink r:id="rId9" w:history="1">
        <w:r>
          <w:rPr>
            <w:rStyle w:val="af3"/>
          </w:rPr>
          <w:t>анкета</w:t>
        </w:r>
      </w:hyperlink>
      <w:r>
        <w:t xml:space="preserve"> по форме, утвержденной распоряжением Правительства Российской Федерации от 26 мая 2005 г. № 667-р;</w:t>
      </w:r>
    </w:p>
    <w:p w14:paraId="692A99EF" w14:textId="77777777" w:rsidR="008C3C1E" w:rsidRDefault="008C3C1E" w:rsidP="008C3C1E">
      <w:pPr>
        <w:shd w:val="clear" w:color="auto" w:fill="FFFFFF"/>
        <w:spacing w:before="100" w:beforeAutospacing="1"/>
      </w:pPr>
      <w:r>
        <w:t xml:space="preserve">4) медицинская справка (врачебное профессионально-консультативное заключение) по </w:t>
      </w:r>
      <w:hyperlink r:id="rId10" w:history="1">
        <w:r>
          <w:rPr>
            <w:rStyle w:val="af3"/>
          </w:rPr>
          <w:t>форме 001-ГС/У</w:t>
        </w:r>
      </w:hyperlink>
      <w:r>
        <w:t>, утвержденной приказом Министерства здравоохранения Российской Федерации от 15 декабря 2014 г. № 834н (зарегистрирован в Министерстве юстиции Российской Федерации 20 февраля 2015 г. № 36160);</w:t>
      </w:r>
    </w:p>
    <w:p w14:paraId="2260667A" w14:textId="77777777" w:rsidR="008C3C1E" w:rsidRDefault="008C3C1E" w:rsidP="008C3C1E">
      <w:pPr>
        <w:shd w:val="clear" w:color="auto" w:fill="FFFFFF"/>
        <w:spacing w:before="100" w:beforeAutospacing="1"/>
      </w:pPr>
      <w:r>
        <w:t xml:space="preserve"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</w:t>
      </w:r>
      <w:proofErr w:type="gramStart"/>
      <w:r>
        <w:t>конкурса(</w:t>
      </w:r>
      <w:proofErr w:type="gramEnd"/>
      <w:r>
        <w:t>при наличии);</w:t>
      </w:r>
    </w:p>
    <w:p w14:paraId="67482B70" w14:textId="77777777" w:rsidR="008C3C1E" w:rsidRDefault="008C3C1E" w:rsidP="008C3C1E">
      <w:pPr>
        <w:shd w:val="clear" w:color="auto" w:fill="FFFFFF"/>
        <w:spacing w:before="100" w:beforeAutospacing="1"/>
      </w:pPr>
      <w:bookmarkStart w:id="1" w:name="Par121"/>
      <w:bookmarkEnd w:id="1"/>
      <w:r>
        <w:t>6) документ, подтверждающий сведения о профессиональном образовании (при наличии), и его копия;</w:t>
      </w:r>
    </w:p>
    <w:p w14:paraId="56B74EB6" w14:textId="77777777" w:rsidR="008C3C1E" w:rsidRDefault="008C3C1E" w:rsidP="008C3C1E">
      <w:pPr>
        <w:shd w:val="clear" w:color="auto" w:fill="FFFFFF"/>
        <w:spacing w:before="100" w:beforeAutospacing="1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14:paraId="515392F4" w14:textId="77777777" w:rsidR="008C3C1E" w:rsidRDefault="008C3C1E" w:rsidP="008C3C1E">
      <w:pPr>
        <w:shd w:val="clear" w:color="auto" w:fill="FFFFFF"/>
        <w:spacing w:before="100" w:beforeAutospacing="1"/>
      </w:pPr>
      <w:bookmarkStart w:id="2" w:name="Par123"/>
      <w:bookmarkEnd w:id="2"/>
      <w:r>
        <w:t>8) документы воинского учета - для граждан, пребывающих в запасе, и лиц, подлежащих призыву на военную службу, и его копия;</w:t>
      </w:r>
    </w:p>
    <w:p w14:paraId="0E3977A1" w14:textId="77777777" w:rsidR="008C3C1E" w:rsidRDefault="008C3C1E" w:rsidP="008C3C1E">
      <w:pPr>
        <w:shd w:val="clear" w:color="auto" w:fill="FFFFFF"/>
        <w:spacing w:before="100" w:beforeAutospacing="1"/>
      </w:pPr>
      <w:r>
        <w:t>9) согласие на обработку персональных данных в соответствии со статьей 6 Федерального закона «О персональных данных»;</w:t>
      </w:r>
    </w:p>
    <w:p w14:paraId="4DAF1EEC" w14:textId="77777777" w:rsidR="008C3C1E" w:rsidRDefault="008C3C1E" w:rsidP="008C3C1E">
      <w:pPr>
        <w:shd w:val="clear" w:color="auto" w:fill="FFFFFF"/>
        <w:spacing w:before="100" w:beforeAutospacing="1"/>
      </w:pPr>
      <w:r>
        <w:t xml:space="preserve">10) справку о наличии (отсутствии) судимости и (или) факта уголовного преследования либо о прекращении уголовного преследования, выданную в </w:t>
      </w:r>
      <w:hyperlink r:id="rId11" w:history="1">
        <w:r>
          <w:rPr>
            <w:rStyle w:val="af3"/>
            <w:color w:val="000000"/>
          </w:rPr>
          <w:t>порядке</w:t>
        </w:r>
      </w:hyperlink>
      <w:r>
        <w:t xml:space="preserve"> и по </w:t>
      </w:r>
      <w:hyperlink r:id="rId12" w:history="1">
        <w:r>
          <w:rPr>
            <w:rStyle w:val="af3"/>
            <w:color w:val="000000"/>
          </w:rPr>
          <w:t>форме</w:t>
        </w:r>
      </w:hyperlink>
      <w: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14:paraId="52422FDB" w14:textId="77777777" w:rsidR="008C3C1E" w:rsidRDefault="008C3C1E" w:rsidP="008C3C1E">
      <w:pPr>
        <w:shd w:val="clear" w:color="auto" w:fill="FFFFFF"/>
        <w:spacing w:before="100" w:beforeAutospacing="1"/>
      </w:pPr>
      <w:bookmarkStart w:id="3" w:name="Par128"/>
      <w:bookmarkEnd w:id="3"/>
      <w:r>
        <w:t>11) справку о наличии (отсутствии) административного наказания за совершение административных правонарушений, предусмотренных статьями 20.3 и 20.29 Кодекса Российской Федерации об административных правонарушениях.</w:t>
      </w:r>
    </w:p>
    <w:p w14:paraId="5032C285" w14:textId="77777777" w:rsidR="008C3C1E" w:rsidRDefault="008C3C1E" w:rsidP="008C3C1E">
      <w:pPr>
        <w:shd w:val="clear" w:color="auto" w:fill="FFFFFF"/>
        <w:spacing w:before="100" w:beforeAutospacing="1"/>
      </w:pPr>
      <w:r>
        <w:t xml:space="preserve">12) справку </w:t>
      </w:r>
      <w:r>
        <w:rPr>
          <w:color w:val="000080"/>
          <w:sz w:val="27"/>
          <w:szCs w:val="27"/>
        </w:rPr>
        <w:t xml:space="preserve">о доходах, расходах, об имуществе и обязательствах имущественного характера кандидату, его </w:t>
      </w:r>
      <w:r>
        <w:t xml:space="preserve">супруге (супругу) и несовершеннолетним детям в соответствии с формой утвержденной </w:t>
      </w:r>
      <w:hyperlink r:id="rId13" w:anchor="sub_0" w:history="1">
        <w:r>
          <w:rPr>
            <w:rStyle w:val="af3"/>
            <w:sz w:val="27"/>
            <w:szCs w:val="27"/>
          </w:rPr>
          <w:t>Указом</w:t>
        </w:r>
      </w:hyperlink>
      <w:r>
        <w:rPr>
          <w:color w:val="000080"/>
          <w:sz w:val="27"/>
          <w:szCs w:val="27"/>
        </w:rPr>
        <w:t xml:space="preserve"> Президента Российской Федерации от 23 июня 2014 г. N 460.</w:t>
      </w:r>
    </w:p>
    <w:p w14:paraId="465D399D" w14:textId="77777777" w:rsidR="008C3C1E" w:rsidRDefault="008C3C1E" w:rsidP="008C3C1E">
      <w:pPr>
        <w:shd w:val="clear" w:color="auto" w:fill="FFFFFF"/>
        <w:spacing w:before="100" w:beforeAutospacing="1"/>
      </w:pPr>
      <w:r>
        <w:lastRenderedPageBreak/>
        <w:t>Дополнительно к вышеуказанным документам в конкурсную комиссию могут быть представлены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14:paraId="017818F3" w14:textId="77777777" w:rsidR="008C3C1E" w:rsidRDefault="008C3C1E" w:rsidP="008C3C1E">
      <w:pPr>
        <w:shd w:val="clear" w:color="auto" w:fill="FFFFFF"/>
        <w:spacing w:before="100" w:beforeAutospacing="1"/>
      </w:pPr>
      <w:r>
        <w:t>Конкурс проводится в два этапа.</w:t>
      </w:r>
    </w:p>
    <w:p w14:paraId="7761DEBE" w14:textId="77777777" w:rsidR="008C3C1E" w:rsidRDefault="008C3C1E" w:rsidP="008C3C1E">
      <w:pPr>
        <w:shd w:val="clear" w:color="auto" w:fill="FFFFFF"/>
        <w:spacing w:before="100" w:beforeAutospacing="1"/>
      </w:pPr>
      <w:r>
        <w:t>На первом этапе конкурсной комиссией оценивается полнота, своевременность и достоверность представления документов. Первый этап конкурса проводится в отсутствие участников конкурса.</w:t>
      </w:r>
    </w:p>
    <w:p w14:paraId="00AB0F45" w14:textId="77777777" w:rsidR="008C3C1E" w:rsidRDefault="008C3C1E" w:rsidP="008C3C1E">
      <w:pPr>
        <w:shd w:val="clear" w:color="auto" w:fill="FFFFFF"/>
        <w:spacing w:before="100" w:beforeAutospacing="1"/>
      </w:pPr>
      <w:r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конкурса.</w:t>
      </w:r>
    </w:p>
    <w:p w14:paraId="3D758CD4" w14:textId="77777777" w:rsidR="008C3C1E" w:rsidRDefault="008C3C1E" w:rsidP="008C3C1E">
      <w:pPr>
        <w:shd w:val="clear" w:color="auto" w:fill="FFFFFF"/>
        <w:spacing w:before="100" w:beforeAutospacing="1"/>
      </w:pPr>
      <w:r>
        <w:t>Основаниями для принятия конкурсной комиссией решения об отказе участнику конкурса в дальнейшем участии в конкурсе являются:</w:t>
      </w:r>
    </w:p>
    <w:p w14:paraId="61A874C9" w14:textId="77777777" w:rsidR="008C3C1E" w:rsidRDefault="008C3C1E" w:rsidP="008C3C1E">
      <w:pPr>
        <w:shd w:val="clear" w:color="auto" w:fill="FFFFFF"/>
        <w:spacing w:before="100" w:beforeAutospacing="1"/>
      </w:pPr>
      <w:r>
        <w:t>1) неполное представление участником конкурса пакета документов;</w:t>
      </w:r>
    </w:p>
    <w:p w14:paraId="16952B2C" w14:textId="77777777" w:rsidR="008C3C1E" w:rsidRDefault="008C3C1E" w:rsidP="008C3C1E">
      <w:pPr>
        <w:shd w:val="clear" w:color="auto" w:fill="FFFFFF"/>
        <w:spacing w:before="100" w:beforeAutospacing="1"/>
      </w:pPr>
      <w:r>
        <w:t>2) представление гражданином подложных документов или недостоверных сведений;</w:t>
      </w:r>
    </w:p>
    <w:p w14:paraId="73A5FCE4" w14:textId="77777777" w:rsidR="008C3C1E" w:rsidRDefault="008C3C1E" w:rsidP="008C3C1E">
      <w:pPr>
        <w:shd w:val="clear" w:color="auto" w:fill="FFFFFF"/>
        <w:spacing w:before="100" w:beforeAutospacing="1"/>
      </w:pPr>
      <w:r>
        <w:t xml:space="preserve">3) наличие вступившего в законную силу приговора суда в отношении участника конкурса, предусматривающего наказание, исключающее возможность исполнения должностных обязанностей по должности главы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Республики;</w:t>
      </w:r>
    </w:p>
    <w:p w14:paraId="41E3A2BA" w14:textId="77777777" w:rsidR="008C3C1E" w:rsidRDefault="008C3C1E" w:rsidP="008C3C1E">
      <w:pPr>
        <w:shd w:val="clear" w:color="auto" w:fill="FFFFFF"/>
        <w:spacing w:before="100" w:beforeAutospacing="1"/>
      </w:pPr>
      <w:r>
        <w:t xml:space="preserve">4) наличия заболевания, препятствующего исполнению должностных обязанностей по должности главы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Республики.</w:t>
      </w:r>
    </w:p>
    <w:p w14:paraId="54E682A0" w14:textId="77777777" w:rsidR="008C3C1E" w:rsidRDefault="008C3C1E" w:rsidP="008C3C1E">
      <w:pPr>
        <w:shd w:val="clear" w:color="auto" w:fill="FFFFFF"/>
        <w:spacing w:before="100" w:beforeAutospacing="1"/>
      </w:pPr>
      <w:r>
        <w:t>Второй этап проводится в форме индивидуального собеседования, в ходе которого конкурсная комиссия оценивает профессиональные и личностные качества участников конкурса. Факт неявки участника конкурса на собеседование приравнивается к факту подачи им заявления о снятии своей кандидатуры.</w:t>
      </w:r>
    </w:p>
    <w:p w14:paraId="2A2E11C9" w14:textId="77777777" w:rsidR="008C3C1E" w:rsidRDefault="008C3C1E" w:rsidP="008C3C1E">
      <w:pPr>
        <w:shd w:val="clear" w:color="auto" w:fill="FFFFFF"/>
        <w:spacing w:before="100" w:beforeAutospacing="1"/>
      </w:pPr>
      <w:r>
        <w:t xml:space="preserve">По результатам проведения второго этапа конкурса конкурсной комиссией принимается решение о представлении в Собрание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кандидатов, набравших наибольшее количество голосов.</w:t>
      </w:r>
    </w:p>
    <w:p w14:paraId="446D27CF" w14:textId="77777777" w:rsidR="008C3C1E" w:rsidRDefault="008C3C1E" w:rsidP="008C3C1E">
      <w:pPr>
        <w:pStyle w:val="afa"/>
        <w:tabs>
          <w:tab w:val="left" w:pos="2520"/>
        </w:tabs>
        <w:jc w:val="both"/>
        <w:rPr>
          <w:lang w:val="ru-RU"/>
        </w:rPr>
      </w:pPr>
    </w:p>
    <w:p w14:paraId="2A9CF73C" w14:textId="77777777" w:rsidR="008C3C1E" w:rsidRDefault="008C3C1E" w:rsidP="008C3C1E">
      <w:pPr>
        <w:pStyle w:val="afa"/>
        <w:tabs>
          <w:tab w:val="left" w:pos="2520"/>
        </w:tabs>
        <w:jc w:val="both"/>
        <w:rPr>
          <w:lang w:val="ru-RU"/>
        </w:rPr>
      </w:pPr>
    </w:p>
    <w:p w14:paraId="62C573C3" w14:textId="77777777" w:rsidR="008C3C1E" w:rsidRDefault="008C3C1E" w:rsidP="008C3C1E">
      <w:pPr>
        <w:pStyle w:val="afa"/>
        <w:tabs>
          <w:tab w:val="left" w:pos="2520"/>
        </w:tabs>
        <w:jc w:val="both"/>
        <w:rPr>
          <w:lang w:val="ru-RU"/>
        </w:rPr>
      </w:pPr>
    </w:p>
    <w:p w14:paraId="4BF6FE2B" w14:textId="77777777" w:rsidR="008C3C1E" w:rsidRDefault="008C3C1E" w:rsidP="008C3C1E">
      <w:pPr>
        <w:jc w:val="both"/>
      </w:pPr>
      <w:r>
        <w:t>Председатель Собрания депутатов</w:t>
      </w:r>
    </w:p>
    <w:p w14:paraId="5D819AE6" w14:textId="77777777" w:rsidR="008C3C1E" w:rsidRDefault="008C3C1E" w:rsidP="008C3C1E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       </w:t>
      </w:r>
      <w:proofErr w:type="spellStart"/>
      <w:r>
        <w:t>А.Г.Фирсова</w:t>
      </w:r>
      <w:proofErr w:type="spellEnd"/>
    </w:p>
    <w:p w14:paraId="39686243" w14:textId="77060B22" w:rsidR="008D6669" w:rsidRPr="00C61E1D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DE60426" w14:textId="3C3A0CD5" w:rsidR="00CC1E54" w:rsidRDefault="00CC1E54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6E6328A9" w14:textId="501F7C2F" w:rsidR="00AA18BE" w:rsidRDefault="00AA18BE" w:rsidP="004825CA">
      <w:pPr>
        <w:tabs>
          <w:tab w:val="left" w:pos="5948"/>
        </w:tabs>
      </w:pPr>
    </w:p>
    <w:sectPr w:rsidR="00AA18BE" w:rsidSect="008167E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621C6" w14:textId="77777777" w:rsidR="00351EBB" w:rsidRDefault="00351EBB" w:rsidP="007F42D6">
      <w:r>
        <w:separator/>
      </w:r>
    </w:p>
  </w:endnote>
  <w:endnote w:type="continuationSeparator" w:id="0">
    <w:p w14:paraId="2549F07B" w14:textId="77777777" w:rsidR="00351EBB" w:rsidRDefault="00351EBB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AA44" w14:textId="77777777" w:rsidR="008D6669" w:rsidRDefault="008D6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599D" w14:textId="77777777" w:rsidR="008D6669" w:rsidRDefault="008D666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0433" w14:textId="77777777" w:rsidR="008D6669" w:rsidRDefault="008D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3508C" w14:textId="77777777" w:rsidR="00351EBB" w:rsidRDefault="00351EBB" w:rsidP="007F42D6">
      <w:r>
        <w:separator/>
      </w:r>
    </w:p>
  </w:footnote>
  <w:footnote w:type="continuationSeparator" w:id="0">
    <w:p w14:paraId="6E42E783" w14:textId="77777777" w:rsidR="00351EBB" w:rsidRDefault="00351EBB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BAF5" w14:textId="77777777" w:rsidR="008D6669" w:rsidRDefault="008D666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412" w14:textId="77777777" w:rsidR="008D6669" w:rsidRDefault="008D6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8"/>
  </w:num>
  <w:num w:numId="14">
    <w:abstractNumId w:val="16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44629"/>
    <w:rsid w:val="002508EE"/>
    <w:rsid w:val="002717CA"/>
    <w:rsid w:val="002A4B09"/>
    <w:rsid w:val="002B0D78"/>
    <w:rsid w:val="002C004B"/>
    <w:rsid w:val="002D7B7C"/>
    <w:rsid w:val="002E1461"/>
    <w:rsid w:val="002E1EB9"/>
    <w:rsid w:val="002E5E33"/>
    <w:rsid w:val="00314497"/>
    <w:rsid w:val="00347B11"/>
    <w:rsid w:val="00351EBB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825CA"/>
    <w:rsid w:val="004C6758"/>
    <w:rsid w:val="004E4063"/>
    <w:rsid w:val="004F0F55"/>
    <w:rsid w:val="00516411"/>
    <w:rsid w:val="00527FD1"/>
    <w:rsid w:val="005E34A8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548B4"/>
    <w:rsid w:val="00782038"/>
    <w:rsid w:val="0079577C"/>
    <w:rsid w:val="007960BE"/>
    <w:rsid w:val="007B72E2"/>
    <w:rsid w:val="007E0F12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566CB"/>
    <w:rsid w:val="0096480C"/>
    <w:rsid w:val="00991C50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C1B83"/>
    <w:rsid w:val="00BD4F20"/>
    <w:rsid w:val="00BE3CD2"/>
    <w:rsid w:val="00BF6BE5"/>
    <w:rsid w:val="00C15F8D"/>
    <w:rsid w:val="00C20B0A"/>
    <w:rsid w:val="00C2647E"/>
    <w:rsid w:val="00C460EF"/>
    <w:rsid w:val="00C466E3"/>
    <w:rsid w:val="00C478B6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2749"/>
    <w:rsid w:val="00E75096"/>
    <w:rsid w:val="00E8055F"/>
    <w:rsid w:val="00E846C1"/>
    <w:rsid w:val="00EA4BE2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ov.cap.ru/Declarations.aspx?id=4206745&amp;gov_id=280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006202.1600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06202.10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1A6AB150A93A95BE676B1B60029EB3C9D40AE93EAF411FED16367C6C48EC50F103F0022423FA23Fy0ED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A6AB150A93A95BE676B1B60029EB3C9B46A399E8FC4CF4D93A6BC4C3819A1817760C23423EA0y3EF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6548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2020-10-01T12:03:00Z</cp:lastPrinted>
  <dcterms:created xsi:type="dcterms:W3CDTF">2020-10-01T12:04:00Z</dcterms:created>
  <dcterms:modified xsi:type="dcterms:W3CDTF">2020-10-01T12:04:00Z</dcterms:modified>
</cp:coreProperties>
</file>