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169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169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169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169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5"/>
      </w:tblGrid>
      <w:tr w:rsidR="00191E28" w:rsidTr="007128DE">
        <w:tc>
          <w:tcPr>
            <w:tcW w:w="5445" w:type="dxa"/>
            <w:shd w:val="clear" w:color="auto" w:fill="auto"/>
          </w:tcPr>
          <w:p w:rsidR="00191E28" w:rsidRDefault="00191E28" w:rsidP="007128DE">
            <w:pPr>
              <w:shd w:val="clear" w:color="auto" w:fill="FFFFFF"/>
              <w:ind w:left="60" w:right="45"/>
              <w:jc w:val="both"/>
            </w:pPr>
            <w:bookmarkStart w:id="0" w:name="sub_3172"/>
            <w:r>
              <w:rPr>
                <w:rFonts w:eastAsia="Calibri"/>
                <w:color w:val="2D2D2D"/>
                <w:spacing w:val="2"/>
              </w:rPr>
              <w:t xml:space="preserve">О денежном </w:t>
            </w:r>
            <w:proofErr w:type="gramStart"/>
            <w:r>
              <w:rPr>
                <w:rFonts w:eastAsia="Calibri"/>
                <w:color w:val="2D2D2D"/>
                <w:spacing w:val="2"/>
              </w:rPr>
              <w:t xml:space="preserve">содержании, </w:t>
            </w:r>
            <w:r>
              <w:t xml:space="preserve"> порядке</w:t>
            </w:r>
            <w:proofErr w:type="gramEnd"/>
            <w:r>
              <w:t xml:space="preserve"> установления ежемесячных и иных дополнительных выплат лицам, замещающим муниципальные должности и должности муниципальной службы в  органах местного самоуправления </w:t>
            </w:r>
            <w:proofErr w:type="spellStart"/>
            <w:r>
              <w:t>Питишевского</w:t>
            </w:r>
            <w:proofErr w:type="spellEnd"/>
            <w:r>
              <w:t xml:space="preserve"> сельского</w:t>
            </w:r>
            <w:r>
              <w:rPr>
                <w:color w:val="2D2D2D"/>
                <w:spacing w:val="2"/>
              </w:rPr>
              <w:t xml:space="preserve"> поселения </w:t>
            </w:r>
            <w:proofErr w:type="spellStart"/>
            <w:r>
              <w:rPr>
                <w:color w:val="2D2D2D"/>
                <w:spacing w:val="2"/>
              </w:rPr>
              <w:t>Аликовского</w:t>
            </w:r>
            <w:proofErr w:type="spellEnd"/>
            <w:r>
              <w:rPr>
                <w:color w:val="2D2D2D"/>
                <w:spacing w:val="2"/>
              </w:rPr>
              <w:t xml:space="preserve"> района</w:t>
            </w:r>
          </w:p>
        </w:tc>
      </w:tr>
    </w:tbl>
    <w:p w:rsidR="00191E28" w:rsidRDefault="00191E28" w:rsidP="00191E28">
      <w:pPr>
        <w:shd w:val="clear" w:color="auto" w:fill="FFFFFF"/>
        <w:ind w:left="-1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spacing w:val="2"/>
          <w:sz w:val="28"/>
          <w:szCs w:val="28"/>
        </w:rPr>
        <w:t xml:space="preserve"> </w:t>
      </w:r>
      <w:r>
        <w:rPr>
          <w:color w:val="000000"/>
        </w:rPr>
        <w:t xml:space="preserve">В соответствии с Законом Чувашской Республики от 5.10.2007 г. № 62 «О муниципальной службе в Чувашской Республике», постановлением Кабинета Министров Чувашской Республики от 25.11.2013 г. № 462 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службы», Уставом </w:t>
      </w:r>
      <w:proofErr w:type="spellStart"/>
      <w:r>
        <w:rPr>
          <w:color w:val="000000"/>
        </w:rPr>
        <w:t>Питишевского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Аликовского</w:t>
      </w:r>
      <w:proofErr w:type="spellEnd"/>
      <w:r>
        <w:rPr>
          <w:color w:val="000000"/>
        </w:rPr>
        <w:t xml:space="preserve"> района </w:t>
      </w:r>
      <w:r>
        <w:rPr>
          <w:bCs/>
          <w:color w:val="000000"/>
        </w:rPr>
        <w:t>Чувашской Республики</w:t>
      </w:r>
      <w:r>
        <w:rPr>
          <w:color w:val="000000"/>
        </w:rPr>
        <w:t xml:space="preserve"> и в целях упорядочения оплаты труда 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color w:val="000000"/>
        </w:rPr>
        <w:t>Питишевского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Аликовского</w:t>
      </w:r>
      <w:proofErr w:type="spellEnd"/>
      <w:r>
        <w:rPr>
          <w:color w:val="000000"/>
        </w:rPr>
        <w:t xml:space="preserve"> района </w:t>
      </w:r>
      <w:r>
        <w:rPr>
          <w:color w:val="000000"/>
          <w:spacing w:val="2"/>
        </w:rPr>
        <w:t xml:space="preserve">Собрание депутатов </w:t>
      </w:r>
      <w:proofErr w:type="spellStart"/>
      <w:r>
        <w:rPr>
          <w:color w:val="0000FF"/>
          <w:spacing w:val="2"/>
        </w:rPr>
        <w:t>Питишевского</w:t>
      </w:r>
      <w:proofErr w:type="spellEnd"/>
      <w:r>
        <w:rPr>
          <w:color w:val="000000"/>
          <w:spacing w:val="2"/>
        </w:rPr>
        <w:t xml:space="preserve"> сельского поселения </w:t>
      </w:r>
      <w:proofErr w:type="spellStart"/>
      <w:r>
        <w:rPr>
          <w:color w:val="000000"/>
          <w:spacing w:val="2"/>
        </w:rPr>
        <w:t>Аликовского</w:t>
      </w:r>
      <w:proofErr w:type="spellEnd"/>
      <w:r>
        <w:rPr>
          <w:color w:val="000000"/>
          <w:spacing w:val="2"/>
        </w:rPr>
        <w:t xml:space="preserve"> района  Чувашской Республики РЕШИЛО:</w:t>
      </w:r>
      <w:r>
        <w:rPr>
          <w:color w:val="000000"/>
        </w:rPr>
        <w:t>:</w:t>
      </w:r>
    </w:p>
    <w:p w:rsidR="00191E28" w:rsidRDefault="00191E28" w:rsidP="00191E2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rFonts w:eastAsia="Calibri"/>
        </w:rPr>
        <w:t>Установить</w:t>
      </w:r>
      <w:r>
        <w:t xml:space="preserve"> в органах местного самоуправления </w:t>
      </w:r>
      <w:proofErr w:type="spellStart"/>
      <w:r>
        <w:rPr>
          <w:color w:val="000000"/>
        </w:rPr>
        <w:t>Питишевского</w:t>
      </w:r>
      <w:proofErr w:type="spellEnd"/>
      <w:r>
        <w:rPr>
          <w:color w:val="000000"/>
        </w:rPr>
        <w:t xml:space="preserve"> </w:t>
      </w:r>
      <w:r>
        <w:t xml:space="preserve">сельского поселения </w:t>
      </w:r>
      <w:proofErr w:type="spellStart"/>
      <w:r>
        <w:rPr>
          <w:rFonts w:eastAsia="Calibri"/>
        </w:rPr>
        <w:t>Аликовского</w:t>
      </w:r>
      <w:proofErr w:type="spellEnd"/>
      <w:r>
        <w:t xml:space="preserve"> района для лиц, замещающих муниципальные должности и должности муниципальной службы: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а) размеры должностных окладов и ежемесячного денежного поощрения согласно приложению № 1 к настоящему решению;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б) выплат ежемесячной надбавки к должностному окладу за выслугу лет на муниципальной службе, в размерах, предусмотренных пунктом 1 части 2 статьи 11 закона Чувашской Республики «О муниципальной службе в Чувашской Республике»;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в) выплат ежемесячной надбавки к должностному окладу за особые условия муниципальной службы в следующих размерах: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по лицам, замещающим муниципальные должности, и по высшей группе должностей муниципальной службы – от 150 – 200 процентов должностного оклада;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по главной группе должностей муниципальной службы – от 120 до 150 процентов должностного оклада;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по ведущей группе должностей муниципальной службы – от 90 до 120 процентов должностного оклада;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по старшей группе должностей муниципальной службы – от 60 до 90 процентов должностного оклада;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по младшей группе должностей муниципальной службы – до 60 процентов должностного оклада;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г) размеров ежемесячных выплат за классный чин муниципального слушающего в соответствии с присвоенными им классными чинами муниципальных служащих согласно приложению №2 к настоящему решению;</w:t>
      </w:r>
    </w:p>
    <w:p w:rsidR="00191E28" w:rsidRDefault="00191E28" w:rsidP="00191E28">
      <w:pPr>
        <w:ind w:firstLine="567"/>
        <w:jc w:val="both"/>
        <w:rPr>
          <w:color w:val="000000"/>
        </w:rPr>
      </w:pPr>
      <w:r>
        <w:rPr>
          <w:color w:val="000000"/>
        </w:rPr>
        <w:t>д) ежемесячной процентной надбавки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191E28" w:rsidRDefault="00191E28" w:rsidP="00191E28">
      <w:pPr>
        <w:ind w:firstLine="567"/>
        <w:jc w:val="both"/>
      </w:pPr>
      <w:r>
        <w:rPr>
          <w:color w:val="000000"/>
        </w:rPr>
        <w:t>е) формирование расходов на фонд оплаты труда лиц, замещающих муниципальные должности и должности муниципальной службы, за счет средств, направляемых для выплаты (в расчете на год):</w:t>
      </w:r>
    </w:p>
    <w:p w:rsidR="00191E28" w:rsidRDefault="00191E28" w:rsidP="00191E28">
      <w:pPr>
        <w:ind w:firstLine="851"/>
        <w:jc w:val="both"/>
      </w:pPr>
      <w:r>
        <w:t>должностных окладов – в размере 12 должностных окладов;</w:t>
      </w:r>
    </w:p>
    <w:p w:rsidR="00191E28" w:rsidRDefault="00191E28" w:rsidP="00191E28">
      <w:pPr>
        <w:ind w:firstLine="851"/>
        <w:jc w:val="both"/>
      </w:pPr>
      <w:r>
        <w:t>дополнительных выплат:</w:t>
      </w:r>
    </w:p>
    <w:p w:rsidR="00191E28" w:rsidRDefault="00191E28" w:rsidP="00191E28">
      <w:pPr>
        <w:ind w:firstLine="851"/>
        <w:jc w:val="both"/>
      </w:pPr>
      <w:r>
        <w:t>ежемесячного денежного поощрения – в размере до 22 должностных окладов;</w:t>
      </w:r>
    </w:p>
    <w:p w:rsidR="00191E28" w:rsidRDefault="00191E28" w:rsidP="00191E28">
      <w:pPr>
        <w:ind w:firstLine="851"/>
        <w:jc w:val="both"/>
      </w:pPr>
      <w:r>
        <w:t>ежемесячной надбавки к должностному окладу за выслугу лет – в размере трех должностных окладов;</w:t>
      </w:r>
    </w:p>
    <w:p w:rsidR="00191E28" w:rsidRDefault="00191E28" w:rsidP="00191E28">
      <w:pPr>
        <w:ind w:firstLine="851"/>
        <w:jc w:val="both"/>
      </w:pPr>
      <w:r>
        <w:t>ежемесячной надбавки к должностному окладу за особые условия службы – в размере 14 должностных окладов;</w:t>
      </w:r>
    </w:p>
    <w:p w:rsidR="00191E28" w:rsidRDefault="00191E28" w:rsidP="00191E28">
      <w:pPr>
        <w:ind w:firstLine="851"/>
        <w:jc w:val="both"/>
      </w:pPr>
      <w:r>
        <w:t>ежемесячной выплаты за классный чин муниципального служащего – в размере четырех должностных окладов;</w:t>
      </w:r>
    </w:p>
    <w:p w:rsidR="00191E28" w:rsidRDefault="00191E28" w:rsidP="00191E28">
      <w:pPr>
        <w:ind w:firstLine="851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191E28" w:rsidRDefault="00191E28" w:rsidP="00191E28">
      <w:pPr>
        <w:ind w:firstLine="851"/>
        <w:jc w:val="both"/>
      </w:pPr>
      <w:r>
        <w:t>премии за выполнение особо важных и сложных заданий – в размере двух должностных окладов;</w:t>
      </w:r>
    </w:p>
    <w:p w:rsidR="00191E28" w:rsidRDefault="00191E28" w:rsidP="00191E28">
      <w:pPr>
        <w:ind w:firstLine="851"/>
        <w:jc w:val="both"/>
      </w:pPr>
      <w:r>
        <w:t>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191E28" w:rsidRDefault="00191E28" w:rsidP="00191E28">
      <w:pPr>
        <w:ind w:firstLine="540"/>
        <w:jc w:val="both"/>
      </w:pPr>
      <w:r>
        <w:t xml:space="preserve">2. Утвердить Порядок установления ежемесячных и иных дополнительных выплат в органах местного самоуправления </w:t>
      </w:r>
      <w:proofErr w:type="spellStart"/>
      <w:r>
        <w:rPr>
          <w:color w:val="000000"/>
        </w:rPr>
        <w:t>Питишевского</w:t>
      </w:r>
      <w:proofErr w:type="spellEnd"/>
      <w:r>
        <w:rPr>
          <w:color w:val="000000"/>
        </w:rPr>
        <w:t xml:space="preserve"> </w:t>
      </w:r>
      <w:r>
        <w:t xml:space="preserve">сельского поселения </w:t>
      </w:r>
      <w:proofErr w:type="spellStart"/>
      <w:r>
        <w:t>Аликовского</w:t>
      </w:r>
      <w:proofErr w:type="spellEnd"/>
      <w:r>
        <w:t xml:space="preserve"> района согласно приложению №3.</w:t>
      </w:r>
    </w:p>
    <w:p w:rsidR="00191E28" w:rsidRDefault="00191E28" w:rsidP="00191E28">
      <w:pPr>
        <w:ind w:firstLine="709"/>
        <w:jc w:val="both"/>
      </w:pPr>
      <w:r>
        <w:t xml:space="preserve">4. Признать утратившим силу решение Собрания депутатов </w:t>
      </w:r>
      <w:proofErr w:type="spellStart"/>
      <w:r>
        <w:rPr>
          <w:color w:val="000000"/>
        </w:rPr>
        <w:t>Питишевского</w:t>
      </w:r>
      <w:proofErr w:type="spellEnd"/>
      <w:r>
        <w:t xml:space="preserve"> сельского поселения </w:t>
      </w:r>
      <w:proofErr w:type="spellStart"/>
      <w:r>
        <w:rPr>
          <w:rFonts w:eastAsia="Calibri"/>
        </w:rPr>
        <w:t>Аликовского</w:t>
      </w:r>
      <w:proofErr w:type="spellEnd"/>
      <w:r>
        <w:t xml:space="preserve"> района №</w:t>
      </w:r>
      <w:r w:rsidR="00D026D7">
        <w:t>89а</w:t>
      </w:r>
      <w:r>
        <w:t xml:space="preserve"> от </w:t>
      </w:r>
      <w:r w:rsidR="00D026D7">
        <w:t>14.12.2017</w:t>
      </w:r>
      <w:r>
        <w:t xml:space="preserve">г.  «О </w:t>
      </w:r>
      <w:r>
        <w:rPr>
          <w:bCs/>
          <w:color w:val="000000"/>
        </w:rPr>
        <w:t xml:space="preserve">денежном содержании, порядке установления ежемесячных и иных дополнительных выплат лицам, замещающим муниципальные должности </w:t>
      </w:r>
      <w:r>
        <w:rPr>
          <w:bCs/>
          <w:color w:val="FF0000"/>
        </w:rPr>
        <w:t>и должности</w:t>
      </w:r>
      <w:r>
        <w:rPr>
          <w:bCs/>
          <w:color w:val="000000"/>
        </w:rPr>
        <w:t xml:space="preserve"> муниципальной службы в органах местного самоуправления </w:t>
      </w:r>
      <w:proofErr w:type="spellStart"/>
      <w:r>
        <w:rPr>
          <w:bCs/>
          <w:color w:val="000000"/>
        </w:rPr>
        <w:t>Питишевского</w:t>
      </w:r>
      <w:proofErr w:type="spellEnd"/>
      <w:r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Аликовского</w:t>
      </w:r>
      <w:proofErr w:type="spellEnd"/>
      <w:r>
        <w:rPr>
          <w:bCs/>
          <w:color w:val="000000"/>
        </w:rPr>
        <w:t xml:space="preserve"> района Чувашской Республики»</w:t>
      </w:r>
    </w:p>
    <w:p w:rsidR="00191E28" w:rsidRDefault="00191E28" w:rsidP="00191E28">
      <w:pPr>
        <w:spacing w:after="200" w:line="276" w:lineRule="auto"/>
        <w:ind w:firstLine="709"/>
        <w:jc w:val="both"/>
      </w:pPr>
      <w:r>
        <w:t xml:space="preserve">5. </w:t>
      </w:r>
      <w:r>
        <w:rPr>
          <w:rFonts w:eastAsia="Calibri"/>
        </w:rPr>
        <w:t>Настоящее</w:t>
      </w:r>
      <w:r>
        <w:t xml:space="preserve"> решение вступает в силу со дня его официального опубликования и распространяется на правоотношения, возникшие с 1 </w:t>
      </w:r>
      <w:proofErr w:type="gramStart"/>
      <w:r>
        <w:t>января  20</w:t>
      </w:r>
      <w:r w:rsidR="00D026D7">
        <w:t>19</w:t>
      </w:r>
      <w:proofErr w:type="gramEnd"/>
      <w:r>
        <w:t xml:space="preserve"> г.</w:t>
      </w:r>
    </w:p>
    <w:p w:rsidR="00191E28" w:rsidRDefault="00191E28" w:rsidP="00191E28">
      <w:pPr>
        <w:spacing w:line="100" w:lineRule="atLeast"/>
        <w:jc w:val="both"/>
      </w:pPr>
    </w:p>
    <w:p w:rsidR="00191E28" w:rsidRPr="007F53BE" w:rsidRDefault="00191E28" w:rsidP="007F53BE">
      <w:pPr>
        <w:jc w:val="both"/>
      </w:pPr>
      <w:r w:rsidRPr="007F53BE">
        <w:t>Председатель Собрания депутатов</w:t>
      </w:r>
    </w:p>
    <w:p w:rsidR="00191E28" w:rsidRPr="007F53BE" w:rsidRDefault="00191E28" w:rsidP="007F53BE">
      <w:pPr>
        <w:jc w:val="both"/>
      </w:pPr>
      <w:proofErr w:type="spellStart"/>
      <w:r w:rsidRPr="007F53BE">
        <w:t>Питишевского</w:t>
      </w:r>
      <w:proofErr w:type="spellEnd"/>
      <w:r w:rsidRPr="007F53BE">
        <w:t xml:space="preserve"> сельского поселения                                       </w:t>
      </w:r>
      <w:r w:rsidR="007F53BE">
        <w:t xml:space="preserve">            </w:t>
      </w:r>
      <w:r w:rsidRPr="007F53BE">
        <w:t xml:space="preserve">            </w:t>
      </w:r>
      <w:proofErr w:type="spellStart"/>
      <w:r w:rsidRPr="007F53BE">
        <w:t>А.Г.Фирсова</w:t>
      </w:r>
      <w:proofErr w:type="spellEnd"/>
    </w:p>
    <w:p w:rsidR="00191E28" w:rsidRPr="007F53BE" w:rsidRDefault="00191E28" w:rsidP="00191E28">
      <w:pPr>
        <w:ind w:firstLine="567"/>
        <w:jc w:val="both"/>
      </w:pPr>
    </w:p>
    <w:p w:rsidR="00191E28" w:rsidRPr="007F53BE" w:rsidRDefault="00191E28" w:rsidP="00191E28">
      <w:pPr>
        <w:ind w:firstLine="567"/>
        <w:jc w:val="both"/>
      </w:pPr>
    </w:p>
    <w:p w:rsidR="00191E28" w:rsidRPr="007F53BE" w:rsidRDefault="00191E28" w:rsidP="00191E28">
      <w:pPr>
        <w:jc w:val="both"/>
      </w:pPr>
      <w:r w:rsidRPr="007F53BE">
        <w:t xml:space="preserve">Глава </w:t>
      </w:r>
      <w:proofErr w:type="spellStart"/>
      <w:r w:rsidRPr="007F53BE">
        <w:t>Питишевского</w:t>
      </w:r>
      <w:proofErr w:type="spellEnd"/>
    </w:p>
    <w:p w:rsidR="00191E28" w:rsidRPr="007F53BE" w:rsidRDefault="00191E28" w:rsidP="00191E28">
      <w:pPr>
        <w:jc w:val="both"/>
      </w:pPr>
      <w:r w:rsidRPr="007F53BE">
        <w:t xml:space="preserve">сельского поселения                                                                                         </w:t>
      </w:r>
      <w:proofErr w:type="spellStart"/>
      <w:r w:rsidRPr="007F53BE">
        <w:t>А.Ю.Га</w:t>
      </w:r>
      <w:r w:rsidR="004D1299">
        <w:t>в</w:t>
      </w:r>
      <w:bookmarkStart w:id="1" w:name="_GoBack"/>
      <w:bookmarkEnd w:id="1"/>
      <w:r w:rsidRPr="007F53BE">
        <w:t>рилова</w:t>
      </w:r>
      <w:proofErr w:type="spellEnd"/>
    </w:p>
    <w:p w:rsidR="00191E28" w:rsidRDefault="00191E28" w:rsidP="00191E28">
      <w:pPr>
        <w:jc w:val="both"/>
        <w:rPr>
          <w:sz w:val="26"/>
          <w:szCs w:val="26"/>
        </w:rPr>
      </w:pPr>
    </w:p>
    <w:p w:rsidR="00191E28" w:rsidRDefault="00191E28" w:rsidP="00191E28">
      <w:pPr>
        <w:jc w:val="both"/>
        <w:rPr>
          <w:sz w:val="26"/>
          <w:szCs w:val="26"/>
        </w:rPr>
      </w:pPr>
    </w:p>
    <w:p w:rsidR="00191E28" w:rsidRDefault="00191E28" w:rsidP="00191E28">
      <w:pPr>
        <w:jc w:val="both"/>
      </w:pPr>
    </w:p>
    <w:p w:rsidR="00191E28" w:rsidRDefault="00191E28" w:rsidP="00191E28">
      <w:pPr>
        <w:jc w:val="right"/>
      </w:pPr>
    </w:p>
    <w:p w:rsidR="00191E28" w:rsidRDefault="00191E28" w:rsidP="00191E28">
      <w:pPr>
        <w:jc w:val="right"/>
      </w:pPr>
    </w:p>
    <w:p w:rsidR="00191E28" w:rsidRDefault="00191E28" w:rsidP="00D026D7"/>
    <w:p w:rsidR="00191E28" w:rsidRDefault="00191E28" w:rsidP="00191E28">
      <w:pPr>
        <w:jc w:val="right"/>
      </w:pPr>
    </w:p>
    <w:p w:rsidR="00191E28" w:rsidRDefault="00191E28" w:rsidP="00191E28">
      <w:pPr>
        <w:jc w:val="right"/>
      </w:pPr>
      <w:r>
        <w:rPr>
          <w:rFonts w:eastAsia="Calibri"/>
        </w:rPr>
        <w:t>Приложение</w:t>
      </w:r>
      <w:r>
        <w:t xml:space="preserve"> №1</w:t>
      </w:r>
    </w:p>
    <w:p w:rsidR="00191E28" w:rsidRDefault="00191E28" w:rsidP="00191E28">
      <w:pPr>
        <w:jc w:val="right"/>
      </w:pPr>
      <w:r>
        <w:t xml:space="preserve">к решению Собрания депутатов </w:t>
      </w:r>
    </w:p>
    <w:p w:rsidR="00191E28" w:rsidRDefault="00191E28" w:rsidP="00191E28">
      <w:pPr>
        <w:jc w:val="right"/>
        <w:rPr>
          <w:rFonts w:eastAsia="Calibri"/>
        </w:rPr>
      </w:pPr>
      <w:proofErr w:type="spellStart"/>
      <w:r>
        <w:t>Питишевского</w:t>
      </w:r>
      <w:proofErr w:type="spellEnd"/>
      <w:r>
        <w:t xml:space="preserve"> сельского поселения</w:t>
      </w:r>
    </w:p>
    <w:p w:rsidR="00191E28" w:rsidRDefault="00191E28" w:rsidP="00191E28">
      <w:pPr>
        <w:jc w:val="right"/>
      </w:pPr>
      <w:proofErr w:type="spellStart"/>
      <w:r>
        <w:rPr>
          <w:rFonts w:eastAsia="Calibri"/>
        </w:rPr>
        <w:t>Аликовского</w:t>
      </w:r>
      <w:proofErr w:type="spellEnd"/>
      <w:r>
        <w:t xml:space="preserve"> района</w:t>
      </w:r>
    </w:p>
    <w:p w:rsidR="00191E28" w:rsidRDefault="00191E28" w:rsidP="00191E28">
      <w:pPr>
        <w:jc w:val="right"/>
        <w:rPr>
          <w:rFonts w:eastAsia="Calibri"/>
        </w:rPr>
      </w:pPr>
      <w:r>
        <w:t xml:space="preserve">от </w:t>
      </w:r>
      <w:r w:rsidRPr="00191E28">
        <w:t>16.</w:t>
      </w:r>
      <w:r w:rsidR="007F53BE">
        <w:t>12</w:t>
      </w:r>
      <w:r w:rsidRPr="00191E28">
        <w:t>.201</w:t>
      </w:r>
      <w:r w:rsidR="007F53BE">
        <w:t>9</w:t>
      </w:r>
      <w:r>
        <w:t xml:space="preserve"> г. №</w:t>
      </w:r>
      <w:r w:rsidRPr="00191E28">
        <w:t>1</w:t>
      </w:r>
      <w:r w:rsidR="007F53BE">
        <w:t>6</w:t>
      </w:r>
      <w:r w:rsidRPr="00191E28">
        <w:t>2</w:t>
      </w:r>
    </w:p>
    <w:p w:rsidR="00191E28" w:rsidRDefault="00191E28" w:rsidP="00191E28">
      <w:pPr>
        <w:ind w:firstLine="851"/>
        <w:jc w:val="both"/>
        <w:rPr>
          <w:rFonts w:eastAsia="Calibri"/>
        </w:rPr>
      </w:pPr>
    </w:p>
    <w:p w:rsidR="00191E28" w:rsidRDefault="00191E28" w:rsidP="00191E28">
      <w:pPr>
        <w:jc w:val="center"/>
        <w:rPr>
          <w:rFonts w:eastAsia="Calibri"/>
          <w:b/>
        </w:rPr>
      </w:pPr>
      <w:r>
        <w:rPr>
          <w:rFonts w:eastAsia="Calibri"/>
          <w:b/>
        </w:rPr>
        <w:t>РАЗМЕРЫ</w:t>
      </w:r>
    </w:p>
    <w:p w:rsidR="00191E28" w:rsidRDefault="00191E28" w:rsidP="00191E28">
      <w:pPr>
        <w:jc w:val="center"/>
      </w:pPr>
      <w:r>
        <w:rPr>
          <w:rFonts w:eastAsia="Calibri"/>
          <w:b/>
        </w:rPr>
        <w:t>должностных</w:t>
      </w:r>
      <w:r>
        <w:rPr>
          <w:b/>
        </w:rPr>
        <w:t xml:space="preserve"> окладов и ежемесячного денежного поощрения лиц, замещающих муниципальные должности и должности муниципальной службы</w:t>
      </w:r>
    </w:p>
    <w:p w:rsidR="00191E28" w:rsidRDefault="00191E28" w:rsidP="00191E28">
      <w:pPr>
        <w:spacing w:line="100" w:lineRule="atLeast"/>
        <w:ind w:firstLine="851"/>
        <w:jc w:val="both"/>
      </w:pPr>
    </w:p>
    <w:p w:rsidR="00191E28" w:rsidRDefault="00191E28" w:rsidP="00191E28">
      <w:pPr>
        <w:spacing w:line="100" w:lineRule="atLeast"/>
        <w:ind w:firstLine="851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3"/>
        <w:gridCol w:w="2551"/>
        <w:gridCol w:w="2271"/>
      </w:tblGrid>
      <w:tr w:rsidR="00191E28" w:rsidTr="007128DE"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Наименование должности</w:t>
            </w:r>
          </w:p>
        </w:tc>
        <w:tc>
          <w:tcPr>
            <w:tcW w:w="2551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Должностной оклад (рублей в месяц)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Размер ежемесячного денежного поощрения (должностных окладов)</w:t>
            </w:r>
          </w:p>
        </w:tc>
      </w:tr>
      <w:tr w:rsidR="00191E28" w:rsidTr="007128DE">
        <w:trPr>
          <w:trHeight w:val="237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 xml:space="preserve">Глава сельского поселения (глава администрации сельского поселения) с численностью населения </w:t>
            </w:r>
            <w:proofErr w:type="gramStart"/>
            <w:r>
              <w:t>о  менее</w:t>
            </w:r>
            <w:proofErr w:type="gramEnd"/>
            <w:r>
              <w:t xml:space="preserve"> 1 тыс. человек</w:t>
            </w:r>
          </w:p>
        </w:tc>
        <w:tc>
          <w:tcPr>
            <w:tcW w:w="2551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9247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0,2</w:t>
            </w:r>
          </w:p>
        </w:tc>
      </w:tr>
      <w:tr w:rsidR="00191E28" w:rsidTr="007128DE">
        <w:trPr>
          <w:trHeight w:val="300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255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4</w:t>
            </w:r>
            <w:r w:rsidR="00D026D7">
              <w:t>335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1,8</w:t>
            </w:r>
          </w:p>
        </w:tc>
      </w:tr>
      <w:tr w:rsidR="00191E28" w:rsidTr="007128DE">
        <w:trPr>
          <w:trHeight w:val="180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Главный специалист-эксперт</w:t>
            </w:r>
          </w:p>
        </w:tc>
        <w:tc>
          <w:tcPr>
            <w:tcW w:w="2551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5066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</w:p>
        </w:tc>
      </w:tr>
      <w:tr w:rsidR="00191E28" w:rsidTr="007128DE">
        <w:trPr>
          <w:trHeight w:val="210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Ведущий специалист - эксперт</w:t>
            </w:r>
          </w:p>
        </w:tc>
        <w:tc>
          <w:tcPr>
            <w:tcW w:w="255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4</w:t>
            </w:r>
            <w:r w:rsidR="00D026D7">
              <w:t>690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</w:p>
        </w:tc>
      </w:tr>
      <w:tr w:rsidR="00191E28" w:rsidTr="007128DE">
        <w:trPr>
          <w:trHeight w:val="195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Специалист - эксперт</w:t>
            </w:r>
          </w:p>
        </w:tc>
        <w:tc>
          <w:tcPr>
            <w:tcW w:w="255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4</w:t>
            </w:r>
            <w:r w:rsidR="00D026D7">
              <w:t>316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</w:p>
        </w:tc>
      </w:tr>
      <w:tr w:rsidR="00191E28" w:rsidTr="007128DE">
        <w:trPr>
          <w:trHeight w:val="195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Старший специалист 1 разряда</w:t>
            </w:r>
          </w:p>
        </w:tc>
        <w:tc>
          <w:tcPr>
            <w:tcW w:w="255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4</w:t>
            </w:r>
            <w:r w:rsidR="00D026D7">
              <w:t>315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</w:p>
        </w:tc>
      </w:tr>
      <w:tr w:rsidR="00191E28" w:rsidTr="007128DE">
        <w:trPr>
          <w:trHeight w:val="210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Старший специалист 2 разряда</w:t>
            </w:r>
          </w:p>
        </w:tc>
        <w:tc>
          <w:tcPr>
            <w:tcW w:w="2551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4128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</w:p>
        </w:tc>
      </w:tr>
      <w:tr w:rsidR="00191E28" w:rsidTr="007128DE">
        <w:trPr>
          <w:trHeight w:val="210"/>
        </w:trPr>
        <w:tc>
          <w:tcPr>
            <w:tcW w:w="4783" w:type="dxa"/>
            <w:shd w:val="clear" w:color="auto" w:fill="FFFFFF"/>
          </w:tcPr>
          <w:p w:rsidR="00191E28" w:rsidRDefault="00191E28" w:rsidP="007128DE">
            <w:pPr>
              <w:pStyle w:val="11"/>
              <w:snapToGrid w:val="0"/>
              <w:spacing w:after="200"/>
              <w:ind w:left="0"/>
              <w:jc w:val="both"/>
            </w:pPr>
            <w:r>
              <w:t>Старший специалист 3 разряда</w:t>
            </w:r>
          </w:p>
        </w:tc>
        <w:tc>
          <w:tcPr>
            <w:tcW w:w="2551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4940</w:t>
            </w:r>
          </w:p>
        </w:tc>
        <w:tc>
          <w:tcPr>
            <w:tcW w:w="2271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</w:p>
        </w:tc>
      </w:tr>
    </w:tbl>
    <w:p w:rsidR="00191E28" w:rsidRDefault="00191E28" w:rsidP="00191E28">
      <w:pPr>
        <w:jc w:val="both"/>
      </w:pPr>
      <w:r>
        <w:t xml:space="preserve">                           </w:t>
      </w:r>
    </w:p>
    <w:p w:rsidR="00191E28" w:rsidRDefault="00191E28" w:rsidP="00191E28">
      <w:pPr>
        <w:jc w:val="both"/>
      </w:pPr>
    </w:p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D026D7" w:rsidRDefault="00D026D7" w:rsidP="00191E28"/>
    <w:p w:rsidR="00D026D7" w:rsidRDefault="00D026D7" w:rsidP="00191E28"/>
    <w:p w:rsidR="00D026D7" w:rsidRDefault="00D026D7" w:rsidP="00191E28"/>
    <w:p w:rsidR="00191E28" w:rsidRDefault="00191E28" w:rsidP="00191E28">
      <w:pPr>
        <w:jc w:val="right"/>
      </w:pPr>
      <w:r>
        <w:rPr>
          <w:rFonts w:eastAsia="Calibri"/>
        </w:rPr>
        <w:lastRenderedPageBreak/>
        <w:t>Приложение</w:t>
      </w:r>
      <w:r>
        <w:t xml:space="preserve"> №2</w:t>
      </w:r>
    </w:p>
    <w:p w:rsidR="00191E28" w:rsidRDefault="00191E28" w:rsidP="00191E28">
      <w:pPr>
        <w:jc w:val="right"/>
      </w:pPr>
      <w:r>
        <w:t xml:space="preserve">к решению Собрания депутатов </w:t>
      </w:r>
    </w:p>
    <w:p w:rsidR="00191E28" w:rsidRDefault="00191E28" w:rsidP="00191E28">
      <w:pPr>
        <w:jc w:val="right"/>
        <w:rPr>
          <w:rFonts w:eastAsia="Calibri"/>
        </w:rPr>
      </w:pPr>
      <w:proofErr w:type="spellStart"/>
      <w:r>
        <w:t>Питишевского</w:t>
      </w:r>
      <w:proofErr w:type="spellEnd"/>
      <w:r>
        <w:t xml:space="preserve"> сельского поселения</w:t>
      </w:r>
    </w:p>
    <w:p w:rsidR="00191E28" w:rsidRDefault="00191E28" w:rsidP="00191E28">
      <w:pPr>
        <w:jc w:val="right"/>
      </w:pPr>
      <w:proofErr w:type="spellStart"/>
      <w:r>
        <w:rPr>
          <w:rFonts w:eastAsia="Calibri"/>
        </w:rPr>
        <w:t>Аликовского</w:t>
      </w:r>
      <w:proofErr w:type="spellEnd"/>
      <w:r>
        <w:t xml:space="preserve"> района</w:t>
      </w:r>
    </w:p>
    <w:p w:rsidR="00191E28" w:rsidRDefault="00191E28" w:rsidP="00191E28">
      <w:pPr>
        <w:jc w:val="right"/>
        <w:rPr>
          <w:rFonts w:eastAsia="Calibri"/>
        </w:rPr>
      </w:pPr>
      <w:r>
        <w:t xml:space="preserve">от </w:t>
      </w:r>
      <w:r w:rsidRPr="004D1299">
        <w:t>16.</w:t>
      </w:r>
      <w:r w:rsidR="007F53BE">
        <w:t>12</w:t>
      </w:r>
      <w:r w:rsidRPr="004D1299">
        <w:t>.201</w:t>
      </w:r>
      <w:r w:rsidR="007F53BE">
        <w:t>9</w:t>
      </w:r>
      <w:r w:rsidRPr="004D1299">
        <w:t xml:space="preserve"> </w:t>
      </w:r>
      <w:r>
        <w:t xml:space="preserve">г. </w:t>
      </w:r>
      <w:r w:rsidRPr="004D1299">
        <w:t>№1</w:t>
      </w:r>
      <w:r w:rsidR="007F53BE">
        <w:t>6</w:t>
      </w:r>
      <w:r w:rsidRPr="004D1299">
        <w:t>2</w:t>
      </w:r>
    </w:p>
    <w:p w:rsidR="00191E28" w:rsidRDefault="00191E28" w:rsidP="00191E28">
      <w:pPr>
        <w:ind w:firstLine="851"/>
        <w:jc w:val="both"/>
        <w:rPr>
          <w:rFonts w:eastAsia="Calibri"/>
        </w:rPr>
      </w:pPr>
    </w:p>
    <w:p w:rsidR="00191E28" w:rsidRDefault="00191E28" w:rsidP="00191E28">
      <w:pPr>
        <w:jc w:val="center"/>
        <w:rPr>
          <w:rFonts w:eastAsia="Calibri"/>
          <w:b/>
        </w:rPr>
      </w:pPr>
      <w:r>
        <w:rPr>
          <w:rFonts w:eastAsia="Calibri"/>
          <w:b/>
        </w:rPr>
        <w:t>РАЗМЕРЫ</w:t>
      </w:r>
    </w:p>
    <w:p w:rsidR="00191E28" w:rsidRDefault="00191E28" w:rsidP="00191E28">
      <w:pPr>
        <w:jc w:val="center"/>
        <w:rPr>
          <w:rFonts w:eastAsia="Calibri"/>
        </w:rPr>
      </w:pPr>
      <w:r>
        <w:rPr>
          <w:rFonts w:eastAsia="Calibri"/>
          <w:b/>
        </w:rPr>
        <w:t>ежемесячных</w:t>
      </w:r>
      <w:r>
        <w:rPr>
          <w:b/>
        </w:rPr>
        <w:t xml:space="preserve"> выплат за классный чин </w:t>
      </w:r>
      <w:proofErr w:type="gramStart"/>
      <w:r>
        <w:rPr>
          <w:b/>
        </w:rPr>
        <w:t>муниципального  служащего</w:t>
      </w:r>
      <w:proofErr w:type="gramEnd"/>
    </w:p>
    <w:p w:rsidR="00191E28" w:rsidRDefault="00191E28" w:rsidP="00191E28">
      <w:pPr>
        <w:ind w:firstLine="851"/>
        <w:jc w:val="center"/>
        <w:rPr>
          <w:rFonts w:eastAsia="Calibri"/>
        </w:rPr>
      </w:pPr>
    </w:p>
    <w:p w:rsidR="00191E28" w:rsidRDefault="00191E28" w:rsidP="00191E28">
      <w:pPr>
        <w:spacing w:line="100" w:lineRule="atLeast"/>
        <w:ind w:firstLine="851"/>
        <w:jc w:val="both"/>
      </w:pPr>
    </w:p>
    <w:p w:rsidR="00191E28" w:rsidRDefault="00191E28" w:rsidP="00191E28">
      <w:pPr>
        <w:spacing w:line="100" w:lineRule="atLeast"/>
        <w:ind w:firstLine="851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7"/>
        <w:gridCol w:w="3260"/>
      </w:tblGrid>
      <w:tr w:rsidR="00191E28" w:rsidTr="007128DE"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Наименование классного чина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Размер выплат (рублей в месяц)</w:t>
            </w:r>
          </w:p>
        </w:tc>
      </w:tr>
      <w:tr w:rsidR="00191E28" w:rsidTr="007128DE"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2</w:t>
            </w:r>
            <w:r w:rsidR="00D026D7">
              <w:t>167</w:t>
            </w:r>
          </w:p>
        </w:tc>
      </w:tr>
      <w:tr w:rsidR="00191E28" w:rsidTr="007128DE">
        <w:tblPrEx>
          <w:tblCellMar>
            <w:top w:w="108" w:type="dxa"/>
            <w:bottom w:w="108" w:type="dxa"/>
          </w:tblCellMar>
        </w:tblPrEx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2022</w:t>
            </w:r>
          </w:p>
        </w:tc>
      </w:tr>
      <w:tr w:rsidR="00191E28" w:rsidTr="007128DE"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18</w:t>
            </w:r>
            <w:r w:rsidR="00D026D7">
              <w:t>79</w:t>
            </w:r>
          </w:p>
        </w:tc>
      </w:tr>
      <w:tr w:rsidR="00191E28" w:rsidTr="007128DE"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Муниципальный советник 1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  <w:r w:rsidR="00D026D7">
              <w:t>66</w:t>
            </w:r>
            <w:r>
              <w:t>3</w:t>
            </w:r>
          </w:p>
        </w:tc>
      </w:tr>
      <w:tr w:rsidR="00191E28" w:rsidTr="007128DE"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Муниципальный советник 2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  <w:r w:rsidR="00D026D7">
              <w:t>518</w:t>
            </w:r>
          </w:p>
        </w:tc>
      </w:tr>
      <w:tr w:rsidR="00191E28" w:rsidTr="007128DE"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Муниципальный советник 3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13</w:t>
            </w:r>
            <w:r w:rsidR="00D026D7">
              <w:t>73</w:t>
            </w:r>
          </w:p>
        </w:tc>
      </w:tr>
      <w:tr w:rsidR="00191E28" w:rsidTr="007128DE">
        <w:trPr>
          <w:trHeight w:val="195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  <w:r w:rsidR="00D026D7">
              <w:t>302</w:t>
            </w:r>
          </w:p>
        </w:tc>
      </w:tr>
      <w:tr w:rsidR="00191E28" w:rsidTr="007128DE">
        <w:trPr>
          <w:trHeight w:val="210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1</w:t>
            </w:r>
            <w:r w:rsidR="00D026D7">
              <w:t>083</w:t>
            </w:r>
          </w:p>
        </w:tc>
      </w:tr>
      <w:tr w:rsidR="00191E28" w:rsidTr="007128DE">
        <w:trPr>
          <w:trHeight w:val="210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940</w:t>
            </w:r>
          </w:p>
        </w:tc>
      </w:tr>
      <w:tr w:rsidR="00191E28" w:rsidTr="007128DE">
        <w:trPr>
          <w:trHeight w:val="240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8</w:t>
            </w:r>
            <w:r w:rsidR="00D026D7">
              <w:t>67</w:t>
            </w:r>
          </w:p>
        </w:tc>
      </w:tr>
      <w:tr w:rsidR="00191E28" w:rsidTr="007128DE">
        <w:trPr>
          <w:trHeight w:val="285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724</w:t>
            </w:r>
          </w:p>
        </w:tc>
      </w:tr>
      <w:tr w:rsidR="00191E28" w:rsidTr="007128DE">
        <w:trPr>
          <w:trHeight w:val="270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6</w:t>
            </w:r>
            <w:r w:rsidR="00D026D7">
              <w:t>49</w:t>
            </w:r>
          </w:p>
        </w:tc>
      </w:tr>
      <w:tr w:rsidR="00191E28" w:rsidTr="007128DE">
        <w:trPr>
          <w:trHeight w:val="165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Секретарь муниципальной службы 1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D026D7" w:rsidP="007128DE">
            <w:pPr>
              <w:snapToGrid w:val="0"/>
              <w:jc w:val="center"/>
            </w:pPr>
            <w:r>
              <w:t>504</w:t>
            </w:r>
          </w:p>
        </w:tc>
      </w:tr>
      <w:tr w:rsidR="00191E28" w:rsidTr="007128DE">
        <w:trPr>
          <w:trHeight w:val="150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Секретарь муниципальной службы 2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4</w:t>
            </w:r>
            <w:r w:rsidR="00D026D7">
              <w:t>34</w:t>
            </w:r>
          </w:p>
        </w:tc>
      </w:tr>
      <w:tr w:rsidR="00191E28" w:rsidTr="007128DE">
        <w:trPr>
          <w:trHeight w:val="111"/>
        </w:trPr>
        <w:tc>
          <w:tcPr>
            <w:tcW w:w="5917" w:type="dxa"/>
            <w:shd w:val="clear" w:color="auto" w:fill="FFFFFF"/>
          </w:tcPr>
          <w:p w:rsidR="00191E28" w:rsidRDefault="00191E28" w:rsidP="007128DE">
            <w:pPr>
              <w:snapToGrid w:val="0"/>
              <w:spacing w:after="200"/>
              <w:jc w:val="both"/>
            </w:pPr>
            <w:r>
              <w:t>Секретарь муниципальной службы 3 класса</w:t>
            </w:r>
          </w:p>
        </w:tc>
        <w:tc>
          <w:tcPr>
            <w:tcW w:w="3260" w:type="dxa"/>
            <w:shd w:val="clear" w:color="auto" w:fill="FFFFFF"/>
          </w:tcPr>
          <w:p w:rsidR="00191E28" w:rsidRDefault="00191E28" w:rsidP="007128DE">
            <w:pPr>
              <w:snapToGrid w:val="0"/>
              <w:jc w:val="center"/>
            </w:pPr>
            <w:r>
              <w:t>3</w:t>
            </w:r>
            <w:r w:rsidR="00D026D7">
              <w:t>62</w:t>
            </w:r>
          </w:p>
        </w:tc>
      </w:tr>
    </w:tbl>
    <w:p w:rsidR="00191E28" w:rsidRDefault="00191E28" w:rsidP="00191E28">
      <w:pPr>
        <w:pStyle w:val="11"/>
        <w:ind w:left="851"/>
        <w:jc w:val="both"/>
      </w:pPr>
    </w:p>
    <w:p w:rsidR="00191E28" w:rsidRDefault="00191E28" w:rsidP="00191E28">
      <w:pPr>
        <w:pStyle w:val="11"/>
        <w:spacing w:line="100" w:lineRule="atLeast"/>
        <w:ind w:left="0"/>
        <w:jc w:val="both"/>
      </w:pPr>
    </w:p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/>
    <w:p w:rsidR="00191E28" w:rsidRDefault="00191E28" w:rsidP="00191E28">
      <w:pPr>
        <w:ind w:firstLine="709"/>
        <w:jc w:val="right"/>
      </w:pPr>
      <w:r>
        <w:lastRenderedPageBreak/>
        <w:t>Приложение 3</w:t>
      </w:r>
    </w:p>
    <w:p w:rsidR="00191E28" w:rsidRDefault="00191E28" w:rsidP="00191E28">
      <w:pPr>
        <w:jc w:val="right"/>
      </w:pPr>
      <w:r>
        <w:t xml:space="preserve">к решению Собрания депутатов </w:t>
      </w:r>
    </w:p>
    <w:p w:rsidR="00191E28" w:rsidRDefault="00191E28" w:rsidP="00191E28">
      <w:pPr>
        <w:jc w:val="right"/>
        <w:rPr>
          <w:rFonts w:eastAsia="Calibri"/>
        </w:rPr>
      </w:pPr>
      <w:proofErr w:type="spellStart"/>
      <w:r>
        <w:t>Питишевского</w:t>
      </w:r>
      <w:proofErr w:type="spellEnd"/>
      <w:r>
        <w:t xml:space="preserve"> сельского поселения</w:t>
      </w:r>
    </w:p>
    <w:p w:rsidR="00191E28" w:rsidRDefault="00191E28" w:rsidP="00191E28">
      <w:pPr>
        <w:jc w:val="right"/>
      </w:pPr>
      <w:proofErr w:type="spellStart"/>
      <w:r>
        <w:rPr>
          <w:rFonts w:eastAsia="Calibri"/>
        </w:rPr>
        <w:t>Аликовского</w:t>
      </w:r>
      <w:proofErr w:type="spellEnd"/>
      <w:r>
        <w:t xml:space="preserve"> района</w:t>
      </w:r>
    </w:p>
    <w:p w:rsidR="00191E28" w:rsidRDefault="00191E28" w:rsidP="00191E28">
      <w:pPr>
        <w:ind w:firstLine="709"/>
        <w:jc w:val="right"/>
      </w:pPr>
      <w:r>
        <w:t xml:space="preserve">от </w:t>
      </w:r>
      <w:r w:rsidRPr="004D1299">
        <w:t>16.</w:t>
      </w:r>
      <w:r w:rsidR="00D026D7">
        <w:t>12</w:t>
      </w:r>
      <w:r w:rsidRPr="004D1299">
        <w:t>.201</w:t>
      </w:r>
      <w:r w:rsidR="00D026D7">
        <w:t>9</w:t>
      </w:r>
      <w:r>
        <w:t xml:space="preserve"> г. №</w:t>
      </w:r>
      <w:r w:rsidRPr="004D1299">
        <w:t>1</w:t>
      </w:r>
      <w:r w:rsidR="00D026D7">
        <w:t>6</w:t>
      </w:r>
      <w:r w:rsidRPr="004D1299">
        <w:t>2</w:t>
      </w:r>
    </w:p>
    <w:p w:rsidR="00191E28" w:rsidRDefault="00191E28" w:rsidP="00191E28">
      <w:pPr>
        <w:ind w:firstLine="709"/>
        <w:jc w:val="center"/>
      </w:pPr>
      <w:r>
        <w:t>ПОРЯДОК</w:t>
      </w:r>
    </w:p>
    <w:p w:rsidR="00191E28" w:rsidRDefault="00191E28" w:rsidP="00191E28">
      <w:pPr>
        <w:ind w:firstLine="709"/>
        <w:jc w:val="center"/>
      </w:pPr>
      <w:r>
        <w:t xml:space="preserve">установления ежемесячных и иных дополнительных выплат лицам, </w:t>
      </w:r>
      <w:proofErr w:type="gramStart"/>
      <w:r>
        <w:t>замещающим  муниципальные</w:t>
      </w:r>
      <w:proofErr w:type="gramEnd"/>
      <w:r>
        <w:t xml:space="preserve"> должности и должности муниципальной службы в </w:t>
      </w:r>
    </w:p>
    <w:p w:rsidR="00191E28" w:rsidRDefault="00191E28" w:rsidP="00191E28">
      <w:pPr>
        <w:ind w:firstLine="709"/>
        <w:jc w:val="center"/>
      </w:pPr>
      <w:r>
        <w:t xml:space="preserve">органах местного самоуправления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</w:t>
      </w:r>
    </w:p>
    <w:p w:rsidR="00191E28" w:rsidRDefault="00191E28" w:rsidP="00191E28">
      <w:pPr>
        <w:ind w:firstLine="709"/>
        <w:jc w:val="center"/>
      </w:pPr>
    </w:p>
    <w:p w:rsidR="00191E28" w:rsidRDefault="00191E28" w:rsidP="00191E28">
      <w:pPr>
        <w:jc w:val="center"/>
      </w:pPr>
      <w:r>
        <w:t>1. Ежемесячная надбавка за выслугу лет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ind w:firstLine="540"/>
        <w:jc w:val="both"/>
      </w:pPr>
      <w:r>
        <w:t>1.1. Ежемесячная надбавка за выслугу лет устанавливается в зависимости от стажа муниципальной службы. Порядок исчисления стажа муниципальной службы и зачета в него иных периодов трудовой деятельности устанавливается в соответствии с пунктом 1 части 2 статьи 11 Закона Чувашской Республики от 05.10.2007 г. № 62 «О муниципальной службе в Чувашской Республике».</w:t>
      </w:r>
    </w:p>
    <w:p w:rsidR="00191E28" w:rsidRDefault="00191E28" w:rsidP="00191E28">
      <w:pPr>
        <w:ind w:firstLine="540"/>
        <w:jc w:val="both"/>
      </w:pPr>
      <w:r>
        <w:t>1.2. Основными документами для определения общего стажа работы, дающего право на установление ежемесячной надбавки за выслугу лет, являются трудовая книжка,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 w:rsidR="00191E28" w:rsidRDefault="00191E28" w:rsidP="00191E28">
      <w:pPr>
        <w:ind w:firstLine="540"/>
        <w:jc w:val="both"/>
      </w:pPr>
      <w:r>
        <w:t>1.3. Общий стаж муниципальной службы для начисления ежемесячной надбавки за выслугу лет муниципальному служащему устанавливается распоряжением (приказом) руководителя органа местного самоуправления.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jc w:val="center"/>
      </w:pPr>
      <w:r>
        <w:t>2. Ежемесячная надбавка за особые условия муниципальной службы</w:t>
      </w:r>
    </w:p>
    <w:p w:rsidR="00191E28" w:rsidRDefault="00191E28" w:rsidP="00191E28">
      <w:pPr>
        <w:jc w:val="both"/>
      </w:pPr>
    </w:p>
    <w:p w:rsidR="00191E28" w:rsidRDefault="00191E28" w:rsidP="00191E28">
      <w:pPr>
        <w:ind w:firstLine="540"/>
        <w:jc w:val="both"/>
      </w:pPr>
      <w:r>
        <w:t>2.1. Под особыми условиями муниципальной службы следует понимать сложность профессиональной служебной деятельности, необходимость выполнения особо сложных и важных работ, которые производятся в установленные сроки с высоким качеством.</w:t>
      </w:r>
    </w:p>
    <w:p w:rsidR="00191E28" w:rsidRDefault="00191E28" w:rsidP="00191E28">
      <w:pPr>
        <w:ind w:firstLine="540"/>
        <w:jc w:val="both"/>
      </w:pPr>
      <w:r>
        <w:t>2.2. При установлении указанной надбавки учитывается напряженность и производительность труда муниципального служащего.</w:t>
      </w:r>
    </w:p>
    <w:p w:rsidR="00191E28" w:rsidRDefault="00191E28" w:rsidP="00191E28">
      <w:pPr>
        <w:ind w:firstLine="540"/>
        <w:jc w:val="both"/>
      </w:pPr>
      <w:r>
        <w:t>2.3.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(приказом) руководителя органа местного самоуправления.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spacing w:before="108" w:after="108"/>
        <w:jc w:val="center"/>
        <w:rPr>
          <w:rFonts w:eastAsia="Calibri"/>
        </w:rPr>
      </w:pPr>
      <w:r>
        <w:rPr>
          <w:bCs/>
        </w:rPr>
        <w:t>3. Ежемесячная выплата за классный чин муниципального служащего</w:t>
      </w:r>
    </w:p>
    <w:p w:rsidR="00191E28" w:rsidRDefault="00191E28" w:rsidP="00191E28">
      <w:pPr>
        <w:ind w:firstLine="720"/>
        <w:jc w:val="both"/>
        <w:rPr>
          <w:rFonts w:eastAsia="Calibri"/>
        </w:rPr>
      </w:pPr>
    </w:p>
    <w:p w:rsidR="00191E28" w:rsidRDefault="00191E28" w:rsidP="00191E28">
      <w:pPr>
        <w:ind w:firstLine="720"/>
        <w:jc w:val="both"/>
      </w:pPr>
      <w:r>
        <w:t>3.1. Ежемесячная выплата за классный чин (далее - выплата за классный чин) произво</w:t>
      </w:r>
      <w:r>
        <w:rPr>
          <w:rFonts w:eastAsia="Calibri"/>
        </w:rPr>
        <w:t>дится</w:t>
      </w:r>
      <w:r>
        <w:t xml:space="preserve"> муниципальному служащему </w:t>
      </w:r>
      <w:r>
        <w:rPr>
          <w:rFonts w:eastAsia="Calibri"/>
        </w:rPr>
        <w:t>на</w:t>
      </w:r>
      <w:r>
        <w:t xml:space="preserve"> основании присвоенного классного чина, по результатам проведенного квалификационного экзамена.</w:t>
      </w:r>
    </w:p>
    <w:p w:rsidR="00191E28" w:rsidRDefault="00191E28" w:rsidP="00191E28">
      <w:pPr>
        <w:ind w:firstLine="720"/>
        <w:jc w:val="both"/>
      </w:pPr>
      <w:bookmarkStart w:id="2" w:name="sub_711"/>
      <w:r>
        <w:t xml:space="preserve">3.2. Выплата за классный чин устанавливается персонально каждому муниципальному служащему в соответствии с распоряжением руководителя органа местного самоуправления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rPr>
          <w:rFonts w:eastAsia="Calibri"/>
        </w:rPr>
        <w:t>Аликовского</w:t>
      </w:r>
      <w:proofErr w:type="spellEnd"/>
      <w:r>
        <w:t xml:space="preserve"> района на основании решения о присвоении в установленном порядке классного чина муниципальному служащему, со дня принятия указанного решения и выплачивается одновременно с денежным содержанием.</w:t>
      </w:r>
    </w:p>
    <w:p w:rsidR="00191E28" w:rsidRDefault="00191E28" w:rsidP="00191E28">
      <w:pPr>
        <w:ind w:firstLine="720"/>
        <w:jc w:val="both"/>
      </w:pPr>
      <w:bookmarkStart w:id="3" w:name="sub_721"/>
      <w:bookmarkEnd w:id="2"/>
      <w:r>
        <w:t>3.3. При переводе (приеме) муниципального служащего на должность муниципальной службы иной группы должностей, ему сохраняется размер выплаты за ранее присвоенный классный чин, до присвоения в установленном порядке соответствующего классного чина.</w:t>
      </w:r>
    </w:p>
    <w:p w:rsidR="00191E28" w:rsidRDefault="00191E28" w:rsidP="00191E28">
      <w:pPr>
        <w:jc w:val="center"/>
      </w:pPr>
      <w:bookmarkStart w:id="4" w:name="sub_741"/>
      <w:bookmarkEnd w:id="3"/>
      <w:bookmarkEnd w:id="4"/>
      <w:r>
        <w:t>4. Ежемесячная процентная надбавка к должностному окладу</w:t>
      </w:r>
    </w:p>
    <w:p w:rsidR="00191E28" w:rsidRDefault="00191E28" w:rsidP="00191E28">
      <w:pPr>
        <w:jc w:val="center"/>
      </w:pPr>
      <w:r>
        <w:t>за работу со сведениями, составляющими государственную тайну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ind w:firstLine="540"/>
        <w:jc w:val="both"/>
      </w:pPr>
      <w:r>
        <w:t>4.1. Ежемесячная процентная надбавка к должностному окладу за работу со сведениями, составляющими государственную тайну, устанавливается лицам, замещающим муниципальные должности и должности муниципальной службы, за работу со сведениями, составляющими государственную тайну, в зависимости от степени секретности сведений, к которым они допущены, в порядке и размерах, определенных законодательством Российской Федерации.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jc w:val="center"/>
      </w:pPr>
      <w:r>
        <w:t>5. Премия за выполнение особо важных и сложных заданий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ind w:firstLine="540"/>
        <w:jc w:val="both"/>
      </w:pPr>
      <w:r>
        <w:t>5.1. Премия за выполнение особо важных и сложных заданий выплачивается лицам, замещающим муниципальные должности и должности муниципальной службы в органах местного самоуправления по результатам работы.</w:t>
      </w:r>
    </w:p>
    <w:p w:rsidR="00191E28" w:rsidRDefault="00191E28" w:rsidP="00191E28">
      <w:pPr>
        <w:ind w:firstLine="540"/>
        <w:jc w:val="both"/>
      </w:pPr>
      <w:r>
        <w:t>5.2. Премия за выполнение особо важных и сложных заданий выплачивается за своевременное и качественное выполнение функций, возложенных на органы местного самоуправления (максимальный размер не ограничивается), на основании распоряжения (приказа) руководителя органа местного самоуправления, принятым в соответствии с законодательством Чувашской Республики и настоящим решением.</w:t>
      </w:r>
    </w:p>
    <w:p w:rsidR="00191E28" w:rsidRPr="00191E28" w:rsidRDefault="00191E28" w:rsidP="00191E28">
      <w:pPr>
        <w:jc w:val="both"/>
      </w:pPr>
      <w:r>
        <w:t xml:space="preserve">         </w:t>
      </w:r>
      <w:r w:rsidRPr="00191E28">
        <w:t>5.3 За содействие достижению значений (уровней) показателей для оценки эффективности  деятельности высших должностных лиц (руководителей высших исполнительных органов государственной власти) субъектов  Российской Федерации и деятельности органов исполнительной власти субъектов российской Федерации  (размер премии не ограничен).</w:t>
      </w:r>
    </w:p>
    <w:p w:rsidR="00191E28" w:rsidRPr="00191E28" w:rsidRDefault="00191E28" w:rsidP="00191E28">
      <w:pPr>
        <w:ind w:firstLine="540"/>
        <w:jc w:val="both"/>
      </w:pP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ind w:firstLine="540"/>
        <w:jc w:val="center"/>
      </w:pPr>
    </w:p>
    <w:p w:rsidR="00191E28" w:rsidRDefault="00191E28" w:rsidP="00191E28">
      <w:pPr>
        <w:jc w:val="center"/>
      </w:pPr>
      <w:r>
        <w:t>6. Ежемесячное денежное поощрение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ind w:firstLine="540"/>
        <w:jc w:val="both"/>
      </w:pPr>
      <w:r>
        <w:t xml:space="preserve">6.1. Ежемесячное денежное поощрение выплачивается лицам, замещающим муниципальную должность и должность муниципальной службы с целью повышения результативности и эффективности деятельности органов местного самоуправления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района, усиления их мотивации и ответственности за достижение поставленных целей и задач.</w:t>
      </w:r>
    </w:p>
    <w:p w:rsidR="00191E28" w:rsidRDefault="00191E28" w:rsidP="00191E28">
      <w:pPr>
        <w:ind w:firstLine="540"/>
        <w:jc w:val="both"/>
      </w:pPr>
      <w:r>
        <w:t>6.2. Конкретный размер ежемесячного денежного поощрения муниципальному служащему устанавливается распоряжением (приказом) руководителя органа местного самоуправления в соответствии с законодательством Чувашской Республики и настоящим решением.</w:t>
      </w:r>
    </w:p>
    <w:p w:rsidR="00191E28" w:rsidRDefault="00191E28" w:rsidP="00191E28">
      <w:pPr>
        <w:ind w:firstLine="540"/>
        <w:jc w:val="center"/>
      </w:pPr>
    </w:p>
    <w:p w:rsidR="00191E28" w:rsidRDefault="00191E28" w:rsidP="00191E28">
      <w:pPr>
        <w:ind w:firstLine="540"/>
        <w:jc w:val="center"/>
      </w:pPr>
    </w:p>
    <w:p w:rsidR="00191E28" w:rsidRDefault="00191E28" w:rsidP="00191E28">
      <w:pPr>
        <w:ind w:firstLine="540"/>
        <w:jc w:val="center"/>
      </w:pPr>
    </w:p>
    <w:p w:rsidR="00191E28" w:rsidRDefault="00191E28" w:rsidP="00191E28">
      <w:pPr>
        <w:jc w:val="center"/>
      </w:pPr>
      <w:r>
        <w:t>7. Единовременная выплата при предоставлении</w:t>
      </w:r>
    </w:p>
    <w:p w:rsidR="00191E28" w:rsidRDefault="00191E28" w:rsidP="00191E28">
      <w:pPr>
        <w:jc w:val="center"/>
      </w:pPr>
      <w:r>
        <w:t>ежегодного оплачиваемого отпуска и материальная помощь</w:t>
      </w:r>
    </w:p>
    <w:p w:rsidR="00191E28" w:rsidRDefault="00191E28" w:rsidP="00191E28">
      <w:pPr>
        <w:ind w:firstLine="540"/>
        <w:jc w:val="both"/>
      </w:pPr>
    </w:p>
    <w:p w:rsidR="00191E28" w:rsidRDefault="00191E28" w:rsidP="00191E28">
      <w:pPr>
        <w:ind w:firstLine="540"/>
        <w:jc w:val="both"/>
      </w:pPr>
      <w:r>
        <w:t>7.1. Единовременная выплата к отпуску производится при предоставлении ежегодного оплачиваемого отпуска один раз в год одновременно с выплатой денежного содержания за период отпуска.</w:t>
      </w:r>
    </w:p>
    <w:p w:rsidR="00191E28" w:rsidRDefault="00191E28" w:rsidP="00191E28">
      <w:pPr>
        <w:ind w:firstLine="540"/>
        <w:jc w:val="both"/>
      </w:pPr>
      <w:r>
        <w:t>7.2. В случаях использования отпуска частями или его не использования в течение календарного года ее выплата производится по заявлению муниципального служащего на основании распоряжения (приказа) руководителя органа местного самоуправления.</w:t>
      </w:r>
    </w:p>
    <w:p w:rsidR="00191E28" w:rsidRDefault="00191E28" w:rsidP="00191E28">
      <w:pPr>
        <w:ind w:firstLine="540"/>
        <w:jc w:val="both"/>
        <w:rPr>
          <w:rFonts w:eastAsia="Calibri"/>
        </w:rPr>
      </w:pPr>
      <w:r>
        <w:t>7.3. Материальная помощь выплачивается по заявлению муниципального служащего на основании распоряжения (приказа) руководителя органа местного самоуправления в пределах фонда оплаты труда муниципальных служащих.</w:t>
      </w:r>
    </w:p>
    <w:p w:rsidR="00191E28" w:rsidRDefault="00191E28" w:rsidP="00191E28">
      <w:pPr>
        <w:spacing w:after="200" w:line="276" w:lineRule="auto"/>
        <w:jc w:val="both"/>
        <w:rPr>
          <w:rFonts w:eastAsia="Calibri"/>
        </w:rPr>
      </w:pPr>
    </w:p>
    <w:p w:rsidR="00191E28" w:rsidRDefault="00D026D7" w:rsidP="00D026D7">
      <w:pPr>
        <w:pStyle w:val="1"/>
        <w:ind w:right="0" w:firstLine="708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</w:t>
      </w:r>
      <w:r w:rsidR="00191E28" w:rsidRPr="00D026D7">
        <w:rPr>
          <w:rFonts w:ascii="Times New Roman" w:hAnsi="Times New Roman"/>
          <w:b w:val="0"/>
          <w:bCs w:val="0"/>
          <w:color w:val="auto"/>
        </w:rPr>
        <w:t>8.Единовременное поощрение за безупречную и эффективную муниципальную службу</w:t>
      </w:r>
    </w:p>
    <w:p w:rsidR="00D026D7" w:rsidRPr="00D026D7" w:rsidRDefault="00D026D7" w:rsidP="00D026D7"/>
    <w:p w:rsidR="00191E28" w:rsidRPr="00191E28" w:rsidRDefault="00D026D7" w:rsidP="00191E28">
      <w:pPr>
        <w:jc w:val="both"/>
      </w:pPr>
      <w:r>
        <w:t xml:space="preserve">        </w:t>
      </w:r>
      <w:r w:rsidR="00191E28" w:rsidRPr="00191E28">
        <w:t>8.1. Лицам, замещающим муниципальные должности и должности муниципальной службы, выплачивается единовременное денежное поощрение, материальная помощь и иные дополнительные выплаты в пределах фонда оплаты труда и с учетом сложившейся экономии по фонду оплаты труда в следующих случаях:</w:t>
      </w:r>
    </w:p>
    <w:p w:rsidR="00191E28" w:rsidRPr="00191E28" w:rsidRDefault="00191E28" w:rsidP="00191E28">
      <w:pPr>
        <w:jc w:val="both"/>
      </w:pPr>
      <w:r w:rsidRPr="00191E28">
        <w:t xml:space="preserve">- ко Дню официального профессионального праздника, установленного </w:t>
      </w:r>
      <w:hyperlink r:id="rId9" w:history="1">
        <w:r w:rsidRPr="00191E28">
          <w:rPr>
            <w:rStyle w:val="af9"/>
            <w:color w:val="auto"/>
            <w:sz w:val="24"/>
            <w:szCs w:val="24"/>
          </w:rPr>
          <w:t>Указом</w:t>
        </w:r>
      </w:hyperlink>
      <w:r w:rsidRPr="00191E28">
        <w:t xml:space="preserve"> Президента РФ N 805 от 10 июня 2012 года "О Дне местного самоуправления", в размере до 1 (одного) должностного оклада;</w:t>
      </w:r>
    </w:p>
    <w:p w:rsidR="00191E28" w:rsidRPr="00191E28" w:rsidRDefault="00191E28" w:rsidP="00191E28">
      <w:pPr>
        <w:jc w:val="both"/>
      </w:pPr>
      <w:r w:rsidRPr="00191E28">
        <w:t>- награждение государственными наградами Российской Федерации, Чувашской Республики и ведомственными наградами в размере до 1 (одного) должностного оклада;</w:t>
      </w:r>
    </w:p>
    <w:p w:rsidR="00191E28" w:rsidRPr="00191E28" w:rsidRDefault="00191E28" w:rsidP="00191E28">
      <w:pPr>
        <w:jc w:val="both"/>
      </w:pPr>
      <w:r w:rsidRPr="00191E28">
        <w:t>- за безупречную, эффективную и продолжительную службу в органах местного самоуправления (20, 25, 30, 35 лет) в размере до 3 (трех) должностных окладов;</w:t>
      </w:r>
    </w:p>
    <w:p w:rsidR="00191E28" w:rsidRPr="00191E28" w:rsidRDefault="00191E28" w:rsidP="00191E28">
      <w:pPr>
        <w:jc w:val="both"/>
      </w:pPr>
      <w:r w:rsidRPr="00191E28">
        <w:t xml:space="preserve">- за особый личный вклад муниципального служащего в обеспечение выполнения задач, возложенных на органы местного самоуправления </w:t>
      </w:r>
      <w:proofErr w:type="spellStart"/>
      <w:r w:rsidRPr="00191E28">
        <w:t>Большевыльского</w:t>
      </w:r>
      <w:proofErr w:type="spellEnd"/>
      <w:r w:rsidRPr="00191E28">
        <w:t xml:space="preserve"> сельского поселения </w:t>
      </w:r>
      <w:proofErr w:type="spellStart"/>
      <w:r w:rsidRPr="00191E28">
        <w:t>Аликовского</w:t>
      </w:r>
      <w:proofErr w:type="spellEnd"/>
      <w:r w:rsidRPr="00191E28">
        <w:t xml:space="preserve"> района в размере до 1 (одного) должностного оклада;</w:t>
      </w:r>
    </w:p>
    <w:p w:rsidR="00191E28" w:rsidRPr="00191E28" w:rsidRDefault="00191E28" w:rsidP="00191E28">
      <w:pPr>
        <w:jc w:val="both"/>
      </w:pPr>
      <w:bookmarkStart w:id="5" w:name="sub_122"/>
      <w:r w:rsidRPr="00191E28">
        <w:t>- при освобождении от замещаемой должности в связи с выходом на муниципальную пенсию за выслугу лет (при наличии стажа государственной и муниципальной службе 20 лет и более) - в размере до 3 (трех) должностных окладов.</w:t>
      </w:r>
    </w:p>
    <w:p w:rsidR="00191E28" w:rsidRPr="00191E28" w:rsidRDefault="00D026D7" w:rsidP="00191E28">
      <w:pPr>
        <w:jc w:val="both"/>
      </w:pPr>
      <w:bookmarkStart w:id="6" w:name="sub_1216"/>
      <w:bookmarkEnd w:id="5"/>
      <w:r>
        <w:t xml:space="preserve">       </w:t>
      </w:r>
      <w:r w:rsidR="00191E28" w:rsidRPr="00191E28">
        <w:t xml:space="preserve">8.2. Выплата единовременного поощрения за безупречную и эффективную муниципальную службу осуществляется в соответствии с Порядком применения видов поощрения муниципальных служащих, а также лиц, замещающих муниципальные должности в органах местного самоуправления </w:t>
      </w:r>
      <w:proofErr w:type="spellStart"/>
      <w:r w:rsidR="00191E28" w:rsidRPr="00191E28">
        <w:t>Большевыльского</w:t>
      </w:r>
      <w:proofErr w:type="spellEnd"/>
      <w:r w:rsidR="00191E28" w:rsidRPr="00191E28">
        <w:t xml:space="preserve"> сельского поселения </w:t>
      </w:r>
      <w:proofErr w:type="spellStart"/>
      <w:r w:rsidR="00191E28" w:rsidRPr="00191E28">
        <w:t>Большевыльского</w:t>
      </w:r>
      <w:proofErr w:type="spellEnd"/>
      <w:r w:rsidR="00191E28" w:rsidRPr="00191E28">
        <w:t xml:space="preserve"> района Чувашской Республики утвержденным решением Собрания депутатов </w:t>
      </w:r>
      <w:proofErr w:type="spellStart"/>
      <w:r w:rsidR="00191E28" w:rsidRPr="00191E28">
        <w:t>Большевыльского</w:t>
      </w:r>
      <w:proofErr w:type="spellEnd"/>
      <w:r w:rsidR="00191E28" w:rsidRPr="00191E28">
        <w:t xml:space="preserve"> сельского поселения </w:t>
      </w:r>
      <w:proofErr w:type="spellStart"/>
      <w:r w:rsidR="00191E28" w:rsidRPr="00191E28">
        <w:t>Аликовского</w:t>
      </w:r>
      <w:proofErr w:type="spellEnd"/>
      <w:r w:rsidR="00191E28" w:rsidRPr="00191E28">
        <w:t xml:space="preserve"> района.</w:t>
      </w:r>
      <w:bookmarkEnd w:id="6"/>
    </w:p>
    <w:p w:rsidR="002A4B09" w:rsidRDefault="002A4B09" w:rsidP="002A4B09">
      <w:pPr>
        <w:jc w:val="both"/>
        <w:rPr>
          <w:sz w:val="28"/>
          <w:szCs w:val="28"/>
        </w:rPr>
      </w:pPr>
    </w:p>
    <w:bookmarkEnd w:id="0"/>
    <w:p w:rsidR="002A4B09" w:rsidRDefault="002A4B09" w:rsidP="002A4B09">
      <w:pPr>
        <w:jc w:val="both"/>
        <w:rPr>
          <w:sz w:val="28"/>
          <w:szCs w:val="28"/>
        </w:rPr>
      </w:pPr>
    </w:p>
    <w:p w:rsidR="00D37B31" w:rsidRDefault="00D37B31" w:rsidP="00D37B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C33" w:rsidRDefault="009E6C33" w:rsidP="009E6C33">
      <w:pPr>
        <w:ind w:firstLine="567"/>
        <w:jc w:val="both"/>
        <w:rPr>
          <w:sz w:val="26"/>
          <w:szCs w:val="26"/>
        </w:rPr>
      </w:pPr>
    </w:p>
    <w:p w:rsidR="009E6C33" w:rsidRDefault="009E6C33" w:rsidP="009E6C33">
      <w:pPr>
        <w:ind w:left="4820"/>
        <w:jc w:val="both"/>
      </w:pPr>
    </w:p>
    <w:p w:rsidR="009E003B" w:rsidRPr="009E003B" w:rsidRDefault="009E003B" w:rsidP="009E6C33">
      <w:pPr>
        <w:jc w:val="both"/>
      </w:pPr>
    </w:p>
    <w:sectPr w:rsidR="009E003B" w:rsidRPr="009E003B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BA" w:rsidRDefault="00A87EBA" w:rsidP="007F42D6">
      <w:r>
        <w:separator/>
      </w:r>
    </w:p>
  </w:endnote>
  <w:endnote w:type="continuationSeparator" w:id="0">
    <w:p w:rsidR="00A87EBA" w:rsidRDefault="00A87EBA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BA" w:rsidRDefault="00A87EBA" w:rsidP="007F42D6">
      <w:r>
        <w:separator/>
      </w:r>
    </w:p>
  </w:footnote>
  <w:footnote w:type="continuationSeparator" w:id="0">
    <w:p w:rsidR="00A87EBA" w:rsidRDefault="00A87EBA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41ED4"/>
    <w:rsid w:val="0014766F"/>
    <w:rsid w:val="00157841"/>
    <w:rsid w:val="00174B43"/>
    <w:rsid w:val="00190338"/>
    <w:rsid w:val="00191E28"/>
    <w:rsid w:val="001E0756"/>
    <w:rsid w:val="001E2EEC"/>
    <w:rsid w:val="00244629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D1299"/>
    <w:rsid w:val="004E4063"/>
    <w:rsid w:val="004F0F55"/>
    <w:rsid w:val="00516411"/>
    <w:rsid w:val="005E34A8"/>
    <w:rsid w:val="00606663"/>
    <w:rsid w:val="006237B1"/>
    <w:rsid w:val="00653605"/>
    <w:rsid w:val="00656360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7F53BE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9E003B"/>
    <w:rsid w:val="009E6C33"/>
    <w:rsid w:val="00A00DCA"/>
    <w:rsid w:val="00A27B9C"/>
    <w:rsid w:val="00A54374"/>
    <w:rsid w:val="00A571E1"/>
    <w:rsid w:val="00A65807"/>
    <w:rsid w:val="00A87EBA"/>
    <w:rsid w:val="00AE4FD4"/>
    <w:rsid w:val="00AF03A6"/>
    <w:rsid w:val="00AF793A"/>
    <w:rsid w:val="00BC1B83"/>
    <w:rsid w:val="00BD4F20"/>
    <w:rsid w:val="00BE3CD2"/>
    <w:rsid w:val="00BF58A5"/>
    <w:rsid w:val="00BF6BE5"/>
    <w:rsid w:val="00C15F8D"/>
    <w:rsid w:val="00C20B0A"/>
    <w:rsid w:val="00C460EF"/>
    <w:rsid w:val="00C478B6"/>
    <w:rsid w:val="00C535D4"/>
    <w:rsid w:val="00C71449"/>
    <w:rsid w:val="00C879AB"/>
    <w:rsid w:val="00CA1CA4"/>
    <w:rsid w:val="00CE36F2"/>
    <w:rsid w:val="00D026D7"/>
    <w:rsid w:val="00D204C0"/>
    <w:rsid w:val="00D37B31"/>
    <w:rsid w:val="00D87411"/>
    <w:rsid w:val="00DA2213"/>
    <w:rsid w:val="00DA5934"/>
    <w:rsid w:val="00DB552A"/>
    <w:rsid w:val="00E03976"/>
    <w:rsid w:val="00E05A83"/>
    <w:rsid w:val="00E531FC"/>
    <w:rsid w:val="00E54BB7"/>
    <w:rsid w:val="00E54F77"/>
    <w:rsid w:val="00E62749"/>
    <w:rsid w:val="00E75096"/>
    <w:rsid w:val="00E8055F"/>
    <w:rsid w:val="00E846C1"/>
    <w:rsid w:val="00EC7875"/>
    <w:rsid w:val="00F0267C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80922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191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1874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9F31-AFB4-443A-BD23-68935122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13941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7</cp:revision>
  <cp:lastPrinted>2019-12-27T11:32:00Z</cp:lastPrinted>
  <dcterms:created xsi:type="dcterms:W3CDTF">2019-12-17T09:24:00Z</dcterms:created>
  <dcterms:modified xsi:type="dcterms:W3CDTF">2019-12-27T11:32:00Z</dcterms:modified>
</cp:coreProperties>
</file>