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7B" w:rsidRPr="00695A7B" w:rsidRDefault="00695A7B" w:rsidP="00695A7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-19050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A7B" w:rsidRPr="00695A7B" w:rsidRDefault="00695A7B" w:rsidP="00695A7B"/>
    <w:p w:rsidR="00695A7B" w:rsidRPr="00695A7B" w:rsidRDefault="00695A7B" w:rsidP="00695A7B"/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695A7B" w:rsidRPr="00695A7B" w:rsidTr="006A52F3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695A7B" w:rsidRPr="00695A7B" w:rsidRDefault="00695A7B" w:rsidP="00695A7B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695A7B" w:rsidRPr="00695A7B" w:rsidRDefault="00695A7B" w:rsidP="00695A7B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 w:rsidRPr="00695A7B">
              <w:rPr>
                <w:b/>
                <w:bCs/>
                <w:noProof/>
                <w:sz w:val="22"/>
              </w:rPr>
              <w:t>ЧУВАШСКАЯ РЕСПУБЛИКА</w:t>
            </w:r>
          </w:p>
          <w:p w:rsidR="00695A7B" w:rsidRPr="00695A7B" w:rsidRDefault="00695A7B" w:rsidP="00695A7B">
            <w:pPr>
              <w:spacing w:line="192" w:lineRule="auto"/>
              <w:jc w:val="center"/>
              <w:rPr>
                <w:sz w:val="26"/>
              </w:rPr>
            </w:pPr>
            <w:r w:rsidRPr="00695A7B">
              <w:rPr>
                <w:b/>
                <w:bCs/>
                <w:noProof/>
                <w:sz w:val="22"/>
              </w:rPr>
              <w:t>ЯНТИКОВСКИЙ РАЙОН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695A7B" w:rsidRPr="00695A7B" w:rsidRDefault="00695A7B" w:rsidP="00695A7B">
            <w:pPr>
              <w:jc w:val="center"/>
              <w:rPr>
                <w:sz w:val="26"/>
                <w:lang w:val="en-US"/>
              </w:rPr>
            </w:pPr>
          </w:p>
          <w:p w:rsidR="00695A7B" w:rsidRPr="00695A7B" w:rsidRDefault="00695A7B" w:rsidP="00695A7B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4184" w:type="dxa"/>
            <w:shd w:val="clear" w:color="auto" w:fill="auto"/>
          </w:tcPr>
          <w:p w:rsidR="00695A7B" w:rsidRPr="00695A7B" w:rsidRDefault="00695A7B" w:rsidP="00695A7B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</w:p>
          <w:p w:rsidR="00695A7B" w:rsidRPr="00695A7B" w:rsidRDefault="00695A7B" w:rsidP="00695A7B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 w:rsidRPr="00695A7B">
              <w:rPr>
                <w:b/>
                <w:bCs/>
                <w:noProof/>
                <w:sz w:val="22"/>
              </w:rPr>
              <w:t>ЧĂВАШ РЕСПУБЛИКИ</w:t>
            </w:r>
          </w:p>
          <w:p w:rsidR="00695A7B" w:rsidRPr="00695A7B" w:rsidRDefault="00695A7B" w:rsidP="00695A7B">
            <w:pPr>
              <w:spacing w:line="192" w:lineRule="auto"/>
              <w:jc w:val="center"/>
              <w:rPr>
                <w:b/>
                <w:bCs/>
                <w:noProof/>
                <w:sz w:val="22"/>
              </w:rPr>
            </w:pPr>
            <w:r w:rsidRPr="00695A7B">
              <w:rPr>
                <w:b/>
                <w:bCs/>
                <w:noProof/>
                <w:sz w:val="22"/>
              </w:rPr>
              <w:t>ТĂВАЙ РАЙОНĚ</w:t>
            </w:r>
          </w:p>
          <w:p w:rsidR="00695A7B" w:rsidRPr="00695A7B" w:rsidRDefault="00695A7B" w:rsidP="00695A7B">
            <w:pPr>
              <w:spacing w:line="192" w:lineRule="auto"/>
              <w:jc w:val="center"/>
            </w:pPr>
          </w:p>
          <w:p w:rsidR="00695A7B" w:rsidRPr="00695A7B" w:rsidRDefault="00695A7B" w:rsidP="00695A7B">
            <w:pPr>
              <w:spacing w:line="192" w:lineRule="auto"/>
              <w:jc w:val="center"/>
            </w:pPr>
          </w:p>
        </w:tc>
      </w:tr>
      <w:tr w:rsidR="00695A7B" w:rsidRPr="00695A7B" w:rsidTr="006A52F3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695A7B" w:rsidRPr="00695A7B" w:rsidRDefault="00695A7B" w:rsidP="00695A7B">
            <w:pPr>
              <w:spacing w:before="20" w:line="192" w:lineRule="auto"/>
              <w:jc w:val="center"/>
              <w:rPr>
                <w:b/>
                <w:bCs/>
                <w:noProof/>
                <w:sz w:val="22"/>
              </w:rPr>
            </w:pPr>
            <w:r w:rsidRPr="00695A7B">
              <w:rPr>
                <w:b/>
                <w:bCs/>
                <w:noProof/>
                <w:sz w:val="22"/>
              </w:rPr>
              <w:t>СОБРАНИЕ ДЕПУТАТОВ</w:t>
            </w:r>
          </w:p>
          <w:p w:rsidR="00695A7B" w:rsidRPr="00695A7B" w:rsidRDefault="00695A7B" w:rsidP="00695A7B">
            <w:pPr>
              <w:spacing w:before="20" w:line="192" w:lineRule="auto"/>
              <w:jc w:val="center"/>
              <w:rPr>
                <w:b/>
                <w:color w:val="000080"/>
                <w:sz w:val="26"/>
              </w:rPr>
            </w:pPr>
            <w:r w:rsidRPr="00695A7B">
              <w:rPr>
                <w:b/>
                <w:bCs/>
                <w:noProof/>
                <w:sz w:val="22"/>
              </w:rPr>
              <w:t>ЯНТИКОВСКОГО СЕЛЬСКОГО</w:t>
            </w:r>
            <w:r w:rsidRPr="00695A7B">
              <w:rPr>
                <w:b/>
                <w:bCs/>
                <w:noProof/>
                <w:sz w:val="22"/>
              </w:rPr>
              <w:br/>
              <w:t>ПОСЕЛЕНИЯ</w:t>
            </w:r>
          </w:p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</w:rPr>
            </w:pPr>
          </w:p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</w:rPr>
            </w:pPr>
            <w:r w:rsidRPr="00695A7B">
              <w:rPr>
                <w:b/>
                <w:bCs/>
                <w:noProof/>
                <w:sz w:val="26"/>
              </w:rPr>
              <w:t>РЕШЕНИЕ</w:t>
            </w:r>
          </w:p>
          <w:p w:rsidR="00695A7B" w:rsidRPr="00695A7B" w:rsidRDefault="00695A7B" w:rsidP="00695A7B">
            <w:pPr>
              <w:jc w:val="center"/>
            </w:pPr>
          </w:p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ind w:right="-35"/>
              <w:jc w:val="center"/>
              <w:rPr>
                <w:noProof/>
                <w:sz w:val="26"/>
                <w:u w:val="single"/>
              </w:rPr>
            </w:pPr>
            <w:r w:rsidRPr="00695A7B">
              <w:rPr>
                <w:noProof/>
                <w:sz w:val="26"/>
                <w:u w:val="single"/>
              </w:rPr>
              <w:t>11  февраля 2020 г   № 83</w:t>
            </w:r>
            <w:r w:rsidRPr="00695A7B">
              <w:rPr>
                <w:noProof/>
                <w:color w:val="000000"/>
                <w:sz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u w:val="single"/>
              </w:rPr>
              <w:t>2</w:t>
            </w:r>
          </w:p>
          <w:p w:rsidR="00695A7B" w:rsidRPr="00695A7B" w:rsidRDefault="00695A7B" w:rsidP="00695A7B">
            <w:pPr>
              <w:jc w:val="center"/>
              <w:rPr>
                <w:noProof/>
                <w:sz w:val="26"/>
              </w:rPr>
            </w:pPr>
            <w:r w:rsidRPr="00695A7B">
              <w:rPr>
                <w:noProof/>
                <w:sz w:val="26"/>
              </w:rPr>
              <w:t>село Янтиково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95A7B" w:rsidRPr="00695A7B" w:rsidRDefault="00695A7B" w:rsidP="00695A7B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shd w:val="clear" w:color="auto" w:fill="auto"/>
          </w:tcPr>
          <w:p w:rsidR="00695A7B" w:rsidRPr="00695A7B" w:rsidRDefault="00695A7B" w:rsidP="00695A7B">
            <w:pPr>
              <w:spacing w:before="40" w:line="192" w:lineRule="auto"/>
              <w:jc w:val="center"/>
              <w:rPr>
                <w:b/>
                <w:bCs/>
                <w:noProof/>
                <w:sz w:val="22"/>
              </w:rPr>
            </w:pPr>
            <w:r w:rsidRPr="00695A7B">
              <w:rPr>
                <w:b/>
                <w:bCs/>
                <w:noProof/>
                <w:sz w:val="22"/>
              </w:rPr>
              <w:t>ТĂВАЙ ЯЛ ПОСЕЛЕНИЙĚН</w:t>
            </w:r>
          </w:p>
          <w:p w:rsidR="00695A7B" w:rsidRPr="00695A7B" w:rsidRDefault="00695A7B" w:rsidP="00695A7B">
            <w:pPr>
              <w:spacing w:before="20" w:line="192" w:lineRule="auto"/>
              <w:jc w:val="center"/>
              <w:rPr>
                <w:b/>
                <w:color w:val="000080"/>
                <w:sz w:val="26"/>
              </w:rPr>
            </w:pPr>
            <w:r w:rsidRPr="00695A7B">
              <w:rPr>
                <w:b/>
                <w:bCs/>
                <w:noProof/>
                <w:sz w:val="22"/>
              </w:rPr>
              <w:t>ДЕПУТАТСЕН ПУХĂВĚ</w:t>
            </w:r>
          </w:p>
          <w:p w:rsidR="00695A7B" w:rsidRPr="00695A7B" w:rsidRDefault="00695A7B" w:rsidP="00695A7B">
            <w:pPr>
              <w:spacing w:line="192" w:lineRule="auto"/>
              <w:jc w:val="center"/>
              <w:outlineLvl w:val="1"/>
              <w:rPr>
                <w:b/>
                <w:bCs/>
                <w:i/>
                <w:sz w:val="26"/>
                <w:szCs w:val="26"/>
              </w:rPr>
            </w:pPr>
          </w:p>
          <w:p w:rsidR="00695A7B" w:rsidRPr="00695A7B" w:rsidRDefault="00695A7B" w:rsidP="00695A7B"/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sz w:val="26"/>
              </w:rPr>
            </w:pPr>
            <w:r w:rsidRPr="00695A7B">
              <w:rPr>
                <w:b/>
                <w:bCs/>
                <w:noProof/>
                <w:sz w:val="26"/>
              </w:rPr>
              <w:t>ЙЫШĂНУ</w:t>
            </w:r>
          </w:p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6"/>
                <w:u w:val="single"/>
              </w:rPr>
            </w:pPr>
          </w:p>
          <w:p w:rsidR="00695A7B" w:rsidRPr="00695A7B" w:rsidRDefault="00695A7B" w:rsidP="00695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u w:val="single"/>
              </w:rPr>
            </w:pPr>
            <w:r w:rsidRPr="00695A7B">
              <w:rPr>
                <w:noProof/>
                <w:sz w:val="26"/>
                <w:u w:val="single"/>
              </w:rPr>
              <w:t>11 февраль 2020 ҫ № 83/</w:t>
            </w:r>
            <w:r>
              <w:rPr>
                <w:noProof/>
                <w:sz w:val="26"/>
                <w:u w:val="single"/>
              </w:rPr>
              <w:t>2</w:t>
            </w:r>
          </w:p>
          <w:p w:rsidR="00695A7B" w:rsidRPr="00695A7B" w:rsidRDefault="00695A7B" w:rsidP="00695A7B">
            <w:pPr>
              <w:jc w:val="center"/>
              <w:rPr>
                <w:noProof/>
                <w:sz w:val="26"/>
              </w:rPr>
            </w:pPr>
            <w:r w:rsidRPr="00695A7B">
              <w:rPr>
                <w:noProof/>
                <w:sz w:val="26"/>
              </w:rPr>
              <w:t>Тǎвай ялě</w:t>
            </w:r>
          </w:p>
        </w:tc>
      </w:tr>
    </w:tbl>
    <w:p w:rsidR="00695A7B" w:rsidRDefault="00695A7B" w:rsidP="00812185"/>
    <w:p w:rsidR="00812185" w:rsidRDefault="00695A7B" w:rsidP="00695A7B">
      <w:pPr>
        <w:pStyle w:val="a5"/>
        <w:snapToGrid w:val="0"/>
        <w:spacing w:line="200" w:lineRule="atLeast"/>
        <w:ind w:right="4252"/>
        <w:jc w:val="both"/>
        <w:rPr>
          <w:sz w:val="28"/>
          <w:szCs w:val="28"/>
        </w:rPr>
      </w:pPr>
      <w:r w:rsidRPr="00695A7B">
        <w:rPr>
          <w:sz w:val="28"/>
          <w:szCs w:val="28"/>
        </w:rPr>
        <w:t>О внесении изменений в решение Собрания депутатов Янтиковского сельского поселения Янтиковского района от 21.01.2013 №28/1 «О  внесении изменений в Правила землепользования и застройки Янтиковского сельского поселения Янтиковского района Чувашской Республики».</w:t>
      </w:r>
    </w:p>
    <w:p w:rsidR="00812185" w:rsidRDefault="00812185" w:rsidP="00812185">
      <w:pPr>
        <w:ind w:right="3400"/>
        <w:jc w:val="both"/>
        <w:rPr>
          <w:rFonts w:eastAsia="Calibri"/>
          <w:color w:val="000000"/>
          <w:sz w:val="28"/>
          <w:szCs w:val="28"/>
        </w:rPr>
      </w:pPr>
    </w:p>
    <w:p w:rsidR="00812185" w:rsidRDefault="00812185" w:rsidP="00812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Fonts w:cs="Arial"/>
          <w:bCs/>
          <w:sz w:val="28"/>
          <w:szCs w:val="28"/>
        </w:rPr>
        <w:t xml:space="preserve">статьями 41 Градостроительного Кодекса  Российской Федерации, </w:t>
      </w:r>
      <w:r>
        <w:rPr>
          <w:sz w:val="28"/>
          <w:szCs w:val="28"/>
        </w:rPr>
        <w:t>Федерального закона от </w:t>
      </w:r>
      <w:hyperlink r:id="rId7" w:tooltip="6 октября" w:history="1">
        <w:r>
          <w:rPr>
            <w:rStyle w:val="a3"/>
            <w:sz w:val="28"/>
            <w:szCs w:val="28"/>
          </w:rPr>
          <w:t>6 октября</w:t>
        </w:r>
      </w:hyperlink>
      <w:r>
        <w:rPr>
          <w:sz w:val="28"/>
          <w:szCs w:val="28"/>
        </w:rPr>
        <w:t xml:space="preserve"> 2003 г. № 131-ФЗ "Об общих принципах местного самоуправления в Российской Федерации", Федеральным законом от 03 августа 2018 г. № 342-ФЗ «О внесении изменений в Градостроительный кодекс Российской Федерации  и отдельные законодательные акты Российской Федерации», Уставом </w:t>
      </w:r>
      <w:r>
        <w:rPr>
          <w:rFonts w:eastAsia="Calibri"/>
          <w:sz w:val="28"/>
          <w:szCs w:val="28"/>
        </w:rPr>
        <w:t>Янтиковского</w:t>
      </w:r>
      <w:r>
        <w:rPr>
          <w:sz w:val="28"/>
          <w:szCs w:val="28"/>
        </w:rPr>
        <w:t xml:space="preserve"> сельского поселении Янтиковского района, с учетом результатов публичных слушаний, Собрание депутатов </w:t>
      </w:r>
      <w:r>
        <w:rPr>
          <w:color w:val="000000"/>
          <w:sz w:val="28"/>
          <w:szCs w:val="28"/>
        </w:rPr>
        <w:t>Янтиковского</w:t>
      </w:r>
      <w:proofErr w:type="gramEnd"/>
      <w:r>
        <w:rPr>
          <w:sz w:val="28"/>
          <w:szCs w:val="28"/>
        </w:rPr>
        <w:t xml:space="preserve"> сельского поселения  Янтиковского района Чувашской Республики </w:t>
      </w:r>
      <w:r>
        <w:rPr>
          <w:b/>
          <w:sz w:val="28"/>
          <w:szCs w:val="28"/>
        </w:rPr>
        <w:t>решило: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I</w:t>
      </w:r>
      <w:r>
        <w:rPr>
          <w:rFonts w:eastAsia="Calibri"/>
          <w:sz w:val="28"/>
          <w:szCs w:val="28"/>
        </w:rPr>
        <w:t>. Внести в П</w:t>
      </w:r>
      <w:r>
        <w:rPr>
          <w:sz w:val="28"/>
          <w:szCs w:val="28"/>
        </w:rPr>
        <w:t xml:space="preserve">равила землепользования и застройки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Янтиковского района Чувашской Республики, утвержденные решением Собрания депутатов </w:t>
      </w:r>
      <w:r>
        <w:rPr>
          <w:rFonts w:eastAsia="Calibri"/>
          <w:sz w:val="28"/>
          <w:szCs w:val="28"/>
        </w:rPr>
        <w:t>Янтиковск</w:t>
      </w:r>
      <w:r>
        <w:rPr>
          <w:sz w:val="28"/>
          <w:szCs w:val="28"/>
        </w:rPr>
        <w:t xml:space="preserve">ого сельского поселения от 21.01.2013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28/1  (с изменениями от 06.10.2016 № 15/1, 23.12.2016</w:t>
      </w:r>
      <w:r>
        <w:rPr>
          <w:color w:val="000000"/>
          <w:sz w:val="28"/>
          <w:szCs w:val="28"/>
        </w:rPr>
        <w:t xml:space="preserve">  №  21/2, 21.07.2017 № 28/1, 26.10.2018 № 52/2, 02.02.2018 № 39/5, 15.02.2019 № 59/1, 23.08.2019 № 70)  </w:t>
      </w:r>
      <w:r>
        <w:rPr>
          <w:sz w:val="28"/>
          <w:szCs w:val="28"/>
        </w:rPr>
        <w:t>следующее изменение: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29 дополнить пунктом 6 следующего содержания:</w:t>
      </w:r>
    </w:p>
    <w:p w:rsidR="00812185" w:rsidRDefault="00812185" w:rsidP="00812185">
      <w:pPr>
        <w:ind w:firstLine="540"/>
        <w:jc w:val="both"/>
        <w:rPr>
          <w:sz w:val="28"/>
          <w:szCs w:val="28"/>
        </w:rPr>
      </w:pPr>
      <w:bookmarkStart w:id="0" w:name="dst100050"/>
      <w:bookmarkEnd w:id="0"/>
      <w:r>
        <w:rPr>
          <w:sz w:val="28"/>
          <w:szCs w:val="28"/>
        </w:rPr>
        <w:t>"6) планируется размещение объекта капитального строительства, не являющегося линейным объектом,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</w:t>
      </w:r>
      <w:proofErr w:type="gramStart"/>
      <w:r>
        <w:rPr>
          <w:sz w:val="28"/>
          <w:szCs w:val="28"/>
        </w:rPr>
        <w:t>."</w:t>
      </w:r>
      <w:proofErr w:type="gramEnd"/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812185" w:rsidRDefault="00812185" w:rsidP="00812185">
      <w:pPr>
        <w:ind w:firstLine="540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rFonts w:eastAsia="Calibri"/>
          <w:sz w:val="28"/>
          <w:szCs w:val="28"/>
          <w:lang w:val="en-US"/>
        </w:rPr>
        <w:t>II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6"/>
          <w:szCs w:val="26"/>
        </w:rPr>
        <w:t xml:space="preserve"> Статью 46 «Градостроительный регламент зоны инженерной инфраструктуры (И</w:t>
      </w:r>
      <w:proofErr w:type="gramStart"/>
      <w:r>
        <w:rPr>
          <w:rFonts w:eastAsia="Calibri"/>
          <w:sz w:val="26"/>
          <w:szCs w:val="26"/>
        </w:rPr>
        <w:t>)»</w:t>
      </w:r>
      <w:proofErr w:type="gramEnd"/>
      <w:r>
        <w:rPr>
          <w:rFonts w:eastAsia="Calibri"/>
          <w:sz w:val="26"/>
          <w:szCs w:val="26"/>
        </w:rPr>
        <w:t>, изложить в следующей редакции:</w:t>
      </w:r>
    </w:p>
    <w:p w:rsidR="00812185" w:rsidRDefault="00812185" w:rsidP="00812185">
      <w:pPr>
        <w:ind w:firstLine="540"/>
        <w:jc w:val="both"/>
        <w:rPr>
          <w:rFonts w:eastAsia="Calibri"/>
          <w:sz w:val="26"/>
          <w:szCs w:val="26"/>
        </w:rPr>
      </w:pPr>
    </w:p>
    <w:p w:rsidR="00812185" w:rsidRDefault="00812185" w:rsidP="00812185">
      <w:pPr>
        <w:ind w:firstLine="708"/>
        <w:jc w:val="both"/>
        <w:rPr>
          <w:lang w:eastAsia="ar-SA"/>
        </w:rPr>
      </w:pPr>
      <w:r>
        <w:rPr>
          <w:b/>
          <w:bCs/>
          <w:lang w:eastAsia="en-US"/>
        </w:rPr>
        <w:t>«Статья 46. Градостроительный регламент зоны инженерной инфраструктуры (И)</w:t>
      </w:r>
    </w:p>
    <w:p w:rsidR="00812185" w:rsidRDefault="00812185" w:rsidP="00812185">
      <w:pPr>
        <w:overflowPunct w:val="0"/>
        <w:ind w:firstLine="708"/>
        <w:jc w:val="both"/>
      </w:pPr>
      <w: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1393"/>
        <w:gridCol w:w="567"/>
        <w:gridCol w:w="851"/>
      </w:tblGrid>
      <w:tr w:rsidR="00812185" w:rsidTr="00812185">
        <w:trPr>
          <w:cantSplit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№</w:t>
            </w:r>
          </w:p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proofErr w:type="gramStart"/>
            <w:r>
              <w:rPr>
                <w:iCs/>
                <w:sz w:val="20"/>
                <w:lang w:eastAsia="en-US"/>
              </w:rPr>
              <w:t>п</w:t>
            </w:r>
            <w:proofErr w:type="gramEnd"/>
            <w:r>
              <w:rPr>
                <w:iCs/>
                <w:sz w:val="20"/>
                <w:lang w:eastAsia="en-US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ind w:left="113" w:right="113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в соответствии с Классификатором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iCs/>
                <w:sz w:val="20"/>
                <w:lang w:eastAsia="en-US"/>
              </w:rPr>
              <w:t>Код (числовое обозначение) и вид разрешенного использования земельного участка (в соответствии с Классификатором видов разрешенного использования земельных участков,</w:t>
            </w:r>
            <w:r>
              <w:rPr>
                <w:sz w:val="20"/>
                <w:szCs w:val="20"/>
                <w:lang w:eastAsia="ar-SA"/>
              </w:rPr>
              <w:t xml:space="preserve"> утвержденным </w:t>
            </w:r>
            <w:r>
              <w:rPr>
                <w:bCs/>
                <w:sz w:val="20"/>
                <w:szCs w:val="20"/>
                <w:lang w:eastAsia="en-US"/>
              </w:rPr>
              <w:t>уполномоченным федеральным органом исполнительной власти)</w:t>
            </w:r>
          </w:p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Параметры разрешенного строительства, реконструкции объектов капстроительства</w:t>
            </w:r>
          </w:p>
        </w:tc>
      </w:tr>
      <w:tr w:rsidR="00812185" w:rsidTr="00812185">
        <w:trPr>
          <w:cantSplit/>
          <w:trHeight w:val="216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rPr>
                <w:iCs/>
                <w:sz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Предельная этажность зданий, строений, сооружений, этаж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Предельные размеры земельных участков (мин</w:t>
            </w:r>
            <w:proofErr w:type="gramStart"/>
            <w:r>
              <w:rPr>
                <w:iCs/>
                <w:sz w:val="20"/>
                <w:lang w:eastAsia="en-US"/>
              </w:rPr>
              <w:t>.-</w:t>
            </w:r>
            <w:proofErr w:type="gramEnd"/>
            <w:r>
              <w:rPr>
                <w:iCs/>
                <w:sz w:val="20"/>
                <w:lang w:eastAsia="en-US"/>
              </w:rPr>
              <w:t>макс.), 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Максимальный процент застройки,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ind w:left="113" w:right="113"/>
              <w:jc w:val="right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Минимальные отступы от границ земельного участка</w:t>
            </w:r>
          </w:p>
        </w:tc>
      </w:tr>
    </w:tbl>
    <w:p w:rsidR="00812185" w:rsidRDefault="00812185" w:rsidP="00812185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3840"/>
        <w:gridCol w:w="720"/>
        <w:gridCol w:w="60"/>
        <w:gridCol w:w="1333"/>
        <w:gridCol w:w="11"/>
        <w:gridCol w:w="556"/>
        <w:gridCol w:w="8"/>
        <w:gridCol w:w="843"/>
      </w:tblGrid>
      <w:tr w:rsidR="00812185" w:rsidTr="00812185">
        <w:trPr>
          <w:trHeight w:val="26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4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bCs/>
                <w:iCs/>
                <w:sz w:val="20"/>
                <w:lang w:eastAsia="en-US"/>
              </w:rPr>
            </w:pPr>
            <w:r>
              <w:rPr>
                <w:bCs/>
                <w:iCs/>
                <w:sz w:val="20"/>
                <w:lang w:eastAsia="en-US"/>
              </w:rPr>
              <w:t>7</w:t>
            </w:r>
          </w:p>
        </w:tc>
      </w:tr>
      <w:tr w:rsidR="00812185" w:rsidTr="00812185">
        <w:trPr>
          <w:trHeight w:val="397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highlight w:val="yellow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Коммунальное обслуживание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eastAsia="en-US"/>
              </w:rPr>
              <w:t>3.1.1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szCs w:val="20"/>
                <w:lang w:eastAsia="en-US"/>
              </w:rPr>
              <w:t>Предоставление коммунальных услуг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3.1.2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eastAsia="en-US"/>
              </w:rPr>
              <w:t>мин. 0,03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eastAsia="en-US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Деловое управление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lang w:eastAsia="en-US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мин.0,05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3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iCs/>
                <w:lang w:eastAsia="en-US"/>
              </w:rPr>
              <w:t>6.7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lang w:eastAsia="zh-CN"/>
              </w:rPr>
            </w:pPr>
            <w:r>
              <w:rPr>
                <w:iCs/>
                <w:lang w:eastAsia="en-US"/>
              </w:rPr>
              <w:t>Энергетика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lang w:eastAsia="zh-CN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6.8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Связь 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h:10-70м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11.1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Общее пользование водными объектами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Специальное пользование водными объектами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11.3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Гидротехнические сооружения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12.0.1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Улично-дорожная сеть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12.0.2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iCs/>
                <w:lang w:eastAsia="en-US"/>
              </w:rPr>
              <w:t>Благоустройство территории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не подлежит установлению</w:t>
            </w:r>
          </w:p>
        </w:tc>
      </w:tr>
      <w:tr w:rsidR="00812185" w:rsidTr="00812185">
        <w:trPr>
          <w:cantSplit/>
          <w:trHeight w:val="406"/>
        </w:trPr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bCs/>
                <w:i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4.9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Служебные гаражи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12185" w:rsidTr="00812185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5" w:rsidRDefault="00812185" w:rsidP="006D7934">
            <w:pPr>
              <w:pStyle w:val="a4"/>
              <w:numPr>
                <w:ilvl w:val="0"/>
                <w:numId w:val="1"/>
              </w:num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6.9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85" w:rsidRDefault="00812185">
            <w:pPr>
              <w:suppressAutoHyphens/>
              <w:snapToGrid w:val="0"/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Склады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мин.0,005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185" w:rsidRDefault="0081218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812185" w:rsidRDefault="00812185" w:rsidP="00812185">
      <w:pPr>
        <w:pStyle w:val="msonormalcxspmiddlecxspmiddle"/>
        <w:suppressAutoHyphens/>
        <w:snapToGrid w:val="0"/>
        <w:spacing w:before="240" w:beforeAutospacing="0"/>
        <w:ind w:firstLine="709"/>
        <w:contextualSpacing/>
        <w:jc w:val="both"/>
        <w:rPr>
          <w:lang w:eastAsia="ar-SA"/>
        </w:rPr>
      </w:pPr>
      <w:r>
        <w:rPr>
          <w:lang w:eastAsia="ar-SA"/>
        </w:rPr>
        <w:t>Примечания:</w:t>
      </w:r>
    </w:p>
    <w:p w:rsidR="00812185" w:rsidRDefault="00812185" w:rsidP="00812185">
      <w:pPr>
        <w:suppressAutoHyphens/>
        <w:snapToGrid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 xml:space="preserve"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</w:t>
      </w:r>
      <w:r>
        <w:rPr>
          <w:bCs/>
        </w:rPr>
        <w:t>уполномоченным федеральным органом исполнительной власти</w:t>
      </w:r>
      <w:proofErr w:type="gramStart"/>
      <w:r>
        <w:rPr>
          <w:bCs/>
        </w:rPr>
        <w:t>.».</w:t>
      </w:r>
      <w:proofErr w:type="gramEnd"/>
    </w:p>
    <w:p w:rsidR="00812185" w:rsidRDefault="00812185" w:rsidP="00812185">
      <w:pPr>
        <w:ind w:firstLine="540"/>
        <w:jc w:val="both"/>
        <w:rPr>
          <w:sz w:val="28"/>
          <w:szCs w:val="28"/>
        </w:rPr>
      </w:pPr>
    </w:p>
    <w:p w:rsidR="00812185" w:rsidRDefault="00812185" w:rsidP="00812185">
      <w:pPr>
        <w:jc w:val="both"/>
        <w:rPr>
          <w:rFonts w:eastAsia="Calibri"/>
          <w:sz w:val="28"/>
          <w:szCs w:val="28"/>
        </w:rPr>
      </w:pPr>
      <w:bookmarkStart w:id="1" w:name="Par868"/>
      <w:bookmarkEnd w:id="1"/>
      <w:r>
        <w:rPr>
          <w:bCs/>
          <w:sz w:val="26"/>
          <w:szCs w:val="26"/>
        </w:rPr>
        <w:t xml:space="preserve">          </w:t>
      </w:r>
      <w:r>
        <w:rPr>
          <w:rFonts w:eastAsia="Calibri"/>
          <w:sz w:val="28"/>
          <w:szCs w:val="28"/>
          <w:lang w:val="en-US"/>
        </w:rPr>
        <w:t>III</w:t>
      </w:r>
      <w:r>
        <w:rPr>
          <w:rFonts w:eastAsia="Calibri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12185" w:rsidRDefault="00812185" w:rsidP="00812185">
      <w:pPr>
        <w:widowControl w:val="0"/>
        <w:tabs>
          <w:tab w:val="left" w:pos="9900"/>
        </w:tabs>
        <w:ind w:right="-109"/>
        <w:jc w:val="both"/>
        <w:rPr>
          <w:b/>
          <w:sz w:val="26"/>
          <w:szCs w:val="26"/>
        </w:rPr>
      </w:pPr>
    </w:p>
    <w:p w:rsidR="00812185" w:rsidRDefault="00812185" w:rsidP="0081218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Янтиковского сельского поселения                                             С.В. Николаева </w:t>
      </w:r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</w:p>
    <w:p w:rsidR="00695A7B" w:rsidRDefault="00695A7B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bookmarkStart w:id="2" w:name="_GoBack"/>
      <w:bookmarkEnd w:id="2"/>
    </w:p>
    <w:p w:rsidR="00812185" w:rsidRDefault="00812185" w:rsidP="00812185">
      <w:pPr>
        <w:tabs>
          <w:tab w:val="left" w:pos="7200"/>
          <w:tab w:val="left" w:pos="9637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Янтиковского сельского поселения                                       Н.И. </w:t>
      </w:r>
      <w:proofErr w:type="spellStart"/>
      <w:r>
        <w:rPr>
          <w:sz w:val="28"/>
          <w:szCs w:val="28"/>
        </w:rPr>
        <w:t>Сормов</w:t>
      </w:r>
      <w:proofErr w:type="spellEnd"/>
    </w:p>
    <w:p w:rsidR="00812185" w:rsidRDefault="00812185" w:rsidP="00812185"/>
    <w:p w:rsidR="00812185" w:rsidRDefault="00812185" w:rsidP="00812185"/>
    <w:p w:rsidR="00812185" w:rsidRDefault="00812185" w:rsidP="00812185"/>
    <w:p w:rsidR="00111109" w:rsidRDefault="00111109"/>
    <w:sectPr w:rsidR="00111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21E"/>
    <w:multiLevelType w:val="hybridMultilevel"/>
    <w:tmpl w:val="A2FAE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D9"/>
    <w:rsid w:val="00111109"/>
    <w:rsid w:val="00695A7B"/>
    <w:rsid w:val="007C73D9"/>
    <w:rsid w:val="0081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121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185"/>
    <w:pPr>
      <w:ind w:left="720"/>
      <w:contextualSpacing/>
    </w:pPr>
  </w:style>
  <w:style w:type="paragraph" w:customStyle="1" w:styleId="a5">
    <w:name w:val="Содержимое таблицы"/>
    <w:basedOn w:val="a"/>
    <w:rsid w:val="00812185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msonormalcxspmiddle">
    <w:name w:val="msonormalcxspmiddle"/>
    <w:basedOn w:val="a"/>
    <w:rsid w:val="0081218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81218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A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6_oktyabr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smev-yantik</dc:creator>
  <cp:lastModifiedBy>yantikovo</cp:lastModifiedBy>
  <cp:revision>2</cp:revision>
  <cp:lastPrinted>2020-02-11T05:36:00Z</cp:lastPrinted>
  <dcterms:created xsi:type="dcterms:W3CDTF">2020-02-11T05:36:00Z</dcterms:created>
  <dcterms:modified xsi:type="dcterms:W3CDTF">2020-02-11T05:36:00Z</dcterms:modified>
</cp:coreProperties>
</file>