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2778D" w:rsidRPr="00D85D7A" w:rsidTr="0002778D">
        <w:trPr>
          <w:trHeight w:val="4962"/>
        </w:trPr>
        <w:tc>
          <w:tcPr>
            <w:tcW w:w="9640" w:type="dxa"/>
            <w:shd w:val="clear" w:color="auto" w:fill="auto"/>
          </w:tcPr>
          <w:p w:rsidR="0002778D" w:rsidRPr="00776A9D" w:rsidRDefault="0002778D" w:rsidP="0002778D">
            <w:pPr>
              <w:tabs>
                <w:tab w:val="left" w:pos="567"/>
              </w:tabs>
              <w:ind w:left="96"/>
              <w:jc w:val="both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24833174" wp14:editId="580CE59D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-327471</wp:posOffset>
                  </wp:positionV>
                  <wp:extent cx="731520" cy="683260"/>
                  <wp:effectExtent l="0" t="0" r="0" b="254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778D" w:rsidRDefault="0002778D" w:rsidP="00D60939">
            <w:pPr>
              <w:ind w:right="-817"/>
            </w:pPr>
          </w:p>
          <w:p w:rsidR="0002778D" w:rsidRDefault="0002778D" w:rsidP="00D60939">
            <w:pPr>
              <w:ind w:right="-817"/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horzAnchor="margin" w:tblpXSpec="center" w:tblpY="760"/>
              <w:tblOverlap w:val="never"/>
              <w:tblW w:w="10275" w:type="dxa"/>
              <w:tblLayout w:type="fixed"/>
              <w:tblLook w:val="04A0" w:firstRow="1" w:lastRow="0" w:firstColumn="1" w:lastColumn="0" w:noHBand="0" w:noVBand="1"/>
            </w:tblPr>
            <w:tblGrid>
              <w:gridCol w:w="4195"/>
              <w:gridCol w:w="1510"/>
              <w:gridCol w:w="4570"/>
            </w:tblGrid>
            <w:tr w:rsidR="0002778D" w:rsidRPr="002572A7" w:rsidTr="00D60939">
              <w:trPr>
                <w:cantSplit/>
                <w:trHeight w:val="710"/>
              </w:trPr>
              <w:tc>
                <w:tcPr>
                  <w:tcW w:w="4195" w:type="dxa"/>
                </w:tcPr>
                <w:p w:rsidR="0002778D" w:rsidRDefault="0002778D" w:rsidP="00D60939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2778D" w:rsidRPr="002572A7" w:rsidRDefault="0002778D" w:rsidP="00D60939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ЧА</w:t>
                  </w:r>
                  <w:r w:rsidRPr="002572A7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ВАШ РЕСПУБЛИКИ</w:t>
                  </w:r>
                </w:p>
                <w:p w:rsidR="0002778D" w:rsidRDefault="0002778D" w:rsidP="00D60939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 w:rsidRPr="002572A7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КРАСНОАРМЕЙСКИ РАЙОНẺ</w:t>
                  </w:r>
                </w:p>
                <w:p w:rsidR="0002778D" w:rsidRPr="00AB0B28" w:rsidRDefault="0002778D" w:rsidP="00D60939"/>
              </w:tc>
              <w:tc>
                <w:tcPr>
                  <w:tcW w:w="1510" w:type="dxa"/>
                  <w:vMerge w:val="restart"/>
                </w:tcPr>
                <w:p w:rsidR="0002778D" w:rsidRDefault="0002778D" w:rsidP="00D60939">
                  <w:pPr>
                    <w:jc w:val="center"/>
                  </w:pPr>
                  <w:r>
                    <w:t xml:space="preserve">   </w:t>
                  </w:r>
                </w:p>
              </w:tc>
              <w:tc>
                <w:tcPr>
                  <w:tcW w:w="4570" w:type="dxa"/>
                </w:tcPr>
                <w:p w:rsidR="0002778D" w:rsidRDefault="0002778D" w:rsidP="00D60939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  <w:p w:rsidR="0002778D" w:rsidRPr="002572A7" w:rsidRDefault="0002778D" w:rsidP="00D60939">
                  <w:pPr>
                    <w:pStyle w:val="a3"/>
                    <w:spacing w:line="192" w:lineRule="auto"/>
                    <w:ind w:left="-64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 </w:t>
                  </w:r>
                  <w:r w:rsidRPr="002572A7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ЧУВАШСКАЯ РЕСПУБЛИКА</w:t>
                  </w:r>
                  <w:r w:rsidRPr="002572A7">
                    <w:rPr>
                      <w:rStyle w:val="a4"/>
                      <w:noProof/>
                      <w:color w:val="000000"/>
                      <w:sz w:val="24"/>
                    </w:rPr>
                    <w:t xml:space="preserve"> </w:t>
                  </w:r>
                  <w:r w:rsidRPr="002572A7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 xml:space="preserve">КРАСНОАРМЕЙСКИЙ РАЙОН  </w:t>
                  </w:r>
                </w:p>
              </w:tc>
            </w:tr>
            <w:tr w:rsidR="0002778D" w:rsidRPr="002572A7" w:rsidTr="00D60939">
              <w:trPr>
                <w:cantSplit/>
                <w:trHeight w:val="2121"/>
              </w:trPr>
              <w:tc>
                <w:tcPr>
                  <w:tcW w:w="4195" w:type="dxa"/>
                </w:tcPr>
                <w:p w:rsidR="0002778D" w:rsidRPr="002572A7" w:rsidRDefault="0002778D" w:rsidP="00D60939">
                  <w:pPr>
                    <w:pStyle w:val="a3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 w:rsidRPr="002572A7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 xml:space="preserve">УПИ САЛИ ПОСЕЛЕНИЙĚН </w:t>
                  </w:r>
                </w:p>
                <w:p w:rsidR="0002778D" w:rsidRPr="002572A7" w:rsidRDefault="0002778D" w:rsidP="00D60939">
                  <w:pPr>
                    <w:spacing w:before="20" w:line="192" w:lineRule="auto"/>
                    <w:jc w:val="center"/>
                    <w:rPr>
                      <w:rStyle w:val="a4"/>
                      <w:color w:val="000000"/>
                    </w:rPr>
                  </w:pPr>
                  <w:r w:rsidRPr="002572A7">
                    <w:rPr>
                      <w:b/>
                      <w:noProof/>
                      <w:color w:val="000000"/>
                    </w:rPr>
                    <w:t>ДЕПУТАТСЕН ПУХĂВĚ</w:t>
                  </w:r>
                  <w:r w:rsidRPr="002572A7">
                    <w:rPr>
                      <w:rStyle w:val="a4"/>
                      <w:noProof/>
                      <w:color w:val="000000"/>
                    </w:rPr>
                    <w:t xml:space="preserve"> </w:t>
                  </w:r>
                </w:p>
                <w:p w:rsidR="0002778D" w:rsidRDefault="0002778D" w:rsidP="00D60939">
                  <w:pPr>
                    <w:spacing w:line="192" w:lineRule="auto"/>
                    <w:jc w:val="center"/>
                  </w:pPr>
                </w:p>
                <w:p w:rsidR="0002778D" w:rsidRDefault="0002778D" w:rsidP="00D60939">
                  <w:pPr>
                    <w:spacing w:line="192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02778D" w:rsidRDefault="0002778D" w:rsidP="00D60939">
                  <w:pPr>
                    <w:spacing w:line="192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ЙЫШĂНУ</w:t>
                  </w:r>
                </w:p>
                <w:p w:rsidR="0002778D" w:rsidRDefault="0002778D" w:rsidP="00D60939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</w:p>
                <w:p w:rsidR="0002778D" w:rsidRPr="002572A7" w:rsidRDefault="0002778D" w:rsidP="00D60939">
                  <w:pPr>
                    <w:pStyle w:val="a3"/>
                    <w:ind w:right="-35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u w:val="single"/>
                    </w:rPr>
                    <w:t>2020 ç.11.02   № С – 2/2</w:t>
                  </w:r>
                </w:p>
                <w:p w:rsidR="0002778D" w:rsidRPr="002572A7" w:rsidRDefault="0002778D" w:rsidP="00D60939">
                  <w:pPr>
                    <w:jc w:val="center"/>
                    <w:rPr>
                      <w:noProof/>
                      <w:color w:val="000000"/>
                    </w:rPr>
                  </w:pPr>
                  <w:r w:rsidRPr="002572A7">
                    <w:rPr>
                      <w:noProof/>
                      <w:color w:val="000000"/>
                      <w:sz w:val="22"/>
                      <w:szCs w:val="22"/>
                    </w:rPr>
                    <w:t>Упи сали</w:t>
                  </w:r>
                </w:p>
              </w:tc>
              <w:tc>
                <w:tcPr>
                  <w:tcW w:w="1510" w:type="dxa"/>
                  <w:vMerge/>
                  <w:vAlign w:val="center"/>
                  <w:hideMark/>
                </w:tcPr>
                <w:p w:rsidR="0002778D" w:rsidRDefault="0002778D" w:rsidP="00D60939"/>
              </w:tc>
              <w:tc>
                <w:tcPr>
                  <w:tcW w:w="4570" w:type="dxa"/>
                </w:tcPr>
                <w:p w:rsidR="0002778D" w:rsidRPr="002572A7" w:rsidRDefault="0002778D" w:rsidP="00D60939">
                  <w:pPr>
                    <w:spacing w:before="40" w:line="192" w:lineRule="auto"/>
                    <w:jc w:val="center"/>
                    <w:rPr>
                      <w:b/>
                      <w:noProof/>
                      <w:color w:val="000000"/>
                    </w:rPr>
                  </w:pPr>
                  <w:r w:rsidRPr="002572A7">
                    <w:rPr>
                      <w:b/>
                      <w:noProof/>
                      <w:color w:val="000000"/>
                    </w:rPr>
                    <w:t xml:space="preserve">СОБРАНИЕ ДЕПУТАТОВ </w:t>
                  </w:r>
                </w:p>
                <w:p w:rsidR="0002778D" w:rsidRPr="002572A7" w:rsidRDefault="0002778D" w:rsidP="00D60939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 w:rsidRPr="002572A7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УБЕЕВСКОГО СЕЛЬСКОГО ПОСЕЛЕНИЯ</w:t>
                  </w:r>
                </w:p>
                <w:p w:rsidR="0002778D" w:rsidRPr="002572A7" w:rsidRDefault="0002778D" w:rsidP="00D60939">
                  <w:pPr>
                    <w:pStyle w:val="a3"/>
                    <w:spacing w:line="192" w:lineRule="auto"/>
                    <w:jc w:val="center"/>
                    <w:rPr>
                      <w:rStyle w:val="a4"/>
                      <w:color w:val="000000"/>
                      <w:sz w:val="24"/>
                    </w:rPr>
                  </w:pPr>
                </w:p>
                <w:p w:rsidR="0002778D" w:rsidRPr="00B872B2" w:rsidRDefault="0002778D" w:rsidP="00D60939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  <w:r w:rsidRPr="00B872B2"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РЕШЕНИЕ</w:t>
                  </w:r>
                </w:p>
                <w:p w:rsidR="0002778D" w:rsidRPr="002572A7" w:rsidRDefault="0002778D" w:rsidP="00D60939">
                  <w:pPr>
                    <w:rPr>
                      <w:sz w:val="26"/>
                      <w:szCs w:val="26"/>
                    </w:rPr>
                  </w:pPr>
                </w:p>
                <w:p w:rsidR="0002778D" w:rsidRPr="002572A7" w:rsidRDefault="0002778D" w:rsidP="00D60939">
                  <w:pPr>
                    <w:pStyle w:val="a3"/>
                    <w:ind w:right="-35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u w:val="single"/>
                    </w:rPr>
                    <w:t>02.11</w:t>
                  </w:r>
                  <w:r w:rsidRPr="002572A7">
                    <w:rPr>
                      <w:rFonts w:ascii="Times New Roman" w:hAnsi="Times New Roman"/>
                      <w:noProof/>
                      <w:sz w:val="24"/>
                      <w:szCs w:val="24"/>
                      <w:u w:val="single"/>
                    </w:rPr>
                    <w:t>.20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u w:val="single"/>
                    </w:rPr>
                    <w:t>20</w:t>
                  </w:r>
                  <w:r w:rsidRPr="002572A7">
                    <w:rPr>
                      <w:rFonts w:ascii="Times New Roman" w:hAnsi="Times New Roman"/>
                      <w:noProof/>
                      <w:sz w:val="24"/>
                      <w:szCs w:val="24"/>
                      <w:u w:val="single"/>
                    </w:rPr>
                    <w:t xml:space="preserve"> г.  № 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u w:val="single"/>
                    </w:rPr>
                    <w:t>С – 2/2</w:t>
                  </w:r>
                </w:p>
                <w:p w:rsidR="0002778D" w:rsidRPr="002572A7" w:rsidRDefault="0002778D" w:rsidP="00D60939">
                  <w:pPr>
                    <w:jc w:val="center"/>
                    <w:rPr>
                      <w:noProof/>
                    </w:rPr>
                  </w:pPr>
                  <w:r w:rsidRPr="002572A7">
                    <w:rPr>
                      <w:noProof/>
                      <w:color w:val="000000"/>
                      <w:sz w:val="22"/>
                      <w:szCs w:val="22"/>
                    </w:rPr>
                    <w:t>с. Убеево</w:t>
                  </w:r>
                </w:p>
              </w:tc>
            </w:tr>
          </w:tbl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Pr="00D85D7A" w:rsidRDefault="0002778D" w:rsidP="00D60939">
            <w:pPr>
              <w:ind w:right="4995"/>
              <w:jc w:val="both"/>
              <w:rPr>
                <w:b/>
                <w:sz w:val="26"/>
                <w:szCs w:val="26"/>
              </w:rPr>
            </w:pPr>
          </w:p>
        </w:tc>
      </w:tr>
      <w:tr w:rsidR="0002778D" w:rsidTr="0002778D">
        <w:tc>
          <w:tcPr>
            <w:tcW w:w="9640" w:type="dxa"/>
            <w:shd w:val="clear" w:color="auto" w:fill="auto"/>
          </w:tcPr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tbl>
            <w:tblPr>
              <w:tblW w:w="4928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</w:tblGrid>
            <w:tr w:rsidR="0002778D" w:rsidRPr="00AC711C" w:rsidTr="00D60939">
              <w:trPr>
                <w:trHeight w:val="360"/>
              </w:trPr>
              <w:tc>
                <w:tcPr>
                  <w:tcW w:w="4928" w:type="dxa"/>
                  <w:hideMark/>
                </w:tcPr>
                <w:p w:rsidR="0002778D" w:rsidRPr="00AC711C" w:rsidRDefault="0002778D" w:rsidP="00D60939">
                  <w:pPr>
                    <w:spacing w:line="276" w:lineRule="auto"/>
                    <w:ind w:left="-69"/>
                    <w:jc w:val="both"/>
                    <w:rPr>
                      <w:bCs/>
                      <w:spacing w:val="20"/>
                      <w:sz w:val="26"/>
                      <w:szCs w:val="26"/>
                      <w:lang w:eastAsia="en-US"/>
                    </w:rPr>
                  </w:pPr>
                  <w:r w:rsidRPr="00AC711C">
                    <w:rPr>
                      <w:b/>
                      <w:bCs/>
                      <w:spacing w:val="20"/>
                      <w:sz w:val="26"/>
                      <w:szCs w:val="26"/>
                      <w:lang w:eastAsia="en-US"/>
                    </w:rPr>
                    <w:t xml:space="preserve">О внесении изменений в некоторые решения Собрания депутатов </w:t>
                  </w:r>
                  <w:proofErr w:type="spellStart"/>
                  <w:r w:rsidRPr="00AC711C">
                    <w:rPr>
                      <w:b/>
                      <w:bCs/>
                      <w:spacing w:val="20"/>
                      <w:sz w:val="26"/>
                      <w:szCs w:val="26"/>
                      <w:lang w:eastAsia="en-US"/>
                    </w:rPr>
                    <w:t>Убеевского</w:t>
                  </w:r>
                  <w:proofErr w:type="spellEnd"/>
                  <w:r w:rsidRPr="00AC711C">
                    <w:rPr>
                      <w:b/>
                      <w:bCs/>
                      <w:spacing w:val="20"/>
                      <w:sz w:val="26"/>
                      <w:szCs w:val="26"/>
                      <w:lang w:eastAsia="en-US"/>
                    </w:rPr>
                    <w:t xml:space="preserve"> сельского поселения Красноармейского района Чувашской Республики</w:t>
                  </w:r>
                  <w:r w:rsidRPr="00AC711C">
                    <w:rPr>
                      <w:b/>
                      <w:bCs/>
                      <w:spacing w:val="20"/>
                      <w:sz w:val="26"/>
                      <w:szCs w:val="26"/>
                      <w:lang w:eastAsia="en-US"/>
                    </w:rPr>
                    <w:tab/>
                  </w:r>
                </w:p>
              </w:tc>
            </w:tr>
          </w:tbl>
          <w:p w:rsidR="0002778D" w:rsidRPr="00AC711C" w:rsidRDefault="0002778D" w:rsidP="00D60939">
            <w:pPr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</w:p>
          <w:p w:rsidR="0002778D" w:rsidRPr="00AC711C" w:rsidRDefault="0002778D" w:rsidP="00D60939">
            <w:pPr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В соответствии с Законом Чувашской Республики от 05.10.2007 № 62 «О муниципальной службе в Чувашской Республике»,  постановлением Кабинета Министров Чувашской Республики от 02.10.2020 № 549 «О внесении изменений в некоторые постановления Кабинета Министров Чувашской Республики», решением Собрания депутатов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Красноармейского района Чувашской Республики «О бюджете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Красноармейского района на 2020 год и на плановый период 2021 и 2022 годов»,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/>
                <w:bCs/>
                <w:color w:val="000000"/>
                <w:spacing w:val="20"/>
                <w:sz w:val="26"/>
                <w:szCs w:val="26"/>
              </w:rPr>
            </w:pPr>
          </w:p>
          <w:p w:rsidR="0002778D" w:rsidRPr="00AC711C" w:rsidRDefault="0002778D" w:rsidP="00D60939">
            <w:pPr>
              <w:ind w:firstLine="567"/>
              <w:jc w:val="both"/>
              <w:rPr>
                <w:b/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/>
                <w:bCs/>
                <w:color w:val="000000"/>
                <w:spacing w:val="20"/>
                <w:sz w:val="26"/>
                <w:szCs w:val="26"/>
              </w:rPr>
              <w:t xml:space="preserve">Собрание депутатов </w:t>
            </w:r>
            <w:proofErr w:type="spellStart"/>
            <w:r w:rsidRPr="00AC711C">
              <w:rPr>
                <w:b/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/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</w:t>
            </w:r>
            <w:r w:rsidRPr="00AC711C">
              <w:rPr>
                <w:b/>
                <w:bCs/>
                <w:spacing w:val="20"/>
                <w:sz w:val="26"/>
                <w:szCs w:val="26"/>
              </w:rPr>
              <w:t xml:space="preserve"> </w:t>
            </w:r>
            <w:r w:rsidRPr="00AC711C">
              <w:rPr>
                <w:b/>
                <w:bCs/>
                <w:spacing w:val="20"/>
                <w:sz w:val="26"/>
                <w:szCs w:val="26"/>
                <w:lang w:eastAsia="en-US"/>
              </w:rPr>
              <w:t xml:space="preserve">Красноармейского района </w:t>
            </w:r>
            <w:r w:rsidRPr="00AC711C">
              <w:rPr>
                <w:b/>
                <w:bCs/>
                <w:color w:val="000000"/>
                <w:spacing w:val="20"/>
                <w:sz w:val="26"/>
                <w:szCs w:val="26"/>
              </w:rPr>
              <w:t>р е ш и л о: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/>
                <w:bCs/>
                <w:color w:val="000000"/>
                <w:spacing w:val="20"/>
                <w:sz w:val="26"/>
                <w:szCs w:val="26"/>
              </w:rPr>
            </w:pP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Внести изменения в следующие решения Собрания депутатов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Красноармейского района Чувашской Республики: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1) от 13 декабря 2019 года № С-48/7 «Об утверждении Положения о денежном содержании и материальном стимулировании лиц, </w:t>
            </w: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lastRenderedPageBreak/>
              <w:t xml:space="preserve">замещающих муниципальные должности и должности муниципальной службы </w:t>
            </w:r>
            <w:proofErr w:type="spellStart"/>
            <w:proofErr w:type="gram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 сельского</w:t>
            </w:r>
            <w:proofErr w:type="gram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поселения Красноармейского района»: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приложения № 1 и 2 к Положению о денежном содержании и материальном стимулировании лиц, замещающих муниципальные должности и должности муниципальной службы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Красноармейского района изложить в редакции согласно приложениям № 1 и 2 соответственно к настоящему решению;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2) от 29 ноября 2013 года № С-28/5 «Об оценке расходных потребностей бюджета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Красноармейского района Чувашской Республики на оплату труда работников администрации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Красноармейского района, замещающих должности, не являющиеся должностями муниципальной службы» (с изменениями, внесенными решением Собрания депутатов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от 10.10.2019 № С-46/6):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приложение № 1 к указанному решению изложить в редакции согласно приложению № 3 к настоящему решению;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3) от 29 ноября 2013 года № С-28/6 «Об оценке расходных потребностей бюджета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Красноармейского района Чувашской Республики на оплату труда работников администрации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Красноармейского района, осуществляющих профессиональную деятельность по профессиям рабочих» (с изменениями, внесенными решением Собрания депутатов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 от 10.10.2019 № С-46/6):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приложение № 1 к указанному решению изложить в редакции согласно приложению № 4 к настоящему решению.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/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2. Настоящее решение вступает в силу после его официального опубликования в периодическом печатном издании «Вестник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сельского поселения» и распространяется на правоотношения, возникшие с 01 октября 2020 года. </w:t>
            </w: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</w:p>
          <w:p w:rsidR="0002778D" w:rsidRPr="00AC711C" w:rsidRDefault="0002778D" w:rsidP="00D60939">
            <w:pPr>
              <w:ind w:firstLine="709"/>
              <w:jc w:val="both"/>
              <w:rPr>
                <w:bCs/>
                <w:color w:val="000000"/>
                <w:spacing w:val="20"/>
                <w:sz w:val="26"/>
                <w:szCs w:val="26"/>
              </w:rPr>
            </w:pPr>
          </w:p>
          <w:p w:rsidR="0002778D" w:rsidRPr="00AC711C" w:rsidRDefault="0002778D" w:rsidP="00D60939">
            <w:pPr>
              <w:spacing w:after="160" w:line="259" w:lineRule="auto"/>
              <w:ind w:firstLine="709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:rsidR="0002778D" w:rsidRPr="00AC711C" w:rsidRDefault="0002778D" w:rsidP="00D60939">
            <w:pPr>
              <w:spacing w:after="160" w:line="259" w:lineRule="auto"/>
              <w:ind w:firstLine="709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:rsidR="0002778D" w:rsidRPr="00AC711C" w:rsidRDefault="0002778D" w:rsidP="00D60939">
            <w:pPr>
              <w:spacing w:after="160" w:line="259" w:lineRule="auto"/>
              <w:ind w:firstLine="709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:rsidR="0002778D" w:rsidRPr="00AC711C" w:rsidRDefault="0002778D" w:rsidP="00D60939">
            <w:pPr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И.о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. </w:t>
            </w:r>
            <w:proofErr w:type="gram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главы 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Убеевского</w:t>
            </w:r>
            <w:proofErr w:type="spellEnd"/>
            <w:proofErr w:type="gram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</w:t>
            </w:r>
          </w:p>
          <w:p w:rsidR="0002778D" w:rsidRPr="00AC711C" w:rsidRDefault="0002778D" w:rsidP="00D60939">
            <w:pPr>
              <w:rPr>
                <w:bCs/>
                <w:color w:val="000000"/>
                <w:spacing w:val="20"/>
                <w:sz w:val="26"/>
                <w:szCs w:val="26"/>
              </w:rPr>
            </w:pPr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  сельского поселения                                                    </w:t>
            </w:r>
            <w:proofErr w:type="spellStart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>А.А.Алексеева</w:t>
            </w:r>
            <w:proofErr w:type="spellEnd"/>
            <w:r w:rsidRPr="00AC711C">
              <w:rPr>
                <w:bCs/>
                <w:color w:val="000000"/>
                <w:spacing w:val="20"/>
                <w:sz w:val="26"/>
                <w:szCs w:val="26"/>
              </w:rPr>
              <w:t xml:space="preserve">                                                               </w:t>
            </w:r>
          </w:p>
          <w:p w:rsidR="0002778D" w:rsidRPr="00AC711C" w:rsidRDefault="0002778D" w:rsidP="00D60939">
            <w:pPr>
              <w:spacing w:after="160" w:line="259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:rsidR="0002778D" w:rsidRPr="00AC711C" w:rsidRDefault="0002778D" w:rsidP="00D60939">
            <w:pPr>
              <w:spacing w:after="160" w:line="259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:rsidR="0002778D" w:rsidRPr="00AC711C" w:rsidRDefault="0002778D" w:rsidP="00D60939">
            <w:pPr>
              <w:spacing w:after="160" w:line="259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:rsidR="0002778D" w:rsidRPr="00AC711C" w:rsidRDefault="0002778D" w:rsidP="00D60939">
            <w:pPr>
              <w:spacing w:after="160" w:line="259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:rsidR="0002778D" w:rsidRPr="00AC711C" w:rsidRDefault="0002778D" w:rsidP="00D60939">
            <w:pPr>
              <w:spacing w:after="160" w:line="259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lastRenderedPageBreak/>
              <w:t xml:space="preserve">Приложение № 1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>к Решению Собрания депутатов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proofErr w:type="spellStart"/>
            <w:r w:rsidRPr="00CE78F8">
              <w:rPr>
                <w:bCs/>
                <w:color w:val="000000"/>
                <w:spacing w:val="20"/>
              </w:rPr>
              <w:t>Убеевского</w:t>
            </w:r>
            <w:proofErr w:type="spellEnd"/>
            <w:r w:rsidRPr="00CE78F8">
              <w:rPr>
                <w:bCs/>
                <w:color w:val="000000"/>
                <w:spacing w:val="20"/>
              </w:rPr>
              <w:t xml:space="preserve"> сельского поселения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>Красноармейского района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>Чувашской Республики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от </w:t>
            </w:r>
            <w:r>
              <w:rPr>
                <w:bCs/>
                <w:color w:val="000000"/>
                <w:spacing w:val="20"/>
              </w:rPr>
              <w:t>02.11</w:t>
            </w:r>
            <w:r w:rsidRPr="00CE78F8">
              <w:rPr>
                <w:bCs/>
                <w:color w:val="000000"/>
                <w:spacing w:val="20"/>
              </w:rPr>
              <w:t>.2020 № С-</w:t>
            </w:r>
            <w:r>
              <w:rPr>
                <w:bCs/>
                <w:color w:val="000000"/>
                <w:spacing w:val="20"/>
              </w:rPr>
              <w:t xml:space="preserve"> 2</w:t>
            </w:r>
            <w:r w:rsidRPr="00CE78F8">
              <w:rPr>
                <w:bCs/>
                <w:color w:val="000000"/>
                <w:spacing w:val="20"/>
              </w:rPr>
              <w:t>/</w:t>
            </w:r>
            <w:r>
              <w:rPr>
                <w:bCs/>
                <w:color w:val="000000"/>
                <w:spacing w:val="20"/>
              </w:rPr>
              <w:t>2</w:t>
            </w:r>
            <w:r w:rsidRPr="00CE78F8">
              <w:rPr>
                <w:bCs/>
                <w:color w:val="000000"/>
                <w:spacing w:val="20"/>
              </w:rPr>
              <w:t xml:space="preserve">   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                                                                                                                 Приложение № 1                                                               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                                                                   </w:t>
            </w:r>
            <w:proofErr w:type="gramStart"/>
            <w:r w:rsidRPr="00CE78F8">
              <w:rPr>
                <w:bCs/>
                <w:color w:val="000000"/>
                <w:spacing w:val="20"/>
              </w:rPr>
              <w:t>к  Положению</w:t>
            </w:r>
            <w:proofErr w:type="gramEnd"/>
            <w:r w:rsidRPr="00CE78F8">
              <w:rPr>
                <w:bCs/>
                <w:color w:val="000000"/>
                <w:spacing w:val="20"/>
              </w:rPr>
              <w:t xml:space="preserve"> о денежном                           содержании и материальном</w:t>
            </w:r>
          </w:p>
          <w:p w:rsidR="0002778D" w:rsidRPr="00CE78F8" w:rsidRDefault="0002778D" w:rsidP="00D60939">
            <w:pPr>
              <w:jc w:val="center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                                                                стимулировании лиц, замещающих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                                                                         муниципальные должности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                                                          и должности муниципальной службы </w:t>
            </w:r>
          </w:p>
          <w:p w:rsidR="0002778D" w:rsidRPr="00CE78F8" w:rsidRDefault="0002778D" w:rsidP="00D60939">
            <w:pPr>
              <w:jc w:val="center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                                                                  </w:t>
            </w:r>
            <w:proofErr w:type="spellStart"/>
            <w:r w:rsidRPr="00CE78F8">
              <w:rPr>
                <w:bCs/>
                <w:color w:val="000000"/>
                <w:spacing w:val="20"/>
              </w:rPr>
              <w:t>Убеевского</w:t>
            </w:r>
            <w:proofErr w:type="spellEnd"/>
            <w:r w:rsidRPr="00CE78F8">
              <w:rPr>
                <w:bCs/>
                <w:color w:val="000000"/>
                <w:spacing w:val="20"/>
              </w:rPr>
              <w:t xml:space="preserve"> сельского поселения</w:t>
            </w:r>
          </w:p>
          <w:p w:rsidR="0002778D" w:rsidRPr="00CE78F8" w:rsidRDefault="0002778D" w:rsidP="00D60939">
            <w:pPr>
              <w:jc w:val="center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                                                          Красноармейского района</w:t>
            </w:r>
          </w:p>
          <w:p w:rsidR="0002778D" w:rsidRPr="00CE78F8" w:rsidRDefault="0002778D" w:rsidP="00D60939">
            <w:pPr>
              <w:ind w:firstLine="709"/>
              <w:jc w:val="right"/>
              <w:rPr>
                <w:bCs/>
                <w:color w:val="000000"/>
                <w:spacing w:val="20"/>
              </w:rPr>
            </w:pPr>
          </w:p>
          <w:p w:rsidR="0002778D" w:rsidRPr="00CE78F8" w:rsidRDefault="0002778D" w:rsidP="00D60939">
            <w:pPr>
              <w:ind w:firstLine="709"/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          </w:t>
            </w:r>
          </w:p>
          <w:p w:rsidR="0002778D" w:rsidRPr="00CE78F8" w:rsidRDefault="0002778D" w:rsidP="00D6093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firstLine="745"/>
              <w:jc w:val="center"/>
              <w:outlineLvl w:val="0"/>
              <w:rPr>
                <w:b/>
                <w:bCs/>
                <w:lang w:eastAsia="x-none"/>
              </w:rPr>
            </w:pPr>
            <w:r w:rsidRPr="00CE78F8">
              <w:rPr>
                <w:b/>
                <w:bCs/>
                <w:lang w:val="x-none" w:eastAsia="x-none"/>
              </w:rPr>
              <w:t>Р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А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З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М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Е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Р</w:t>
            </w:r>
            <w:r w:rsidRPr="00CE78F8">
              <w:rPr>
                <w:b/>
                <w:bCs/>
                <w:lang w:eastAsia="x-none"/>
              </w:rPr>
              <w:t xml:space="preserve"> Ы</w:t>
            </w:r>
          </w:p>
          <w:p w:rsidR="0002778D" w:rsidRPr="00CE78F8" w:rsidRDefault="0002778D" w:rsidP="00D6093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firstLine="745"/>
              <w:jc w:val="center"/>
              <w:outlineLvl w:val="0"/>
              <w:rPr>
                <w:b/>
                <w:bCs/>
                <w:lang w:val="x-none" w:eastAsia="x-none"/>
              </w:rPr>
            </w:pPr>
            <w:r w:rsidRPr="00CE78F8">
              <w:rPr>
                <w:b/>
                <w:bCs/>
                <w:lang w:val="x-none" w:eastAsia="x-none"/>
              </w:rPr>
              <w:t>должностных окладов и ежемесячного денежного поощрения лиц,</w:t>
            </w:r>
          </w:p>
          <w:p w:rsidR="0002778D" w:rsidRPr="00CE78F8" w:rsidRDefault="0002778D" w:rsidP="00D6093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firstLine="745"/>
              <w:jc w:val="center"/>
              <w:outlineLvl w:val="0"/>
              <w:rPr>
                <w:b/>
                <w:bCs/>
                <w:lang w:val="x-none" w:eastAsia="x-none"/>
              </w:rPr>
            </w:pPr>
            <w:r w:rsidRPr="00CE78F8">
              <w:rPr>
                <w:b/>
                <w:bCs/>
                <w:lang w:val="x-none" w:eastAsia="x-none"/>
              </w:rPr>
              <w:t>замещающих муниципальные должности и должности</w:t>
            </w:r>
          </w:p>
          <w:p w:rsidR="0002778D" w:rsidRPr="00CE78F8" w:rsidRDefault="0002778D" w:rsidP="00D6093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firstLine="745"/>
              <w:jc w:val="center"/>
              <w:outlineLvl w:val="0"/>
              <w:rPr>
                <w:b/>
                <w:bCs/>
                <w:lang w:val="x-none" w:eastAsia="x-none"/>
              </w:rPr>
            </w:pPr>
            <w:r w:rsidRPr="00CE78F8">
              <w:rPr>
                <w:b/>
                <w:bCs/>
                <w:lang w:val="x-none" w:eastAsia="x-none"/>
              </w:rPr>
              <w:t xml:space="preserve">муниципальной службы </w:t>
            </w:r>
          </w:p>
          <w:tbl>
            <w:tblPr>
              <w:tblW w:w="935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1"/>
              <w:gridCol w:w="2045"/>
              <w:gridCol w:w="2928"/>
            </w:tblGrid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Наименование должности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Должностной оклад (рублей в месяц)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Размер ежемесячного денежного поощрения (должностных окладов)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9354" w:type="dxa"/>
                  <w:gridSpan w:val="3"/>
                  <w:vAlign w:val="center"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b/>
                      <w:lang w:eastAsia="en-US"/>
                    </w:rPr>
                  </w:pPr>
                  <w:r w:rsidRPr="00CE78F8">
                    <w:rPr>
                      <w:rFonts w:eastAsiaTheme="minorHAnsi"/>
                      <w:b/>
                      <w:lang w:eastAsia="en-US"/>
                    </w:rPr>
                    <w:t>Раздел 1. Исполнительно-распорядительный орган местного самоуправления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 xml:space="preserve">Глава сельского </w:t>
                  </w:r>
                  <w:proofErr w:type="gramStart"/>
                  <w:r w:rsidRPr="00CE78F8">
                    <w:rPr>
                      <w:rFonts w:eastAsiaTheme="minorHAnsi"/>
                      <w:lang w:eastAsia="en-US"/>
                    </w:rPr>
                    <w:t>поселения  (</w:t>
                  </w:r>
                  <w:proofErr w:type="gramEnd"/>
                  <w:r w:rsidRPr="00CE78F8">
                    <w:rPr>
                      <w:rFonts w:eastAsiaTheme="minorHAnsi"/>
                      <w:lang w:eastAsia="en-US"/>
                    </w:rPr>
                    <w:t xml:space="preserve">глава администрации сельского поселения) с численностью населения от 1 до 3 тыс. человек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9690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0,2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Заместитель главы администрации сельского поселения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4466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1,8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Главный специалист-эксперт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5218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Ведущий специалист-эксперт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4831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Специалист-эксперт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4445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Старший специалист 1 разряда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4445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Старший специалист 2 разряда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4251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Старший специалист 3 разряда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4058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Специалист 1 разряда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3672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Специалист 2 разряда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3252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2778D" w:rsidRPr="00CE78F8" w:rsidTr="00D60939">
              <w:trPr>
                <w:tblCellSpacing w:w="0" w:type="dxa"/>
              </w:trPr>
              <w:tc>
                <w:tcPr>
                  <w:tcW w:w="4381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Специалист 3 разряда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2872</w:t>
                  </w:r>
                </w:p>
              </w:tc>
              <w:tc>
                <w:tcPr>
                  <w:tcW w:w="2928" w:type="dxa"/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</w:tbl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eastAsiaTheme="minorHAnsi"/>
                <w:lang w:eastAsia="en-US"/>
              </w:rPr>
            </w:pPr>
            <w:r w:rsidRPr="00CE78F8">
              <w:rPr>
                <w:rFonts w:eastAsiaTheme="minorHAnsi"/>
                <w:lang w:eastAsia="en-US"/>
              </w:rPr>
              <w:t xml:space="preserve">   </w:t>
            </w:r>
          </w:p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eastAsiaTheme="minorHAnsi"/>
                <w:lang w:eastAsia="en-US"/>
              </w:rPr>
            </w:pPr>
            <w:r w:rsidRPr="00CE78F8">
              <w:rPr>
                <w:rFonts w:eastAsiaTheme="minorHAnsi"/>
                <w:lang w:eastAsia="en-US"/>
              </w:rPr>
              <w:lastRenderedPageBreak/>
              <w:t xml:space="preserve">Приложение № 2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к Решению Собрания депутатов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proofErr w:type="spellStart"/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Убеевского</w:t>
            </w:r>
            <w:proofErr w:type="spellEnd"/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сельского поселения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Красноармейского района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Чувашской Республики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от </w:t>
            </w:r>
            <w:r>
              <w:rPr>
                <w:bCs/>
                <w:color w:val="000000"/>
                <w:spacing w:val="20"/>
                <w:sz w:val="22"/>
                <w:szCs w:val="22"/>
              </w:rPr>
              <w:t>02.</w:t>
            </w: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20"/>
                <w:sz w:val="22"/>
                <w:szCs w:val="22"/>
              </w:rPr>
              <w:t>1</w:t>
            </w: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.2020 № С-</w:t>
            </w:r>
            <w:r>
              <w:rPr>
                <w:bCs/>
                <w:color w:val="000000"/>
                <w:spacing w:val="20"/>
                <w:sz w:val="22"/>
                <w:szCs w:val="22"/>
              </w:rPr>
              <w:t xml:space="preserve"> 2</w:t>
            </w: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/</w:t>
            </w:r>
            <w:r>
              <w:rPr>
                <w:bCs/>
                <w:color w:val="000000"/>
                <w:spacing w:val="20"/>
                <w:sz w:val="22"/>
                <w:szCs w:val="22"/>
              </w:rPr>
              <w:t>2</w:t>
            </w: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  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Приложение № 2                                                                </w:t>
            </w:r>
          </w:p>
          <w:p w:rsidR="0002778D" w:rsidRPr="00CE78F8" w:rsidRDefault="0002778D" w:rsidP="00D60939">
            <w:pPr>
              <w:jc w:val="center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                                                                                 к Положению о денежном </w:t>
            </w:r>
          </w:p>
          <w:p w:rsidR="0002778D" w:rsidRPr="00CE78F8" w:rsidRDefault="0002778D" w:rsidP="00D60939">
            <w:pPr>
              <w:jc w:val="center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                                                                              содержании и материальном</w:t>
            </w:r>
          </w:p>
          <w:p w:rsidR="0002778D" w:rsidRPr="00CE78F8" w:rsidRDefault="0002778D" w:rsidP="00D60939">
            <w:pPr>
              <w:jc w:val="center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                                                                      стимулировании лиц, замещающих</w:t>
            </w:r>
          </w:p>
          <w:p w:rsidR="0002778D" w:rsidRPr="00CE78F8" w:rsidRDefault="0002778D" w:rsidP="00D60939">
            <w:pPr>
              <w:jc w:val="center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                                                             муниципальные должности и должности</w:t>
            </w:r>
          </w:p>
          <w:p w:rsidR="0002778D" w:rsidRPr="00CE78F8" w:rsidRDefault="0002778D" w:rsidP="00D60939">
            <w:pPr>
              <w:jc w:val="center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                                                                     муниципальной службы </w:t>
            </w:r>
            <w:proofErr w:type="spellStart"/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Убеевского</w:t>
            </w:r>
            <w:proofErr w:type="spellEnd"/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                                                                             сельского поселения Красноармейского района</w:t>
            </w:r>
          </w:p>
          <w:p w:rsidR="0002778D" w:rsidRPr="00CE78F8" w:rsidRDefault="0002778D" w:rsidP="00D60939">
            <w:pPr>
              <w:ind w:firstLine="709"/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   </w:t>
            </w:r>
          </w:p>
          <w:p w:rsidR="0002778D" w:rsidRPr="00CE78F8" w:rsidRDefault="0002778D" w:rsidP="00D6093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firstLine="745"/>
              <w:jc w:val="center"/>
              <w:outlineLvl w:val="0"/>
              <w:rPr>
                <w:b/>
                <w:bCs/>
                <w:lang w:val="x-none" w:eastAsia="x-none"/>
              </w:rPr>
            </w:pPr>
            <w:r w:rsidRPr="00CE78F8">
              <w:rPr>
                <w:b/>
                <w:bCs/>
                <w:lang w:val="x-none" w:eastAsia="x-none"/>
              </w:rPr>
              <w:t>Р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А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З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М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Е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Р</w:t>
            </w:r>
            <w:r w:rsidRPr="00CE78F8">
              <w:rPr>
                <w:b/>
                <w:bCs/>
                <w:lang w:eastAsia="x-none"/>
              </w:rPr>
              <w:t xml:space="preserve"> </w:t>
            </w:r>
            <w:r w:rsidRPr="00CE78F8">
              <w:rPr>
                <w:b/>
                <w:bCs/>
                <w:lang w:val="x-none" w:eastAsia="x-none"/>
              </w:rPr>
              <w:t>Ы</w:t>
            </w:r>
          </w:p>
          <w:p w:rsidR="0002778D" w:rsidRPr="00CE78F8" w:rsidRDefault="0002778D" w:rsidP="00D6093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firstLine="745"/>
              <w:jc w:val="center"/>
              <w:outlineLvl w:val="0"/>
              <w:rPr>
                <w:b/>
                <w:bCs/>
                <w:lang w:eastAsia="x-none"/>
              </w:rPr>
            </w:pPr>
            <w:r w:rsidRPr="00CE78F8">
              <w:rPr>
                <w:b/>
                <w:bCs/>
                <w:lang w:val="x-none" w:eastAsia="x-none"/>
              </w:rPr>
              <w:t xml:space="preserve">ежемесячных выплат за классный чин муниципального служащего </w:t>
            </w:r>
          </w:p>
          <w:tbl>
            <w:tblPr>
              <w:tblW w:w="9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71"/>
              <w:gridCol w:w="2883"/>
            </w:tblGrid>
            <w:tr w:rsidR="0002778D" w:rsidRPr="00CE78F8" w:rsidTr="00D60939">
              <w:tc>
                <w:tcPr>
                  <w:tcW w:w="6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outlineLvl w:val="2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Наименование классного чина</w:t>
                  </w:r>
                </w:p>
                <w:p w:rsidR="0002778D" w:rsidRPr="00CE78F8" w:rsidRDefault="0002778D" w:rsidP="00D60939">
                  <w:pPr>
                    <w:spacing w:after="160" w:line="276" w:lineRule="auto"/>
                    <w:jc w:val="center"/>
                    <w:outlineLvl w:val="2"/>
                    <w:rPr>
                      <w:rFonts w:eastAsia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Размеры выплаты</w:t>
                  </w:r>
                </w:p>
                <w:p w:rsidR="0002778D" w:rsidRPr="00CE78F8" w:rsidRDefault="0002778D" w:rsidP="00D60939">
                  <w:pPr>
                    <w:spacing w:after="160" w:line="276" w:lineRule="auto"/>
                    <w:jc w:val="center"/>
                    <w:outlineLvl w:val="2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(рублей в месяц)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Действительный муниципальный советник 1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2233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Действительный муниципальный советник 2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2083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Действительный муниципальный советник 3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1935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Муниципальный советник 1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1711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Муниципальный советник 2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1564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Муниципальный советник 3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1415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Советник муниципальной службы 1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1342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Советник муниципальной службы 2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1116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Советник муниципальной службы 3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969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Референт муниципальной службы 1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894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Референт муниципальной службы 2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746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Референт муниципальной службы 3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669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Секретарь муниципальной службы 1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522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Секретарь муниципальной службы 2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448</w:t>
                  </w:r>
                </w:p>
              </w:tc>
            </w:tr>
            <w:tr w:rsidR="0002778D" w:rsidRPr="00CE78F8" w:rsidTr="00D60939"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05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372</w:t>
                  </w:r>
                </w:p>
              </w:tc>
            </w:tr>
          </w:tbl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</w:pPr>
          </w:p>
          <w:p w:rsidR="0002778D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</w:p>
          <w:p w:rsidR="0002778D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</w:p>
          <w:p w:rsidR="0002778D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</w:p>
          <w:p w:rsidR="0002778D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Приложение № 3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>к Решению Собрания депутатов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proofErr w:type="spellStart"/>
            <w:r w:rsidRPr="00CE78F8">
              <w:rPr>
                <w:bCs/>
                <w:color w:val="000000"/>
                <w:spacing w:val="20"/>
              </w:rPr>
              <w:t>Убеевского</w:t>
            </w:r>
            <w:proofErr w:type="spellEnd"/>
            <w:r w:rsidRPr="00CE78F8">
              <w:rPr>
                <w:bCs/>
                <w:color w:val="000000"/>
                <w:spacing w:val="20"/>
              </w:rPr>
              <w:t xml:space="preserve"> сельского поселения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>Красноармейского района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>Чувашской Республики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от </w:t>
            </w:r>
            <w:r>
              <w:rPr>
                <w:bCs/>
                <w:color w:val="000000"/>
                <w:spacing w:val="20"/>
              </w:rPr>
              <w:t>02.11.</w:t>
            </w:r>
            <w:r w:rsidRPr="00CE78F8">
              <w:rPr>
                <w:bCs/>
                <w:color w:val="000000"/>
                <w:spacing w:val="20"/>
              </w:rPr>
              <w:t>2020 № С-</w:t>
            </w:r>
            <w:r>
              <w:rPr>
                <w:bCs/>
                <w:color w:val="000000"/>
                <w:spacing w:val="20"/>
              </w:rPr>
              <w:t>2</w:t>
            </w:r>
            <w:r w:rsidRPr="00CE78F8">
              <w:rPr>
                <w:bCs/>
                <w:color w:val="000000"/>
                <w:spacing w:val="20"/>
              </w:rPr>
              <w:t>/</w:t>
            </w:r>
            <w:r>
              <w:rPr>
                <w:bCs/>
                <w:color w:val="000000"/>
                <w:spacing w:val="20"/>
              </w:rPr>
              <w:t>2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Приложение № 1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>к Решению Собрания депутатов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proofErr w:type="spellStart"/>
            <w:r w:rsidRPr="00CE78F8">
              <w:rPr>
                <w:bCs/>
                <w:color w:val="000000"/>
                <w:spacing w:val="20"/>
              </w:rPr>
              <w:t>Убеевского</w:t>
            </w:r>
            <w:proofErr w:type="spellEnd"/>
            <w:r w:rsidRPr="00CE78F8">
              <w:rPr>
                <w:bCs/>
                <w:color w:val="000000"/>
                <w:spacing w:val="20"/>
              </w:rPr>
              <w:t xml:space="preserve"> сельского поселения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>Красноармейского района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>Чувашской Республики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</w:rPr>
              <w:t xml:space="preserve">от 29.11.2013 № С-28/5   </w:t>
            </w:r>
          </w:p>
          <w:p w:rsidR="0002778D" w:rsidRPr="00CE78F8" w:rsidRDefault="0002778D" w:rsidP="00D60939">
            <w:pPr>
              <w:ind w:firstLine="709"/>
              <w:jc w:val="right"/>
              <w:rPr>
                <w:bCs/>
                <w:color w:val="000000"/>
                <w:spacing w:val="20"/>
              </w:rPr>
            </w:pPr>
          </w:p>
          <w:p w:rsidR="0002778D" w:rsidRPr="00CE78F8" w:rsidRDefault="0002778D" w:rsidP="00D60939">
            <w:pPr>
              <w:keepNext/>
              <w:widowControl w:val="0"/>
              <w:autoSpaceDE w:val="0"/>
              <w:autoSpaceDN w:val="0"/>
              <w:adjustRightInd w:val="0"/>
              <w:spacing w:line="228" w:lineRule="auto"/>
              <w:ind w:right="22"/>
              <w:jc w:val="center"/>
              <w:outlineLvl w:val="0"/>
              <w:rPr>
                <w:b/>
                <w:bCs/>
                <w:lang w:val="x-none" w:eastAsia="x-none"/>
              </w:rPr>
            </w:pPr>
            <w:r w:rsidRPr="00CE78F8">
              <w:rPr>
                <w:b/>
                <w:lang w:val="x-none" w:eastAsia="x-none"/>
              </w:rPr>
              <w:t>Р А З М Е Р Ы</w:t>
            </w:r>
          </w:p>
          <w:p w:rsidR="0002778D" w:rsidRPr="00CE78F8" w:rsidRDefault="0002778D" w:rsidP="00D60939">
            <w:pPr>
              <w:spacing w:line="228" w:lineRule="auto"/>
              <w:ind w:left="1134" w:right="22"/>
              <w:jc w:val="center"/>
              <w:rPr>
                <w:b/>
                <w:bCs/>
              </w:rPr>
            </w:pPr>
            <w:r w:rsidRPr="00CE78F8">
              <w:rPr>
                <w:b/>
                <w:bCs/>
              </w:rPr>
              <w:t xml:space="preserve">должностных окладов работников администрации </w:t>
            </w:r>
            <w:proofErr w:type="spellStart"/>
            <w:r w:rsidRPr="00CE78F8">
              <w:rPr>
                <w:b/>
                <w:bCs/>
              </w:rPr>
              <w:t>Убеевского</w:t>
            </w:r>
            <w:proofErr w:type="spellEnd"/>
            <w:r w:rsidRPr="00CE78F8">
              <w:rPr>
                <w:b/>
                <w:bCs/>
              </w:rPr>
              <w:t xml:space="preserve"> сельского поселения, замещающих должности, не являющиеся </w:t>
            </w:r>
          </w:p>
          <w:p w:rsidR="0002778D" w:rsidRPr="00CE78F8" w:rsidRDefault="0002778D" w:rsidP="00D60939">
            <w:pPr>
              <w:spacing w:line="228" w:lineRule="auto"/>
              <w:ind w:right="22"/>
              <w:jc w:val="center"/>
              <w:rPr>
                <w:b/>
                <w:bCs/>
              </w:rPr>
            </w:pPr>
            <w:r w:rsidRPr="00CE78F8">
              <w:rPr>
                <w:b/>
                <w:bCs/>
              </w:rPr>
              <w:t xml:space="preserve">должностями муниципальной службы </w:t>
            </w:r>
          </w:p>
          <w:p w:rsidR="0002778D" w:rsidRPr="00CE78F8" w:rsidRDefault="0002778D" w:rsidP="00D60939">
            <w:pPr>
              <w:spacing w:after="160" w:line="228" w:lineRule="auto"/>
              <w:rPr>
                <w:rFonts w:eastAsiaTheme="minorHAnsi"/>
                <w:lang w:eastAsia="en-US"/>
              </w:rPr>
            </w:pPr>
          </w:p>
          <w:tbl>
            <w:tblPr>
              <w:tblW w:w="51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9"/>
              <w:gridCol w:w="4383"/>
            </w:tblGrid>
            <w:tr w:rsidR="0002778D" w:rsidRPr="00CE78F8" w:rsidTr="00D60939">
              <w:trPr>
                <w:trHeight w:val="610"/>
              </w:trPr>
              <w:tc>
                <w:tcPr>
                  <w:tcW w:w="27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78D" w:rsidRPr="00CE78F8" w:rsidRDefault="0002778D" w:rsidP="00D60939">
                  <w:pPr>
                    <w:keepNext/>
                    <w:keepLines/>
                    <w:spacing w:before="200" w:line="228" w:lineRule="auto"/>
                    <w:outlineLvl w:val="1"/>
                    <w:rPr>
                      <w:rFonts w:eastAsiaTheme="majorEastAsia"/>
                      <w:b/>
                      <w:bCs/>
                      <w:color w:val="5B9BD5" w:themeColor="accent1"/>
                      <w:szCs w:val="26"/>
                      <w:lang w:eastAsia="en-US"/>
                    </w:rPr>
                  </w:pPr>
                  <w:r w:rsidRPr="00CE78F8">
                    <w:rPr>
                      <w:rFonts w:eastAsiaTheme="majorEastAsia"/>
                      <w:b/>
                      <w:bCs/>
                      <w:color w:val="5B9BD5" w:themeColor="accent1"/>
                      <w:szCs w:val="26"/>
                      <w:lang w:eastAsia="en-US"/>
                    </w:rPr>
                    <w:t>Наименование должности</w:t>
                  </w:r>
                </w:p>
              </w:tc>
              <w:tc>
                <w:tcPr>
                  <w:tcW w:w="2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after="200" w:line="228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Должностной оклад (рублей)</w:t>
                  </w:r>
                </w:p>
              </w:tc>
            </w:tr>
            <w:tr w:rsidR="0002778D" w:rsidRPr="00CE78F8" w:rsidTr="00D60939">
              <w:trPr>
                <w:trHeight w:val="57"/>
              </w:trPr>
              <w:tc>
                <w:tcPr>
                  <w:tcW w:w="2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78D" w:rsidRPr="00CE78F8" w:rsidRDefault="0002778D" w:rsidP="00D60939">
                  <w:pPr>
                    <w:spacing w:after="160" w:line="276" w:lineRule="auto"/>
                    <w:jc w:val="both"/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</w:pPr>
                  <w:r w:rsidRPr="00CE78F8"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  <w:t>Стенографистка 1 категории, инспектор-делопроизводитель, инспектор</w:t>
                  </w:r>
                </w:p>
                <w:p w:rsidR="0002778D" w:rsidRPr="00CE78F8" w:rsidRDefault="0002778D" w:rsidP="00D60939">
                  <w:pPr>
                    <w:spacing w:after="160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28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2707</w:t>
                  </w:r>
                </w:p>
              </w:tc>
            </w:tr>
            <w:tr w:rsidR="0002778D" w:rsidRPr="00CE78F8" w:rsidTr="00D60939">
              <w:trPr>
                <w:trHeight w:val="57"/>
              </w:trPr>
              <w:tc>
                <w:tcPr>
                  <w:tcW w:w="2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78D" w:rsidRPr="00CE78F8" w:rsidRDefault="0002778D" w:rsidP="00D60939">
                  <w:pPr>
                    <w:spacing w:after="160" w:line="276" w:lineRule="auto"/>
                    <w:jc w:val="both"/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</w:pPr>
                  <w:r w:rsidRPr="00CE78F8"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  <w:t xml:space="preserve">Заведующий: экспедицией, хозяйством, складом; кассир, комендант, архивариус, стенографистка </w:t>
                  </w:r>
                  <w:r w:rsidRPr="00CE78F8">
                    <w:rPr>
                      <w:rFonts w:eastAsiaTheme="minorHAnsi"/>
                      <w:snapToGrid w:val="0"/>
                      <w:color w:val="000000"/>
                      <w:lang w:val="en-US" w:eastAsia="en-US"/>
                    </w:rPr>
                    <w:t>II</w:t>
                  </w:r>
                  <w:r w:rsidRPr="00CE78F8"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  <w:t xml:space="preserve"> категории, секретарь-стенографистка, машинистка </w:t>
                  </w:r>
                  <w:r w:rsidRPr="00CE78F8">
                    <w:rPr>
                      <w:rFonts w:eastAsiaTheme="minorHAnsi"/>
                      <w:snapToGrid w:val="0"/>
                      <w:color w:val="000000"/>
                      <w:lang w:val="en-US" w:eastAsia="en-US"/>
                    </w:rPr>
                    <w:t>I</w:t>
                  </w:r>
                  <w:r w:rsidRPr="00CE78F8"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  <w:t xml:space="preserve"> категории</w:t>
                  </w:r>
                </w:p>
                <w:p w:rsidR="0002778D" w:rsidRPr="00CE78F8" w:rsidRDefault="0002778D" w:rsidP="00D60939">
                  <w:pPr>
                    <w:spacing w:after="160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28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2514</w:t>
                  </w:r>
                </w:p>
              </w:tc>
            </w:tr>
            <w:tr w:rsidR="0002778D" w:rsidRPr="00CE78F8" w:rsidTr="00D60939">
              <w:trPr>
                <w:trHeight w:val="57"/>
              </w:trPr>
              <w:tc>
                <w:tcPr>
                  <w:tcW w:w="272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after="160" w:line="276" w:lineRule="auto"/>
                    <w:jc w:val="both"/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</w:pPr>
                  <w:r w:rsidRPr="00CE78F8"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  <w:t>Машинистка II категории, секретарь-машинистка, экспедитор</w:t>
                  </w:r>
                </w:p>
              </w:tc>
              <w:tc>
                <w:tcPr>
                  <w:tcW w:w="228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2341</w:t>
                  </w:r>
                </w:p>
              </w:tc>
            </w:tr>
            <w:tr w:rsidR="0002778D" w:rsidRPr="00CE78F8" w:rsidTr="00D60939">
              <w:trPr>
                <w:trHeight w:val="57"/>
              </w:trPr>
              <w:tc>
                <w:tcPr>
                  <w:tcW w:w="2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78D" w:rsidRPr="00CE78F8" w:rsidRDefault="0002778D" w:rsidP="00D60939">
                  <w:pPr>
                    <w:spacing w:after="200" w:line="276" w:lineRule="auto"/>
                    <w:jc w:val="both"/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8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2778D" w:rsidRPr="00CE78F8" w:rsidTr="00D60939">
              <w:trPr>
                <w:trHeight w:val="57"/>
              </w:trPr>
              <w:tc>
                <w:tcPr>
                  <w:tcW w:w="2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78D" w:rsidRPr="00CE78F8" w:rsidRDefault="0002778D" w:rsidP="00D60939">
                  <w:pPr>
                    <w:spacing w:after="200" w:line="276" w:lineRule="auto"/>
                    <w:rPr>
                      <w:rFonts w:eastAsiaTheme="minorHAnsi"/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8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78D" w:rsidRPr="00CE78F8" w:rsidRDefault="0002778D" w:rsidP="00D60939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20" w:line="228" w:lineRule="auto"/>
              <w:ind w:left="1326" w:hanging="1326"/>
              <w:rPr>
                <w:b/>
              </w:rPr>
            </w:pPr>
            <w:r w:rsidRPr="00CE78F8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eastAsiaTheme="minorHAnsi"/>
                <w:lang w:eastAsia="en-US"/>
              </w:rPr>
            </w:pPr>
            <w:r w:rsidRPr="00CE78F8">
              <w:rPr>
                <w:rFonts w:eastAsiaTheme="minorHAnsi"/>
                <w:lang w:eastAsia="en-US"/>
              </w:rPr>
              <w:t xml:space="preserve">   </w:t>
            </w:r>
          </w:p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eastAsiaTheme="minorHAnsi"/>
                <w:lang w:eastAsia="en-US"/>
              </w:rPr>
            </w:pPr>
          </w:p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eastAsiaTheme="minorHAnsi"/>
                <w:lang w:eastAsia="en-US"/>
              </w:rPr>
            </w:pPr>
          </w:p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eastAsiaTheme="minorHAnsi"/>
                <w:lang w:eastAsia="en-US"/>
              </w:rPr>
            </w:pPr>
          </w:p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eastAsiaTheme="minorHAnsi"/>
                <w:lang w:eastAsia="en-US"/>
              </w:rPr>
            </w:pPr>
          </w:p>
          <w:p w:rsidR="0002778D" w:rsidRPr="00CE78F8" w:rsidRDefault="0002778D" w:rsidP="00D6093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eastAsiaTheme="minorHAnsi"/>
                <w:lang w:eastAsia="en-US"/>
              </w:rPr>
            </w:pPr>
          </w:p>
          <w:p w:rsidR="0002778D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</w:p>
          <w:p w:rsidR="0002778D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Приложение № 4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к Решению Собрания депутатов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proofErr w:type="spellStart"/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Убеевского</w:t>
            </w:r>
            <w:proofErr w:type="spellEnd"/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сельского поселения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Красноармейского района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Чувашской Республики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bCs/>
                <w:color w:val="000000"/>
                <w:spacing w:val="20"/>
                <w:sz w:val="22"/>
                <w:szCs w:val="22"/>
              </w:rPr>
              <w:t>о</w:t>
            </w: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т</w:t>
            </w:r>
            <w:r>
              <w:rPr>
                <w:bCs/>
                <w:color w:val="000000"/>
                <w:spacing w:val="20"/>
                <w:sz w:val="22"/>
                <w:szCs w:val="22"/>
              </w:rPr>
              <w:t xml:space="preserve"> 02</w:t>
            </w: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.1</w:t>
            </w:r>
            <w:r>
              <w:rPr>
                <w:bCs/>
                <w:color w:val="000000"/>
                <w:spacing w:val="20"/>
                <w:sz w:val="22"/>
                <w:szCs w:val="22"/>
              </w:rPr>
              <w:t>1</w:t>
            </w: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.2020 № С-</w:t>
            </w:r>
            <w:r>
              <w:rPr>
                <w:bCs/>
                <w:color w:val="000000"/>
                <w:spacing w:val="20"/>
                <w:sz w:val="22"/>
                <w:szCs w:val="22"/>
              </w:rPr>
              <w:t xml:space="preserve"> 2</w:t>
            </w: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/</w:t>
            </w:r>
            <w:r>
              <w:rPr>
                <w:bCs/>
                <w:color w:val="000000"/>
                <w:spacing w:val="20"/>
                <w:sz w:val="22"/>
                <w:szCs w:val="22"/>
              </w:rPr>
              <w:t>2</w:t>
            </w: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Приложение № 1 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к Решению Собрания депутатов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proofErr w:type="spellStart"/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Убеевского</w:t>
            </w:r>
            <w:proofErr w:type="spellEnd"/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 xml:space="preserve"> сельского поселения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Красноармейского района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  <w:sz w:val="22"/>
                <w:szCs w:val="22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Чувашской Республики</w:t>
            </w:r>
          </w:p>
          <w:p w:rsidR="0002778D" w:rsidRPr="00CE78F8" w:rsidRDefault="0002778D" w:rsidP="00D60939">
            <w:pPr>
              <w:jc w:val="right"/>
              <w:rPr>
                <w:bCs/>
                <w:color w:val="000000"/>
                <w:spacing w:val="20"/>
              </w:rPr>
            </w:pPr>
            <w:r w:rsidRPr="00CE78F8">
              <w:rPr>
                <w:bCs/>
                <w:color w:val="000000"/>
                <w:spacing w:val="20"/>
                <w:sz w:val="22"/>
                <w:szCs w:val="22"/>
              </w:rPr>
              <w:t>от 29.11.2013 № С-28/6</w:t>
            </w:r>
            <w:r w:rsidRPr="00CE78F8">
              <w:rPr>
                <w:bCs/>
                <w:color w:val="000000"/>
                <w:spacing w:val="20"/>
              </w:rPr>
              <w:t xml:space="preserve">   </w:t>
            </w:r>
          </w:p>
          <w:p w:rsidR="0002778D" w:rsidRPr="00CE78F8" w:rsidRDefault="0002778D" w:rsidP="00D6093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1134"/>
              <w:jc w:val="center"/>
              <w:outlineLvl w:val="0"/>
              <w:rPr>
                <w:b/>
                <w:color w:val="000000"/>
                <w:lang w:eastAsia="x-none"/>
              </w:rPr>
            </w:pPr>
          </w:p>
          <w:p w:rsidR="0002778D" w:rsidRPr="00CE78F8" w:rsidRDefault="0002778D" w:rsidP="00D6093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1134"/>
              <w:jc w:val="center"/>
              <w:outlineLvl w:val="0"/>
              <w:rPr>
                <w:b/>
                <w:bCs/>
                <w:color w:val="000000"/>
                <w:lang w:val="x-none" w:eastAsia="x-none"/>
              </w:rPr>
            </w:pPr>
            <w:r w:rsidRPr="00CE78F8">
              <w:rPr>
                <w:b/>
                <w:color w:val="000000"/>
                <w:lang w:val="x-none" w:eastAsia="x-none"/>
              </w:rPr>
              <w:t>Р А З М Е Р Ы</w:t>
            </w:r>
          </w:p>
          <w:p w:rsidR="0002778D" w:rsidRPr="00CE78F8" w:rsidRDefault="0002778D" w:rsidP="00D60939">
            <w:pPr>
              <w:jc w:val="center"/>
              <w:rPr>
                <w:b/>
                <w:bCs/>
                <w:color w:val="000000"/>
                <w:spacing w:val="20"/>
              </w:rPr>
            </w:pPr>
            <w:r w:rsidRPr="00CE78F8">
              <w:rPr>
                <w:b/>
                <w:color w:val="000000"/>
                <w:spacing w:val="20"/>
              </w:rPr>
              <w:t xml:space="preserve">окладов и повышающих коэффициентов работников администрации </w:t>
            </w:r>
            <w:proofErr w:type="spellStart"/>
            <w:r w:rsidRPr="00CE78F8">
              <w:rPr>
                <w:b/>
                <w:color w:val="000000"/>
                <w:spacing w:val="20"/>
              </w:rPr>
              <w:t>Убеевского</w:t>
            </w:r>
            <w:proofErr w:type="spellEnd"/>
            <w:r w:rsidRPr="00CE78F8">
              <w:rPr>
                <w:b/>
                <w:color w:val="000000"/>
                <w:spacing w:val="20"/>
              </w:rPr>
              <w:t xml:space="preserve"> сельского поселения, осуществляющих профессиональную деятельность по профессиям рабочих </w:t>
            </w:r>
          </w:p>
          <w:p w:rsidR="0002778D" w:rsidRPr="00CE78F8" w:rsidRDefault="0002778D" w:rsidP="00D60939">
            <w:pPr>
              <w:spacing w:after="160" w:line="259" w:lineRule="auto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2072"/>
              <w:gridCol w:w="1845"/>
            </w:tblGrid>
            <w:tr w:rsidR="0002778D" w:rsidRPr="00CE78F8" w:rsidTr="00D60939">
              <w:tc>
                <w:tcPr>
                  <w:tcW w:w="5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 xml:space="preserve">Профессиональные квалификационные </w:t>
                  </w:r>
                  <w:r w:rsidRPr="00CE78F8">
                    <w:rPr>
                      <w:rFonts w:eastAsiaTheme="minorHAnsi"/>
                      <w:lang w:eastAsia="en-US"/>
                    </w:rPr>
                    <w:br/>
                    <w:t>группы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Размер оклада, рублей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Размер повышающего коэффициента</w:t>
                  </w:r>
                </w:p>
              </w:tc>
            </w:tr>
            <w:tr w:rsidR="0002778D" w:rsidRPr="00CE78F8" w:rsidTr="00D60939">
              <w:tc>
                <w:tcPr>
                  <w:tcW w:w="53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Общеотраслевые профессии рабочих первого уровня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3604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2778D" w:rsidRPr="00CE78F8" w:rsidTr="00D60939">
              <w:tc>
                <w:tcPr>
                  <w:tcW w:w="5382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ind w:firstLine="72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 квалификационный уровень</w:t>
                  </w:r>
                </w:p>
              </w:tc>
              <w:tc>
                <w:tcPr>
                  <w:tcW w:w="2072" w:type="dxa"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845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val="en-US"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0,</w:t>
                  </w:r>
                  <w:r w:rsidRPr="00CE78F8">
                    <w:rPr>
                      <w:rFonts w:eastAsiaTheme="minorHAnsi"/>
                      <w:lang w:val="en-US" w:eastAsia="en-US"/>
                    </w:rPr>
                    <w:t>05</w:t>
                  </w:r>
                </w:p>
              </w:tc>
            </w:tr>
            <w:tr w:rsidR="0002778D" w:rsidRPr="00CE78F8" w:rsidTr="00D60939">
              <w:tc>
                <w:tcPr>
                  <w:tcW w:w="5382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ind w:firstLine="72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2 квалификационный уровень</w:t>
                  </w:r>
                </w:p>
              </w:tc>
              <w:tc>
                <w:tcPr>
                  <w:tcW w:w="2072" w:type="dxa"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845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val="en-US"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0,1</w:t>
                  </w:r>
                  <w:r w:rsidRPr="00CE78F8">
                    <w:rPr>
                      <w:rFonts w:eastAsiaTheme="minorHAnsi"/>
                      <w:lang w:val="en-US" w:eastAsia="en-US"/>
                    </w:rPr>
                    <w:t>0</w:t>
                  </w:r>
                </w:p>
              </w:tc>
            </w:tr>
            <w:tr w:rsidR="0002778D" w:rsidRPr="00CE78F8" w:rsidTr="00D60939">
              <w:tc>
                <w:tcPr>
                  <w:tcW w:w="5382" w:type="dxa"/>
                </w:tcPr>
                <w:p w:rsidR="0002778D" w:rsidRPr="00CE78F8" w:rsidRDefault="0002778D" w:rsidP="00D60939">
                  <w:pPr>
                    <w:spacing w:after="200" w:line="276" w:lineRule="auto"/>
                    <w:ind w:firstLine="72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072" w:type="dxa"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845" w:type="dxa"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2778D" w:rsidRPr="00CE78F8" w:rsidTr="00D60939">
              <w:tc>
                <w:tcPr>
                  <w:tcW w:w="5382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Общеотраслевые профессии рабочих второго уровня</w:t>
                  </w:r>
                </w:p>
              </w:tc>
              <w:tc>
                <w:tcPr>
                  <w:tcW w:w="2072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3960</w:t>
                  </w:r>
                </w:p>
              </w:tc>
              <w:tc>
                <w:tcPr>
                  <w:tcW w:w="1845" w:type="dxa"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2778D" w:rsidRPr="00CE78F8" w:rsidTr="00D60939">
              <w:tc>
                <w:tcPr>
                  <w:tcW w:w="5382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ind w:firstLine="72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1 квалификационный уровень</w:t>
                  </w:r>
                </w:p>
              </w:tc>
              <w:tc>
                <w:tcPr>
                  <w:tcW w:w="2072" w:type="dxa"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845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val="en-US"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0,</w:t>
                  </w:r>
                  <w:r w:rsidRPr="00CE78F8">
                    <w:rPr>
                      <w:rFonts w:eastAsiaTheme="minorHAnsi"/>
                      <w:lang w:val="en-US" w:eastAsia="en-US"/>
                    </w:rPr>
                    <w:t>11</w:t>
                  </w:r>
                </w:p>
              </w:tc>
            </w:tr>
            <w:tr w:rsidR="0002778D" w:rsidRPr="00CE78F8" w:rsidTr="00D60939">
              <w:tc>
                <w:tcPr>
                  <w:tcW w:w="5382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ind w:firstLine="72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2 квалификационный уровень</w:t>
                  </w:r>
                </w:p>
              </w:tc>
              <w:tc>
                <w:tcPr>
                  <w:tcW w:w="2072" w:type="dxa"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845" w:type="dxa"/>
                  <w:hideMark/>
                </w:tcPr>
                <w:p w:rsidR="0002778D" w:rsidRPr="00CE78F8" w:rsidRDefault="0002778D" w:rsidP="00D60939">
                  <w:pPr>
                    <w:spacing w:after="200"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E78F8">
                    <w:rPr>
                      <w:rFonts w:eastAsiaTheme="minorHAnsi"/>
                      <w:lang w:eastAsia="en-US"/>
                    </w:rPr>
                    <w:t>0,3</w:t>
                  </w:r>
                </w:p>
              </w:tc>
            </w:tr>
          </w:tbl>
          <w:p w:rsidR="0002778D" w:rsidRPr="00CE78F8" w:rsidRDefault="0002778D" w:rsidP="00D60939">
            <w:pPr>
              <w:ind w:right="-2"/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7852"/>
            </w:tblGrid>
            <w:tr w:rsidR="0002778D" w:rsidRPr="00CE78F8" w:rsidTr="00D60939"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line="276" w:lineRule="auto"/>
                    <w:ind w:right="-2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CE78F8">
                    <w:rPr>
                      <w:sz w:val="22"/>
                      <w:szCs w:val="22"/>
                      <w:lang w:eastAsia="en-US"/>
                    </w:rPr>
                    <w:t>Примечание.</w:t>
                  </w:r>
                </w:p>
              </w:tc>
              <w:tc>
                <w:tcPr>
                  <w:tcW w:w="78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778D" w:rsidRPr="00CE78F8" w:rsidRDefault="0002778D" w:rsidP="00D60939">
                  <w:pPr>
                    <w:spacing w:line="276" w:lineRule="auto"/>
                    <w:ind w:right="-2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CE78F8">
                    <w:rPr>
                      <w:sz w:val="22"/>
                      <w:szCs w:val="22"/>
                      <w:lang w:eastAsia="en-US"/>
                    </w:rPr>
      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      </w:r>
                </w:p>
              </w:tc>
            </w:tr>
          </w:tbl>
          <w:p w:rsidR="0002778D" w:rsidRPr="00CE78F8" w:rsidRDefault="0002778D" w:rsidP="00D60939">
            <w:pPr>
              <w:jc w:val="both"/>
              <w:rPr>
                <w:bCs/>
                <w:lang w:eastAsia="x-none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  <w:p w:rsidR="0002778D" w:rsidRDefault="0002778D" w:rsidP="00D6093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84CF2" w:rsidRDefault="00184CF2"/>
    <w:sectPr w:rsidR="001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8D"/>
    <w:rsid w:val="0002778D"/>
    <w:rsid w:val="00184CF2"/>
    <w:rsid w:val="00E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C5B3C-53EB-4D76-BF76-54920236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2778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2778D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0277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2778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27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FC44-B3E1-4A3F-AEE8-EF4A4E59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2020-11-12T12:08:00Z</dcterms:created>
  <dcterms:modified xsi:type="dcterms:W3CDTF">2020-11-12T12:08:00Z</dcterms:modified>
</cp:coreProperties>
</file>