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7" w:type="dxa"/>
        <w:tblInd w:w="6062" w:type="dxa"/>
        <w:tblLook w:val="04A0"/>
      </w:tblPr>
      <w:tblGrid>
        <w:gridCol w:w="3827"/>
      </w:tblGrid>
      <w:tr w:rsidR="00CE0C39" w:rsidTr="00CE0C39">
        <w:tc>
          <w:tcPr>
            <w:tcW w:w="3827" w:type="dxa"/>
            <w:hideMark/>
          </w:tcPr>
          <w:p w:rsidR="00CE0C39" w:rsidRDefault="00CE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C39" w:rsidRDefault="00CE0C39" w:rsidP="00CE0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2510155</wp:posOffset>
            </wp:positionH>
            <wp:positionV relativeFrom="paragraph">
              <wp:posOffset>64135</wp:posOffset>
            </wp:positionV>
            <wp:extent cx="615950" cy="6089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C39" w:rsidRDefault="00CE0C39" w:rsidP="00CE0C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C39" w:rsidRDefault="00CE0C39" w:rsidP="00CE0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E0C39" w:rsidTr="00CE0C39">
        <w:tc>
          <w:tcPr>
            <w:tcW w:w="3936" w:type="dxa"/>
            <w:gridSpan w:val="3"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E0C39" w:rsidRDefault="00CE0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39" w:rsidRDefault="00CE0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E0C39" w:rsidTr="00CE0C3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C39" w:rsidRDefault="00CE0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28.10.</w:t>
            </w:r>
          </w:p>
        </w:tc>
        <w:tc>
          <w:tcPr>
            <w:tcW w:w="1304" w:type="dxa"/>
            <w:hideMark/>
          </w:tcPr>
          <w:p w:rsidR="00CE0C39" w:rsidRDefault="00CE0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C39" w:rsidRDefault="00CE0C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С-57/1</w:t>
            </w:r>
          </w:p>
        </w:tc>
        <w:tc>
          <w:tcPr>
            <w:tcW w:w="1559" w:type="dxa"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</w:t>
            </w:r>
          </w:p>
        </w:tc>
        <w:tc>
          <w:tcPr>
            <w:tcW w:w="1360" w:type="dxa"/>
            <w:hideMark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C39" w:rsidRDefault="00CE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С-57/1</w:t>
            </w:r>
          </w:p>
        </w:tc>
      </w:tr>
      <w:tr w:rsidR="00CE0C39" w:rsidTr="00CE0C39">
        <w:tc>
          <w:tcPr>
            <w:tcW w:w="3936" w:type="dxa"/>
            <w:gridSpan w:val="3"/>
            <w:hideMark/>
          </w:tcPr>
          <w:p w:rsidR="00CE0C39" w:rsidRDefault="00CE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hideMark/>
          </w:tcPr>
          <w:p w:rsidR="00CE0C39" w:rsidRDefault="00CE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Сятракасинского сельского </w:t>
      </w:r>
    </w:p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Моргаушского района </w:t>
      </w:r>
    </w:p>
    <w:p w:rsidR="00CE0C39" w:rsidRDefault="00CE0C39" w:rsidP="00CE0C3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CE0C39" w:rsidRDefault="00CE0C39" w:rsidP="00CE0C39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39" w:rsidRDefault="00CE0C39" w:rsidP="00CE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Сятракасинского сельского поселения Моргаушского района Чувашской Республики, принятого решением Собрания депутатов Сятракасинского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№ С-6/3, Собрание депутатов Сятракасинского сельского поселения Моргаушского района Чувашской Республики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л о:</w:t>
      </w:r>
    </w:p>
    <w:p w:rsidR="00CE0C39" w:rsidRDefault="00CE0C39" w:rsidP="00CE0C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Внести в Устав Сятракасинского поселения Моргаушского района Чувашской Республики, принятый решением Собрания депутатов Сятракасинского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  <w:t>№ С-6/3 (с изменениями, внесенными решениями Собрания депутатов Сятракасинского сельского поселения Моргаушского района Чувашской Республики от 27 февраля 2012 г. № С-15/1; от 26 октября 2012 г. № С-22/1;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06 ноября 2013 г. № С-34/1; от 06 июня </w:t>
      </w:r>
      <w:r>
        <w:rPr>
          <w:rFonts w:ascii="Times New Roman" w:eastAsia="Calibri" w:hAnsi="Times New Roman" w:cs="Times New Roman"/>
          <w:sz w:val="24"/>
          <w:szCs w:val="24"/>
        </w:rPr>
        <w:br/>
        <w:t>2014 г. № С-41/1; от 11 декабря 2014 г. № С-46/1; от 26 июня 2015 г. № С-52/1; от 25 августа 2015 г. № С-55/1; от 02 февраля 2016 г. № С-5/1; от 25 мая 2017 г. № С-17/7; от 02 ноября 2017 г. № С-27/1;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05 июля 2018</w:t>
      </w:r>
      <w:r w:rsidR="009B2F6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С-40/1; от 06</w:t>
      </w:r>
      <w:r w:rsidR="009B2F62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9B2F6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С-46/1), следующие изменения: 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 xml:space="preserve">1) пункт 23 части 1 статьи 6 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Сятракасинского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выдача»;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B5" w:rsidRPr="002951B5" w:rsidRDefault="002951B5" w:rsidP="00295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5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 пункт 5 части 1 статьи 7 признать утратившим силу;</w:t>
      </w:r>
    </w:p>
    <w:p w:rsidR="002951B5" w:rsidRPr="002951B5" w:rsidRDefault="002951B5" w:rsidP="00295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5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дополнить статьей 12.1. следующего содержания: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12.1. Сход граждан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случаях, предусмотренных Федеральным законом от 06.10.2003 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131-ФЗ, сход граждан может проводиться: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1) в населенном пункте по вопросу изменения границ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в населенном пункте, входящем в состав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Сход граждан правомочен при 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 xml:space="preserve">4) пункт 12 части 8 статьи 21 изложить в следующей редакции: 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>«12)</w:t>
      </w:r>
      <w:r w:rsidRPr="002951B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131-ФЗ, а также в случае упразднения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  <w:proofErr w:type="gramStart"/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>5)  в статье 28:</w:t>
      </w:r>
    </w:p>
    <w:p w:rsidR="002951B5" w:rsidRPr="002951B5" w:rsidRDefault="002951B5" w:rsidP="002951B5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> часть 4 статьи 28 изложить в следующей редакции:</w:t>
      </w:r>
    </w:p>
    <w:p w:rsidR="002951B5" w:rsidRPr="002951B5" w:rsidRDefault="002951B5" w:rsidP="0029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«Депутат </w:t>
      </w:r>
      <w:r w:rsidRPr="002951B5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должен</w:t>
      </w:r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2951B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2951B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2951B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2951B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2951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№ 131-ФЗ.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депутату Собрания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Сятракасинского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06.10.2003 № 131-ФЗ</w:t>
      </w:r>
      <w:r w:rsidRPr="00295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принятия решения о применении к депутату Собрания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Сятракасинского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мер ответственности, указанных в части 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7.3-1 статьи 40 Федерального закона 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</w:t>
      </w:r>
      <w:r w:rsidRPr="00295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решением Собрания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Сятракасинского</w:t>
      </w:r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2951B5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51B5" w:rsidRPr="002951B5" w:rsidRDefault="002951B5" w:rsidP="00295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>6) пункт 3 части 1 статьи 33 изложить в следующей редакции: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«3) 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131-ФЗ, а также в случае упразднения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95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1B5" w:rsidRPr="002951B5" w:rsidRDefault="002951B5" w:rsidP="0029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B5" w:rsidRPr="002951B5" w:rsidRDefault="002951B5" w:rsidP="00295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1B5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2951B5" w:rsidRPr="002951B5" w:rsidRDefault="002951B5" w:rsidP="00295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B5" w:rsidRDefault="002951B5" w:rsidP="002951B5"/>
    <w:p w:rsidR="00CE0C39" w:rsidRDefault="00CE0C39" w:rsidP="00C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CE0C39" w:rsidRDefault="00CE0C39" w:rsidP="00C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 сельского поселения                                                     Н.С.Степанов </w:t>
      </w:r>
    </w:p>
    <w:p w:rsidR="00CE0C39" w:rsidRDefault="00CE0C39" w:rsidP="00C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C39" w:rsidRDefault="00CE0C39" w:rsidP="00C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Сятракасинского сельского поселения                                    Н.М.Семенова                                                 </w:t>
      </w:r>
    </w:p>
    <w:p w:rsidR="00CE0C39" w:rsidRDefault="00CE0C39" w:rsidP="00CE0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C39" w:rsidRDefault="00CE0C39" w:rsidP="00CE0C39">
      <w:pPr>
        <w:rPr>
          <w:rFonts w:ascii="Times New Roman" w:hAnsi="Times New Roman" w:cs="Times New Roman"/>
          <w:sz w:val="24"/>
          <w:szCs w:val="24"/>
        </w:rPr>
      </w:pPr>
    </w:p>
    <w:p w:rsidR="00CE0C39" w:rsidRDefault="00CE0C39" w:rsidP="00CE0C39"/>
    <w:p w:rsidR="00592CCE" w:rsidRDefault="00592CCE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p w:rsidR="002951B5" w:rsidRDefault="002951B5" w:rsidP="00CE0C39"/>
    <w:sectPr w:rsidR="002951B5" w:rsidSect="00FB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CCE"/>
    <w:rsid w:val="002871B4"/>
    <w:rsid w:val="002951B5"/>
    <w:rsid w:val="00592CCE"/>
    <w:rsid w:val="005D3B61"/>
    <w:rsid w:val="00627AAB"/>
    <w:rsid w:val="008F4AE1"/>
    <w:rsid w:val="00905A02"/>
    <w:rsid w:val="009B2F62"/>
    <w:rsid w:val="00C50F8F"/>
    <w:rsid w:val="00CE0C39"/>
    <w:rsid w:val="00DA3832"/>
    <w:rsid w:val="00EC03F3"/>
    <w:rsid w:val="00F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8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0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A2510E8D2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FE12815EAD3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5" Type="http://schemas.openxmlformats.org/officeDocument/2006/relationships/hyperlink" Target="consultantplus://offline/ref=5DC787B329D877AB64300FEE5865061D5EE92111EDD17D0822B56F02F1A14F15A52EA7ED217E0864486193EAA9L4MF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9</cp:revision>
  <cp:lastPrinted>2019-11-20T07:14:00Z</cp:lastPrinted>
  <dcterms:created xsi:type="dcterms:W3CDTF">2019-11-01T12:46:00Z</dcterms:created>
  <dcterms:modified xsi:type="dcterms:W3CDTF">2019-11-20T07:14:00Z</dcterms:modified>
</cp:coreProperties>
</file>