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Pr="00504E0E" w:rsidRDefault="00075A50" w:rsidP="00075A50">
      <w:pPr>
        <w:rPr>
          <w:sz w:val="28"/>
          <w:szCs w:val="28"/>
        </w:rPr>
      </w:pPr>
    </w:p>
    <w:p w:rsidR="00CF0BF7" w:rsidRPr="00504E0E" w:rsidRDefault="00CF0BF7" w:rsidP="00075A50">
      <w:pPr>
        <w:rPr>
          <w:sz w:val="28"/>
          <w:szCs w:val="28"/>
        </w:rPr>
      </w:pPr>
    </w:p>
    <w:p w:rsidR="00075A50" w:rsidRPr="00504E0E" w:rsidRDefault="00075A50" w:rsidP="00075A50">
      <w:pPr>
        <w:jc w:val="right"/>
        <w:rPr>
          <w:b/>
          <w:sz w:val="22"/>
          <w:szCs w:val="22"/>
        </w:rPr>
      </w:pPr>
    </w:p>
    <w:p w:rsidR="00075A50" w:rsidRPr="00504E0E" w:rsidRDefault="00075A50" w:rsidP="00075A50">
      <w:pPr>
        <w:jc w:val="center"/>
        <w:rPr>
          <w:sz w:val="22"/>
          <w:szCs w:val="22"/>
          <w:u w:val="single"/>
        </w:rPr>
      </w:pPr>
      <w:r w:rsidRPr="00504E0E"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50" w:rsidRPr="00504E0E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04E0E" w:rsidRPr="00504E0E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075A50" w:rsidRPr="00504E0E" w:rsidRDefault="00075A50" w:rsidP="009D3846">
            <w:pPr>
              <w:jc w:val="center"/>
              <w:rPr>
                <w:rStyle w:val="a9"/>
                <w:color w:val="auto"/>
                <w:sz w:val="24"/>
                <w:szCs w:val="24"/>
              </w:rPr>
            </w:pPr>
            <w:r w:rsidRPr="00504E0E">
              <w:rPr>
                <w:b/>
                <w:bCs/>
                <w:sz w:val="24"/>
                <w:szCs w:val="24"/>
              </w:rPr>
              <w:t>ЧУВАШСКАЯ РЕСПУБЛИКА</w:t>
            </w:r>
            <w:r w:rsidRPr="00504E0E">
              <w:rPr>
                <w:rStyle w:val="a9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075A50" w:rsidRPr="00504E0E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 w:rsidRPr="00504E0E"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Pr="00504E0E" w:rsidRDefault="00075A50" w:rsidP="00075A50">
            <w:pPr>
              <w:jc w:val="center"/>
              <w:rPr>
                <w:rStyle w:val="a9"/>
                <w:color w:val="auto"/>
                <w:sz w:val="24"/>
                <w:szCs w:val="24"/>
              </w:rPr>
            </w:pPr>
            <w:r w:rsidRPr="00504E0E">
              <w:rPr>
                <w:rStyle w:val="a9"/>
                <w:color w:val="auto"/>
                <w:sz w:val="24"/>
                <w:szCs w:val="24"/>
              </w:rPr>
              <w:t>АДМИНИСТРАЦИЯ</w:t>
            </w:r>
          </w:p>
          <w:p w:rsidR="00075A50" w:rsidRPr="00504E0E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504E0E">
              <w:rPr>
                <w:b/>
                <w:sz w:val="24"/>
                <w:szCs w:val="24"/>
              </w:rPr>
              <w:t>ПИТИШЕВСКОГО</w:t>
            </w:r>
          </w:p>
          <w:p w:rsidR="00075A50" w:rsidRPr="00504E0E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504E0E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Pr="00504E0E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Pr="00504E0E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Pr="00504E0E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04E0E"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Pr="00504E0E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04E0E"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 w:rsidRPr="00504E0E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Pr="00504E0E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04E0E"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Pr="00504E0E" w:rsidRDefault="00075A50" w:rsidP="009D3846">
            <w:pPr>
              <w:jc w:val="center"/>
            </w:pPr>
            <w:r w:rsidRPr="00504E0E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504E0E">
              <w:rPr>
                <w:b/>
                <w:caps/>
                <w:sz w:val="24"/>
                <w:szCs w:val="24"/>
              </w:rPr>
              <w:t>АДМИНИСТРАЦИЙĕ</w:t>
            </w:r>
            <w:r w:rsidRPr="00504E0E">
              <w:rPr>
                <w:b/>
                <w:bCs/>
              </w:rPr>
              <w:t xml:space="preserve"> </w:t>
            </w:r>
          </w:p>
          <w:p w:rsidR="00075A50" w:rsidRPr="00504E0E" w:rsidRDefault="00075A50" w:rsidP="009D3846">
            <w:pPr>
              <w:jc w:val="center"/>
            </w:pPr>
          </w:p>
        </w:tc>
      </w:tr>
      <w:tr w:rsidR="00075A50" w:rsidRPr="00504E0E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075A50" w:rsidRPr="00504E0E" w:rsidRDefault="00075A50" w:rsidP="009D3846">
            <w:pPr>
              <w:snapToGrid w:val="0"/>
              <w:spacing w:line="192" w:lineRule="auto"/>
            </w:pPr>
          </w:p>
          <w:p w:rsidR="00075A50" w:rsidRPr="00504E0E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 w:rsidRPr="00504E0E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ПОСТАНОВЛЕ</w:t>
            </w:r>
            <w:r w:rsidR="00075A50" w:rsidRPr="00504E0E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НИЕ</w:t>
            </w:r>
          </w:p>
          <w:p w:rsidR="00075A50" w:rsidRPr="00504E0E" w:rsidRDefault="00075A50" w:rsidP="009D3846"/>
          <w:p w:rsidR="00075A50" w:rsidRPr="00504E0E" w:rsidRDefault="00075A50" w:rsidP="009D3846">
            <w:pPr>
              <w:pStyle w:val="aa"/>
              <w:rPr>
                <w:b/>
              </w:rPr>
            </w:pPr>
            <w:r w:rsidRPr="00504E0E">
              <w:rPr>
                <w:rFonts w:ascii="Times New Roman" w:hAnsi="Times New Roman" w:cs="Times New Roman"/>
              </w:rPr>
              <w:t xml:space="preserve">                  </w:t>
            </w:r>
            <w:r w:rsidR="00AA2B50" w:rsidRPr="00504E0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504E0E" w:rsidRPr="00504E0E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1C776D" w:rsidRPr="00504E0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194A4E" w:rsidRPr="00504E0E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504E0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 w:rsidRPr="00504E0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504E0E" w:rsidRPr="00504E0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C776D" w:rsidRPr="00504E0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504E0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504E0E">
              <w:rPr>
                <w:rFonts w:ascii="Times New Roman" w:hAnsi="Times New Roman" w:cs="Times New Roman"/>
                <w:b/>
              </w:rPr>
              <w:t xml:space="preserve"> </w:t>
            </w:r>
            <w:r w:rsidR="00504E0E" w:rsidRPr="00504E0E">
              <w:rPr>
                <w:rFonts w:ascii="Times New Roman" w:hAnsi="Times New Roman" w:cs="Times New Roman"/>
                <w:b/>
              </w:rPr>
              <w:t>8</w:t>
            </w:r>
          </w:p>
          <w:p w:rsidR="00075A50" w:rsidRPr="00504E0E" w:rsidRDefault="001C776D" w:rsidP="009D3846">
            <w:pPr>
              <w:jc w:val="center"/>
              <w:rPr>
                <w:b/>
                <w:bCs/>
              </w:rPr>
            </w:pPr>
            <w:r w:rsidRPr="00504E0E">
              <w:rPr>
                <w:b/>
              </w:rPr>
              <w:t xml:space="preserve">Деревня </w:t>
            </w:r>
            <w:proofErr w:type="spellStart"/>
            <w:r w:rsidRPr="00504E0E">
              <w:rPr>
                <w:b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Pr="00504E0E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Pr="00504E0E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Pr="00504E0E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 w:rsidRPr="00504E0E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ЙЫШАНУ</w:t>
            </w:r>
          </w:p>
          <w:p w:rsidR="00075A50" w:rsidRPr="00504E0E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504E0E" w:rsidRDefault="00075A50" w:rsidP="009D3846">
            <w:pPr>
              <w:pStyle w:val="aa"/>
              <w:rPr>
                <w:b/>
              </w:rPr>
            </w:pPr>
            <w:r w:rsidRPr="00504E0E">
              <w:rPr>
                <w:rFonts w:ascii="Times New Roman" w:hAnsi="Times New Roman" w:cs="Times New Roman"/>
              </w:rPr>
              <w:t xml:space="preserve">             </w:t>
            </w:r>
            <w:r w:rsidR="0054413E" w:rsidRPr="00504E0E">
              <w:rPr>
                <w:rFonts w:ascii="Times New Roman" w:hAnsi="Times New Roman" w:cs="Times New Roman"/>
              </w:rPr>
              <w:t xml:space="preserve">    </w:t>
            </w:r>
            <w:r w:rsidRPr="00504E0E">
              <w:rPr>
                <w:rFonts w:ascii="Times New Roman" w:hAnsi="Times New Roman" w:cs="Times New Roman"/>
              </w:rPr>
              <w:t xml:space="preserve"> </w:t>
            </w:r>
            <w:r w:rsidR="00AA2B50" w:rsidRPr="00504E0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504E0E" w:rsidRPr="00504E0E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1C776D" w:rsidRPr="00504E0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194A4E" w:rsidRPr="00504E0E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504E0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 w:rsidRPr="00504E0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504E0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BB2C0F" w:rsidRPr="00504E0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504E0E" w:rsidRPr="00504E0E"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="00BB2C0F" w:rsidRPr="00504E0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504E0E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75A50" w:rsidRPr="00504E0E" w:rsidRDefault="001C776D" w:rsidP="009D3846">
            <w:pPr>
              <w:jc w:val="center"/>
            </w:pPr>
            <w:proofErr w:type="spellStart"/>
            <w:r w:rsidRPr="00504E0E">
              <w:rPr>
                <w:b/>
              </w:rPr>
              <w:t>Питешкаси</w:t>
            </w:r>
            <w:proofErr w:type="spellEnd"/>
            <w:r w:rsidRPr="00504E0E">
              <w:rPr>
                <w:b/>
              </w:rPr>
              <w:t xml:space="preserve"> яле</w:t>
            </w:r>
          </w:p>
        </w:tc>
      </w:tr>
    </w:tbl>
    <w:p w:rsidR="0054413E" w:rsidRPr="00504E0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504E0E" w:rsidRPr="00504E0E" w:rsidRDefault="00504E0E" w:rsidP="00504E0E">
      <w:pPr>
        <w:pStyle w:val="1"/>
        <w:spacing w:before="0" w:after="0"/>
        <w:ind w:left="0"/>
        <w:jc w:val="left"/>
      </w:pPr>
      <w:r w:rsidRPr="00504E0E">
        <w:t>"Об утверждении Порядка оценки</w:t>
      </w:r>
    </w:p>
    <w:p w:rsidR="00504E0E" w:rsidRPr="00504E0E" w:rsidRDefault="00504E0E" w:rsidP="00504E0E">
      <w:pPr>
        <w:pStyle w:val="1"/>
        <w:spacing w:before="0" w:after="0"/>
        <w:ind w:left="0"/>
        <w:jc w:val="left"/>
      </w:pPr>
      <w:r w:rsidRPr="00504E0E">
        <w:t xml:space="preserve"> налоговых расходов </w:t>
      </w:r>
      <w:proofErr w:type="spellStart"/>
      <w:r w:rsidRPr="00504E0E">
        <w:t>Питишевского</w:t>
      </w:r>
      <w:proofErr w:type="spellEnd"/>
      <w:r w:rsidRPr="00504E0E">
        <w:t xml:space="preserve"> </w:t>
      </w:r>
    </w:p>
    <w:p w:rsidR="00504E0E" w:rsidRPr="00504E0E" w:rsidRDefault="00504E0E" w:rsidP="00504E0E">
      <w:pPr>
        <w:pStyle w:val="1"/>
        <w:spacing w:before="0" w:after="0"/>
        <w:ind w:left="0"/>
        <w:jc w:val="left"/>
      </w:pPr>
      <w:r w:rsidRPr="00504E0E">
        <w:t xml:space="preserve">сельского поселения </w:t>
      </w:r>
      <w:proofErr w:type="spellStart"/>
      <w:r w:rsidRPr="00504E0E">
        <w:t>Аликовского</w:t>
      </w:r>
      <w:proofErr w:type="spellEnd"/>
      <w:r w:rsidRPr="00504E0E">
        <w:t xml:space="preserve"> района </w:t>
      </w:r>
    </w:p>
    <w:p w:rsidR="00504E0E" w:rsidRPr="00504E0E" w:rsidRDefault="00504E0E" w:rsidP="00504E0E">
      <w:pPr>
        <w:pStyle w:val="1"/>
        <w:spacing w:before="0" w:after="0"/>
        <w:ind w:left="0"/>
        <w:jc w:val="left"/>
      </w:pPr>
      <w:r w:rsidRPr="00504E0E">
        <w:t>Чувашской Республики"</w:t>
      </w:r>
    </w:p>
    <w:p w:rsidR="00504E0E" w:rsidRPr="00504E0E" w:rsidRDefault="00504E0E" w:rsidP="00504E0E">
      <w:pPr>
        <w:rPr>
          <w:sz w:val="24"/>
          <w:szCs w:val="24"/>
        </w:rPr>
      </w:pP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В соответствии с </w:t>
      </w:r>
      <w:r w:rsidRPr="00504E0E">
        <w:rPr>
          <w:rStyle w:val="ae"/>
          <w:color w:val="auto"/>
          <w:sz w:val="24"/>
          <w:szCs w:val="24"/>
        </w:rPr>
        <w:t>пунктом 2 статьи 174.3</w:t>
      </w:r>
      <w:r w:rsidRPr="00504E0E">
        <w:rPr>
          <w:sz w:val="24"/>
          <w:szCs w:val="24"/>
        </w:rPr>
        <w:t xml:space="preserve"> Бюджетного кодекса Российской Федерации, </w:t>
      </w:r>
      <w:r w:rsidRPr="00504E0E">
        <w:rPr>
          <w:rStyle w:val="ae"/>
          <w:color w:val="auto"/>
          <w:sz w:val="24"/>
          <w:szCs w:val="24"/>
        </w:rPr>
        <w:t>постановлением</w:t>
      </w:r>
      <w:r w:rsidRPr="00504E0E">
        <w:rPr>
          <w:sz w:val="24"/>
          <w:szCs w:val="24"/>
        </w:rPr>
        <w:t xml:space="preserve"> Правительства Российской Федерации от 22 июня 2019 г. N 796 "Об общих требованиях к оценке налоговых расходов субъектов Российской Федерации и муниципальных образований" администрация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постановляет:</w:t>
      </w:r>
    </w:p>
    <w:p w:rsidR="00504E0E" w:rsidRPr="00504E0E" w:rsidRDefault="00504E0E" w:rsidP="00504E0E">
      <w:pPr>
        <w:rPr>
          <w:sz w:val="24"/>
          <w:szCs w:val="24"/>
        </w:rPr>
      </w:pPr>
      <w:bookmarkStart w:id="0" w:name="sub_1"/>
      <w:r w:rsidRPr="00504E0E">
        <w:rPr>
          <w:sz w:val="24"/>
          <w:szCs w:val="24"/>
        </w:rPr>
        <w:t xml:space="preserve">1. Утвердить прилагаемый </w:t>
      </w:r>
      <w:r w:rsidRPr="00504E0E">
        <w:rPr>
          <w:rStyle w:val="ae"/>
          <w:color w:val="auto"/>
          <w:sz w:val="24"/>
          <w:szCs w:val="24"/>
        </w:rPr>
        <w:t>Порядок</w:t>
      </w:r>
      <w:r w:rsidRPr="00504E0E">
        <w:rPr>
          <w:sz w:val="24"/>
          <w:szCs w:val="24"/>
        </w:rPr>
        <w:t xml:space="preserve"> оценки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Республики.</w:t>
      </w:r>
    </w:p>
    <w:p w:rsidR="00504E0E" w:rsidRPr="00504E0E" w:rsidRDefault="00504E0E" w:rsidP="00504E0E">
      <w:pPr>
        <w:rPr>
          <w:sz w:val="24"/>
          <w:szCs w:val="24"/>
        </w:rPr>
      </w:pPr>
      <w:bookmarkStart w:id="1" w:name="sub_2"/>
      <w:bookmarkEnd w:id="0"/>
      <w:r w:rsidRPr="00504E0E">
        <w:rPr>
          <w:sz w:val="24"/>
          <w:szCs w:val="24"/>
        </w:rPr>
        <w:t xml:space="preserve">2. </w:t>
      </w:r>
      <w:bookmarkStart w:id="2" w:name="sub_3"/>
      <w:bookmarkEnd w:id="1"/>
      <w:r w:rsidRPr="00504E0E">
        <w:rPr>
          <w:sz w:val="24"/>
          <w:szCs w:val="24"/>
        </w:rPr>
        <w:t xml:space="preserve">Настоящее постановление вступает в силу после его </w:t>
      </w:r>
      <w:hyperlink r:id="rId9" w:history="1">
        <w:r w:rsidRPr="00504E0E">
          <w:rPr>
            <w:rStyle w:val="ae"/>
            <w:color w:val="auto"/>
            <w:sz w:val="24"/>
            <w:szCs w:val="24"/>
          </w:rPr>
          <w:t>официального опубликования</w:t>
        </w:r>
      </w:hyperlink>
      <w:r w:rsidRPr="00504E0E">
        <w:rPr>
          <w:sz w:val="24"/>
          <w:szCs w:val="24"/>
        </w:rPr>
        <w:t>.</w:t>
      </w:r>
    </w:p>
    <w:bookmarkEnd w:id="2"/>
    <w:p w:rsidR="00504E0E" w:rsidRPr="00504E0E" w:rsidRDefault="00504E0E" w:rsidP="00504E0E">
      <w:pPr>
        <w:rPr>
          <w:sz w:val="24"/>
          <w:szCs w:val="24"/>
        </w:rPr>
      </w:pPr>
    </w:p>
    <w:p w:rsidR="00504E0E" w:rsidRPr="00504E0E" w:rsidRDefault="00504E0E" w:rsidP="00504E0E">
      <w:pPr>
        <w:rPr>
          <w:sz w:val="24"/>
          <w:szCs w:val="24"/>
        </w:rPr>
      </w:pPr>
    </w:p>
    <w:p w:rsidR="00504E0E" w:rsidRPr="00504E0E" w:rsidRDefault="00504E0E" w:rsidP="00504E0E">
      <w:pPr>
        <w:rPr>
          <w:sz w:val="24"/>
          <w:szCs w:val="24"/>
        </w:rPr>
      </w:pP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Глава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Сельского поселения                                                                    </w:t>
      </w:r>
      <w:proofErr w:type="spellStart"/>
      <w:r w:rsidRPr="00504E0E">
        <w:rPr>
          <w:sz w:val="24"/>
          <w:szCs w:val="24"/>
        </w:rPr>
        <w:t>А.Ю.Гаврилова</w:t>
      </w:r>
      <w:proofErr w:type="spellEnd"/>
    </w:p>
    <w:p w:rsidR="00504E0E" w:rsidRPr="00504E0E" w:rsidRDefault="00504E0E" w:rsidP="00504E0E"/>
    <w:p w:rsidR="00504E0E" w:rsidRPr="00504E0E" w:rsidRDefault="00504E0E" w:rsidP="00504E0E">
      <w:pPr>
        <w:jc w:val="right"/>
        <w:rPr>
          <w:rStyle w:val="a9"/>
          <w:b w:val="0"/>
          <w:color w:val="auto"/>
          <w:sz w:val="24"/>
          <w:szCs w:val="24"/>
        </w:rPr>
      </w:pPr>
      <w:bookmarkStart w:id="3" w:name="sub_1000"/>
    </w:p>
    <w:p w:rsidR="00504E0E" w:rsidRPr="00504E0E" w:rsidRDefault="00504E0E" w:rsidP="00504E0E">
      <w:pPr>
        <w:jc w:val="right"/>
        <w:rPr>
          <w:rStyle w:val="a9"/>
          <w:b w:val="0"/>
          <w:color w:val="auto"/>
          <w:sz w:val="24"/>
          <w:szCs w:val="24"/>
        </w:rPr>
      </w:pPr>
    </w:p>
    <w:p w:rsidR="00504E0E" w:rsidRPr="00504E0E" w:rsidRDefault="00504E0E" w:rsidP="00504E0E">
      <w:pPr>
        <w:jc w:val="right"/>
        <w:rPr>
          <w:rStyle w:val="a9"/>
          <w:b w:val="0"/>
          <w:color w:val="auto"/>
          <w:sz w:val="24"/>
          <w:szCs w:val="24"/>
        </w:rPr>
      </w:pPr>
    </w:p>
    <w:p w:rsidR="00504E0E" w:rsidRPr="00504E0E" w:rsidRDefault="00504E0E" w:rsidP="00504E0E">
      <w:pPr>
        <w:jc w:val="right"/>
        <w:rPr>
          <w:rStyle w:val="a9"/>
          <w:b w:val="0"/>
          <w:color w:val="auto"/>
          <w:sz w:val="24"/>
          <w:szCs w:val="24"/>
        </w:rPr>
      </w:pPr>
    </w:p>
    <w:p w:rsidR="00504E0E" w:rsidRPr="00504E0E" w:rsidRDefault="00504E0E" w:rsidP="00504E0E">
      <w:pPr>
        <w:jc w:val="right"/>
        <w:rPr>
          <w:rStyle w:val="a9"/>
          <w:b w:val="0"/>
          <w:color w:val="auto"/>
          <w:sz w:val="24"/>
          <w:szCs w:val="24"/>
        </w:rPr>
      </w:pPr>
    </w:p>
    <w:p w:rsidR="00504E0E" w:rsidRPr="00504E0E" w:rsidRDefault="00504E0E" w:rsidP="00504E0E">
      <w:pPr>
        <w:jc w:val="right"/>
        <w:rPr>
          <w:rStyle w:val="a9"/>
          <w:b w:val="0"/>
          <w:color w:val="auto"/>
          <w:sz w:val="24"/>
          <w:szCs w:val="24"/>
        </w:rPr>
      </w:pPr>
    </w:p>
    <w:p w:rsidR="00504E0E" w:rsidRPr="00504E0E" w:rsidRDefault="00504E0E" w:rsidP="00504E0E">
      <w:pPr>
        <w:jc w:val="right"/>
        <w:rPr>
          <w:rStyle w:val="a9"/>
          <w:b w:val="0"/>
          <w:color w:val="auto"/>
          <w:sz w:val="24"/>
          <w:szCs w:val="24"/>
        </w:rPr>
      </w:pPr>
    </w:p>
    <w:p w:rsidR="00504E0E" w:rsidRPr="00504E0E" w:rsidRDefault="00504E0E" w:rsidP="00504E0E">
      <w:pPr>
        <w:jc w:val="right"/>
        <w:rPr>
          <w:rStyle w:val="a9"/>
          <w:b w:val="0"/>
          <w:color w:val="auto"/>
          <w:sz w:val="24"/>
          <w:szCs w:val="24"/>
        </w:rPr>
      </w:pPr>
    </w:p>
    <w:p w:rsidR="00504E0E" w:rsidRPr="00504E0E" w:rsidRDefault="00504E0E" w:rsidP="00504E0E">
      <w:pPr>
        <w:jc w:val="right"/>
        <w:rPr>
          <w:rStyle w:val="a9"/>
          <w:b w:val="0"/>
          <w:color w:val="auto"/>
          <w:sz w:val="24"/>
          <w:szCs w:val="24"/>
        </w:rPr>
      </w:pPr>
    </w:p>
    <w:p w:rsidR="00504E0E" w:rsidRPr="00504E0E" w:rsidRDefault="00504E0E" w:rsidP="00504E0E">
      <w:pPr>
        <w:jc w:val="right"/>
        <w:rPr>
          <w:rStyle w:val="a9"/>
          <w:b w:val="0"/>
          <w:color w:val="auto"/>
          <w:sz w:val="24"/>
          <w:szCs w:val="24"/>
        </w:rPr>
      </w:pPr>
    </w:p>
    <w:p w:rsidR="00504E0E" w:rsidRPr="00504E0E" w:rsidRDefault="00504E0E" w:rsidP="00504E0E">
      <w:pPr>
        <w:jc w:val="right"/>
        <w:rPr>
          <w:rStyle w:val="a9"/>
          <w:b w:val="0"/>
          <w:color w:val="auto"/>
          <w:sz w:val="24"/>
          <w:szCs w:val="24"/>
        </w:rPr>
      </w:pPr>
    </w:p>
    <w:p w:rsidR="00504E0E" w:rsidRPr="00504E0E" w:rsidRDefault="00504E0E" w:rsidP="00504E0E">
      <w:pPr>
        <w:jc w:val="right"/>
        <w:rPr>
          <w:rStyle w:val="a9"/>
          <w:b w:val="0"/>
          <w:color w:val="auto"/>
          <w:sz w:val="24"/>
          <w:szCs w:val="24"/>
        </w:rPr>
      </w:pPr>
    </w:p>
    <w:p w:rsidR="00504E0E" w:rsidRPr="00504E0E" w:rsidRDefault="00504E0E" w:rsidP="00504E0E">
      <w:pPr>
        <w:jc w:val="right"/>
        <w:rPr>
          <w:rStyle w:val="a9"/>
          <w:b w:val="0"/>
          <w:color w:val="auto"/>
          <w:sz w:val="24"/>
          <w:szCs w:val="24"/>
        </w:rPr>
      </w:pPr>
    </w:p>
    <w:p w:rsidR="00504E0E" w:rsidRPr="00504E0E" w:rsidRDefault="00504E0E" w:rsidP="00504E0E">
      <w:pPr>
        <w:jc w:val="right"/>
        <w:rPr>
          <w:rStyle w:val="a9"/>
          <w:b w:val="0"/>
          <w:color w:val="auto"/>
          <w:sz w:val="24"/>
          <w:szCs w:val="24"/>
        </w:rPr>
      </w:pPr>
    </w:p>
    <w:p w:rsidR="00504E0E" w:rsidRPr="00504E0E" w:rsidRDefault="00504E0E" w:rsidP="00504E0E">
      <w:pPr>
        <w:jc w:val="right"/>
        <w:rPr>
          <w:rStyle w:val="a9"/>
          <w:b w:val="0"/>
          <w:color w:val="auto"/>
          <w:sz w:val="24"/>
          <w:szCs w:val="24"/>
        </w:rPr>
      </w:pPr>
    </w:p>
    <w:p w:rsidR="00504E0E" w:rsidRPr="00504E0E" w:rsidRDefault="00504E0E" w:rsidP="00504E0E">
      <w:pPr>
        <w:jc w:val="right"/>
        <w:rPr>
          <w:rStyle w:val="a9"/>
          <w:b w:val="0"/>
          <w:color w:val="auto"/>
          <w:sz w:val="24"/>
          <w:szCs w:val="24"/>
        </w:rPr>
      </w:pPr>
    </w:p>
    <w:p w:rsidR="00504E0E" w:rsidRPr="00504E0E" w:rsidRDefault="00504E0E" w:rsidP="00504E0E">
      <w:pPr>
        <w:jc w:val="right"/>
        <w:rPr>
          <w:b/>
          <w:sz w:val="24"/>
          <w:szCs w:val="24"/>
        </w:rPr>
      </w:pPr>
      <w:r w:rsidRPr="00504E0E">
        <w:rPr>
          <w:rStyle w:val="a9"/>
          <w:b w:val="0"/>
          <w:color w:val="auto"/>
          <w:sz w:val="24"/>
          <w:szCs w:val="24"/>
        </w:rPr>
        <w:lastRenderedPageBreak/>
        <w:t>Утвержден</w:t>
      </w:r>
      <w:r w:rsidRPr="00504E0E">
        <w:rPr>
          <w:rStyle w:val="a9"/>
          <w:b w:val="0"/>
          <w:color w:val="auto"/>
          <w:sz w:val="24"/>
          <w:szCs w:val="24"/>
        </w:rPr>
        <w:br/>
      </w:r>
      <w:hyperlink w:anchor="sub_0" w:history="1">
        <w:r w:rsidRPr="00504E0E">
          <w:rPr>
            <w:rStyle w:val="ae"/>
            <w:rFonts w:cs="Times New Roman CYR"/>
            <w:bCs/>
            <w:color w:val="auto"/>
            <w:sz w:val="24"/>
            <w:szCs w:val="24"/>
          </w:rPr>
          <w:t>постановлением</w:t>
        </w:r>
      </w:hyperlink>
      <w:r w:rsidRPr="00504E0E">
        <w:rPr>
          <w:rStyle w:val="a9"/>
          <w:b w:val="0"/>
          <w:color w:val="auto"/>
          <w:sz w:val="24"/>
          <w:szCs w:val="24"/>
        </w:rPr>
        <w:t xml:space="preserve"> администрации</w:t>
      </w:r>
      <w:r w:rsidRPr="00504E0E">
        <w:rPr>
          <w:rStyle w:val="a9"/>
          <w:b w:val="0"/>
          <w:color w:val="auto"/>
          <w:sz w:val="24"/>
          <w:szCs w:val="24"/>
        </w:rPr>
        <w:br/>
      </w:r>
      <w:proofErr w:type="spellStart"/>
      <w:r w:rsidRPr="00504E0E">
        <w:rPr>
          <w:rStyle w:val="a9"/>
          <w:b w:val="0"/>
          <w:color w:val="auto"/>
          <w:sz w:val="24"/>
          <w:szCs w:val="24"/>
        </w:rPr>
        <w:t>Питишевского</w:t>
      </w:r>
      <w:proofErr w:type="spellEnd"/>
      <w:r w:rsidRPr="00504E0E">
        <w:rPr>
          <w:rStyle w:val="a9"/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504E0E">
        <w:rPr>
          <w:rStyle w:val="a9"/>
          <w:b w:val="0"/>
          <w:color w:val="auto"/>
          <w:sz w:val="24"/>
          <w:szCs w:val="24"/>
        </w:rPr>
        <w:t>Аликовского</w:t>
      </w:r>
      <w:proofErr w:type="spellEnd"/>
      <w:r w:rsidRPr="00504E0E">
        <w:rPr>
          <w:rStyle w:val="a9"/>
          <w:b w:val="0"/>
          <w:color w:val="auto"/>
          <w:sz w:val="24"/>
          <w:szCs w:val="24"/>
        </w:rPr>
        <w:t xml:space="preserve"> района</w:t>
      </w:r>
      <w:r w:rsidRPr="00504E0E">
        <w:rPr>
          <w:rStyle w:val="a9"/>
          <w:b w:val="0"/>
          <w:color w:val="auto"/>
          <w:sz w:val="24"/>
          <w:szCs w:val="24"/>
        </w:rPr>
        <w:br/>
        <w:t>Чувашской Республики</w:t>
      </w:r>
      <w:r w:rsidRPr="00504E0E">
        <w:rPr>
          <w:rStyle w:val="a9"/>
          <w:b w:val="0"/>
          <w:color w:val="auto"/>
          <w:sz w:val="24"/>
          <w:szCs w:val="24"/>
        </w:rPr>
        <w:br/>
        <w:t xml:space="preserve">от </w:t>
      </w:r>
      <w:r w:rsidRPr="00504E0E">
        <w:rPr>
          <w:rStyle w:val="a9"/>
          <w:b w:val="0"/>
          <w:color w:val="auto"/>
          <w:sz w:val="24"/>
          <w:szCs w:val="24"/>
        </w:rPr>
        <w:t>24</w:t>
      </w:r>
      <w:r w:rsidRPr="00504E0E">
        <w:rPr>
          <w:rStyle w:val="a9"/>
          <w:b w:val="0"/>
          <w:color w:val="auto"/>
          <w:sz w:val="24"/>
          <w:szCs w:val="24"/>
        </w:rPr>
        <w:t>.01.2020 N </w:t>
      </w:r>
      <w:r w:rsidRPr="00504E0E">
        <w:rPr>
          <w:rStyle w:val="a9"/>
          <w:b w:val="0"/>
          <w:color w:val="auto"/>
          <w:sz w:val="24"/>
          <w:szCs w:val="24"/>
        </w:rPr>
        <w:t>8</w:t>
      </w:r>
    </w:p>
    <w:bookmarkEnd w:id="3"/>
    <w:p w:rsidR="00504E0E" w:rsidRPr="00504E0E" w:rsidRDefault="00504E0E" w:rsidP="00504E0E"/>
    <w:p w:rsidR="00504E0E" w:rsidRPr="00504E0E" w:rsidRDefault="00504E0E" w:rsidP="00504E0E">
      <w:pPr>
        <w:pStyle w:val="1"/>
      </w:pPr>
      <w:r w:rsidRPr="00504E0E">
        <w:t>Порядок</w:t>
      </w:r>
      <w:r w:rsidRPr="00504E0E">
        <w:br/>
        <w:t xml:space="preserve">оценки налоговых расходов </w:t>
      </w:r>
      <w:proofErr w:type="spellStart"/>
      <w:r w:rsidRPr="00504E0E">
        <w:t>Питишевского</w:t>
      </w:r>
      <w:proofErr w:type="spellEnd"/>
      <w:r w:rsidRPr="00504E0E">
        <w:t xml:space="preserve"> сельского поселения </w:t>
      </w:r>
      <w:proofErr w:type="spellStart"/>
      <w:r w:rsidRPr="00504E0E">
        <w:t>Аликовского</w:t>
      </w:r>
      <w:proofErr w:type="spellEnd"/>
      <w:r w:rsidRPr="00504E0E">
        <w:t xml:space="preserve"> района Чувашской Республики</w:t>
      </w:r>
    </w:p>
    <w:p w:rsidR="00504E0E" w:rsidRPr="00504E0E" w:rsidRDefault="00504E0E" w:rsidP="00504E0E">
      <w:pPr>
        <w:rPr>
          <w:sz w:val="24"/>
          <w:szCs w:val="24"/>
        </w:rPr>
      </w:pPr>
    </w:p>
    <w:p w:rsidR="00504E0E" w:rsidRPr="00504E0E" w:rsidRDefault="00504E0E" w:rsidP="00504E0E">
      <w:pPr>
        <w:pStyle w:val="1"/>
      </w:pPr>
      <w:bookmarkStart w:id="4" w:name="sub_1001"/>
      <w:r w:rsidRPr="00504E0E">
        <w:t>I. Общие положения</w:t>
      </w:r>
    </w:p>
    <w:bookmarkEnd w:id="4"/>
    <w:p w:rsidR="00504E0E" w:rsidRPr="00504E0E" w:rsidRDefault="00504E0E" w:rsidP="00504E0E">
      <w:pPr>
        <w:rPr>
          <w:sz w:val="24"/>
          <w:szCs w:val="24"/>
        </w:rPr>
      </w:pPr>
    </w:p>
    <w:p w:rsidR="00504E0E" w:rsidRPr="00504E0E" w:rsidRDefault="00504E0E" w:rsidP="00504E0E">
      <w:pPr>
        <w:rPr>
          <w:sz w:val="24"/>
          <w:szCs w:val="24"/>
        </w:rPr>
      </w:pPr>
      <w:bookmarkStart w:id="5" w:name="sub_1011"/>
      <w:r w:rsidRPr="00504E0E">
        <w:rPr>
          <w:sz w:val="24"/>
          <w:szCs w:val="24"/>
        </w:rPr>
        <w:t xml:space="preserve">1. Настоящий Порядок определяет процедуру оценки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правила формирования информации о нормативных, целевых и фискальных характеристиках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а также порядок обобщения результатов оценки эффективности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осуществляемой кураторами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Республики.</w:t>
      </w:r>
    </w:p>
    <w:p w:rsidR="00504E0E" w:rsidRPr="00504E0E" w:rsidRDefault="00504E0E" w:rsidP="00504E0E">
      <w:pPr>
        <w:rPr>
          <w:sz w:val="24"/>
          <w:szCs w:val="24"/>
        </w:rPr>
      </w:pPr>
      <w:bookmarkStart w:id="6" w:name="sub_1012"/>
      <w:bookmarkEnd w:id="5"/>
      <w:r w:rsidRPr="00504E0E">
        <w:rPr>
          <w:sz w:val="24"/>
          <w:szCs w:val="24"/>
        </w:rPr>
        <w:t>2. Для целей настоящего Порядка используются следующие понятия и термины:</w:t>
      </w:r>
    </w:p>
    <w:bookmarkEnd w:id="6"/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rStyle w:val="a9"/>
          <w:bCs w:val="0"/>
          <w:color w:val="auto"/>
          <w:sz w:val="24"/>
          <w:szCs w:val="24"/>
        </w:rPr>
        <w:t>налоговые расходы</w:t>
      </w:r>
      <w:r w:rsidRPr="00504E0E">
        <w:rPr>
          <w:sz w:val="24"/>
          <w:szCs w:val="24"/>
        </w:rPr>
        <w:t xml:space="preserve"> - выпадающие доходы бюджета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обусловленные налоговыми льготами, освобождениями и иными преференциями по налогам, предусмотренными в качестве мер государственной поддержки в соответствии с целями муниципальных программ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(далее - муниципальные программы) и их структурных элементов и (или) целями социально-экономического развития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не относящимися к муниципальным программам;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rStyle w:val="a9"/>
          <w:bCs w:val="0"/>
          <w:color w:val="auto"/>
          <w:sz w:val="24"/>
          <w:szCs w:val="24"/>
        </w:rPr>
        <w:t>куратор налоговых расходов</w:t>
      </w:r>
      <w:r w:rsidRPr="00504E0E">
        <w:rPr>
          <w:sz w:val="24"/>
          <w:szCs w:val="24"/>
        </w:rPr>
        <w:t xml:space="preserve"> - орган местного самоуправления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ответственный в соответствии с полномочиями, установленными нормативными правовыми актами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за достижение соответствующих налоговому расходу целей муниципальной программы и ее структурных элементов и (или) целей социально-экономического развития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не относящихся к муниципальным программам;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rStyle w:val="a9"/>
          <w:bCs w:val="0"/>
          <w:color w:val="auto"/>
          <w:sz w:val="24"/>
          <w:szCs w:val="24"/>
        </w:rPr>
        <w:t xml:space="preserve">нормативные характеристики налоговых расходов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Питишевского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Аликовского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района Чувашской Республики</w:t>
      </w:r>
      <w:r w:rsidRPr="00504E0E">
        <w:rPr>
          <w:sz w:val="24"/>
          <w:szCs w:val="24"/>
        </w:rPr>
        <w:t xml:space="preserve"> - сведения о положениях нормативных правовых актов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rStyle w:val="a9"/>
          <w:bCs w:val="0"/>
          <w:color w:val="auto"/>
          <w:sz w:val="24"/>
          <w:szCs w:val="24"/>
        </w:rPr>
        <w:t xml:space="preserve">оценка налоговых расходов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Питишевского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Аликовского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района Чувашской Республики</w:t>
      </w:r>
      <w:r w:rsidRPr="00504E0E">
        <w:rPr>
          <w:sz w:val="24"/>
          <w:szCs w:val="24"/>
        </w:rPr>
        <w:t xml:space="preserve"> - комплекс мероприятий по оценке объемов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обусловленных льготами, предоставленными плательщикам, а также по </w:t>
      </w:r>
      <w:r w:rsidRPr="00504E0E">
        <w:rPr>
          <w:sz w:val="24"/>
          <w:szCs w:val="24"/>
        </w:rPr>
        <w:lastRenderedPageBreak/>
        <w:t xml:space="preserve">оценке эффективности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rStyle w:val="a9"/>
          <w:bCs w:val="0"/>
          <w:color w:val="auto"/>
          <w:sz w:val="24"/>
          <w:szCs w:val="24"/>
        </w:rPr>
        <w:t xml:space="preserve">оценка объемов налоговых расходов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Питишевского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Аликовского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района Чувашской Республики</w:t>
      </w:r>
      <w:r w:rsidRPr="00504E0E">
        <w:rPr>
          <w:sz w:val="24"/>
          <w:szCs w:val="24"/>
        </w:rPr>
        <w:t xml:space="preserve"> - определение объемов выпадающих доходов бюджета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обусловленных льготами, предоставленными плательщикам;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rStyle w:val="a9"/>
          <w:bCs w:val="0"/>
          <w:color w:val="auto"/>
          <w:sz w:val="24"/>
          <w:szCs w:val="24"/>
        </w:rPr>
        <w:t xml:space="preserve">оценка эффективности налоговых расходов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Питишевского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Аликовского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района Чувашской Республики</w:t>
      </w:r>
      <w:r w:rsidRPr="00504E0E">
        <w:rPr>
          <w:sz w:val="24"/>
          <w:szCs w:val="24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rStyle w:val="a9"/>
          <w:bCs w:val="0"/>
          <w:color w:val="auto"/>
          <w:sz w:val="24"/>
          <w:szCs w:val="24"/>
        </w:rPr>
        <w:t xml:space="preserve">перечень налоговых расходов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Питишевского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Аликовского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района Чувашской Республики</w:t>
      </w:r>
      <w:r w:rsidRPr="00504E0E">
        <w:rPr>
          <w:sz w:val="24"/>
          <w:szCs w:val="24"/>
        </w:rPr>
        <w:t xml:space="preserve"> - документ, содержащий сведения о распределении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в соответствии с целями муниципальных программ и их структурных элементов и (или) целями социально-экономического развития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не относящимися к муниципальным программам, а также о кураторах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rStyle w:val="a9"/>
          <w:bCs w:val="0"/>
          <w:color w:val="auto"/>
          <w:sz w:val="24"/>
          <w:szCs w:val="24"/>
        </w:rPr>
        <w:t>плательщики</w:t>
      </w:r>
      <w:r w:rsidRPr="00504E0E">
        <w:rPr>
          <w:sz w:val="24"/>
          <w:szCs w:val="24"/>
        </w:rPr>
        <w:t xml:space="preserve"> - плательщики налогов;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rStyle w:val="a9"/>
          <w:bCs w:val="0"/>
          <w:color w:val="auto"/>
          <w:sz w:val="24"/>
          <w:szCs w:val="24"/>
        </w:rPr>
        <w:t xml:space="preserve">социальные налоговые расходы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Питишевского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Аликовского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района Чувашской Республики</w:t>
      </w:r>
      <w:r w:rsidRPr="00504E0E">
        <w:rPr>
          <w:sz w:val="24"/>
          <w:szCs w:val="24"/>
        </w:rPr>
        <w:t xml:space="preserve"> - целевая категория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обусловленных необходимостью обеспечения социальной защиты (поддержки) населения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rStyle w:val="a9"/>
          <w:bCs w:val="0"/>
          <w:color w:val="auto"/>
          <w:sz w:val="24"/>
          <w:szCs w:val="24"/>
        </w:rPr>
        <w:t xml:space="preserve">стимулирующие налоговые расходы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Питишевского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Аликовского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района Чувашской Республики</w:t>
      </w:r>
      <w:r w:rsidRPr="00504E0E">
        <w:rPr>
          <w:sz w:val="24"/>
          <w:szCs w:val="24"/>
        </w:rPr>
        <w:t xml:space="preserve"> - целевая категория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rStyle w:val="a9"/>
          <w:bCs w:val="0"/>
          <w:color w:val="auto"/>
          <w:sz w:val="24"/>
          <w:szCs w:val="24"/>
        </w:rPr>
        <w:t xml:space="preserve">технические налоговые расходы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Питишевского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Аликовского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района Чувашской Республики</w:t>
      </w:r>
      <w:r w:rsidRPr="00504E0E">
        <w:rPr>
          <w:sz w:val="24"/>
          <w:szCs w:val="24"/>
        </w:rPr>
        <w:t xml:space="preserve"> - целевая категория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rStyle w:val="a9"/>
          <w:bCs w:val="0"/>
          <w:color w:val="auto"/>
          <w:sz w:val="24"/>
          <w:szCs w:val="24"/>
        </w:rPr>
        <w:t xml:space="preserve">фискальные характеристики налоговых расходов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Питишевского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Аликовского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района Чувашской Республики</w:t>
      </w:r>
      <w:r w:rsidRPr="00504E0E">
        <w:rPr>
          <w:sz w:val="24"/>
          <w:szCs w:val="24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rStyle w:val="a9"/>
          <w:bCs w:val="0"/>
          <w:color w:val="auto"/>
          <w:sz w:val="24"/>
          <w:szCs w:val="24"/>
        </w:rPr>
        <w:t xml:space="preserve">целевые характеристики налогового расхода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Питишевского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504E0E">
        <w:rPr>
          <w:rStyle w:val="a9"/>
          <w:bCs w:val="0"/>
          <w:color w:val="auto"/>
          <w:sz w:val="24"/>
          <w:szCs w:val="24"/>
        </w:rPr>
        <w:t>Аликовского</w:t>
      </w:r>
      <w:proofErr w:type="spellEnd"/>
      <w:r w:rsidRPr="00504E0E">
        <w:rPr>
          <w:rStyle w:val="a9"/>
          <w:bCs w:val="0"/>
          <w:color w:val="auto"/>
          <w:sz w:val="24"/>
          <w:szCs w:val="24"/>
        </w:rPr>
        <w:t xml:space="preserve"> района Чувашской Республики</w:t>
      </w:r>
      <w:r w:rsidRPr="00504E0E">
        <w:rPr>
          <w:sz w:val="24"/>
          <w:szCs w:val="24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Республики.</w:t>
      </w:r>
    </w:p>
    <w:p w:rsidR="00504E0E" w:rsidRPr="00504E0E" w:rsidRDefault="00504E0E" w:rsidP="00504E0E">
      <w:pPr>
        <w:rPr>
          <w:sz w:val="24"/>
          <w:szCs w:val="24"/>
        </w:rPr>
      </w:pPr>
      <w:bookmarkStart w:id="7" w:name="sub_1013"/>
      <w:r w:rsidRPr="00504E0E">
        <w:rPr>
          <w:sz w:val="24"/>
          <w:szCs w:val="24"/>
        </w:rPr>
        <w:t xml:space="preserve">3. Оценка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осуществляется кураторами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в соответствии с перечнем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lastRenderedPageBreak/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на основе информации Управления Федеральной налоговой службы по Чувашской Республике о фискальных характеристиках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за отчетный финансовый год, а также информации о стимулирующих налоговых расходах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за 6 лет, предшествующих отчетному финансовому году.</w:t>
      </w:r>
    </w:p>
    <w:p w:rsidR="00504E0E" w:rsidRPr="00504E0E" w:rsidRDefault="00504E0E" w:rsidP="00504E0E">
      <w:pPr>
        <w:rPr>
          <w:sz w:val="24"/>
          <w:szCs w:val="24"/>
        </w:rPr>
      </w:pPr>
      <w:bookmarkStart w:id="8" w:name="sub_4"/>
      <w:bookmarkEnd w:id="7"/>
      <w:r w:rsidRPr="00504E0E">
        <w:rPr>
          <w:sz w:val="24"/>
          <w:szCs w:val="24"/>
        </w:rPr>
        <w:t xml:space="preserve">4. Методики оценки эффективности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разрабатываются кураторами налоговых расходов и утверждаются по согласованию с финансовым отделом администрации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Республики.</w:t>
      </w:r>
    </w:p>
    <w:bookmarkEnd w:id="8"/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Методика оценки эффективности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содержит описание процесса оценки целесообразности и результативности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в соответствии с критериями, установленными настоящим Порядком.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В целях оценки бюджетной эффективности стимулирующих налоговых расходов, обусловленных льготами по налогу на прибыль организаций и налогу на имущество организаций, в методиках оценки эффективности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предусматривается порядок расчета совокупного бюджетного эффекта отдельно по каждому налоговому расходу с использованием формулы, указанной в </w:t>
      </w:r>
      <w:hyperlink w:anchor="sub_19" w:history="1">
        <w:r w:rsidRPr="00504E0E">
          <w:rPr>
            <w:rStyle w:val="ae"/>
            <w:color w:val="auto"/>
            <w:sz w:val="24"/>
            <w:szCs w:val="24"/>
          </w:rPr>
          <w:t>пункте 19</w:t>
        </w:r>
      </w:hyperlink>
      <w:r w:rsidRPr="00504E0E">
        <w:rPr>
          <w:sz w:val="24"/>
          <w:szCs w:val="24"/>
        </w:rPr>
        <w:t xml:space="preserve"> настоящего Порядка.</w:t>
      </w:r>
    </w:p>
    <w:p w:rsidR="00504E0E" w:rsidRPr="00504E0E" w:rsidRDefault="00504E0E" w:rsidP="00504E0E">
      <w:pPr>
        <w:rPr>
          <w:sz w:val="24"/>
          <w:szCs w:val="24"/>
        </w:rPr>
      </w:pPr>
    </w:p>
    <w:p w:rsidR="00504E0E" w:rsidRPr="00504E0E" w:rsidRDefault="00504E0E" w:rsidP="00504E0E">
      <w:pPr>
        <w:pStyle w:val="1"/>
      </w:pPr>
      <w:bookmarkStart w:id="9" w:name="sub_1002"/>
      <w:r w:rsidRPr="00504E0E">
        <w:t xml:space="preserve">II. Формирование информации о нормативных, целевых и фискальных характеристиках налоговых расходов </w:t>
      </w:r>
      <w:proofErr w:type="spellStart"/>
      <w:r w:rsidRPr="00504E0E">
        <w:t>Питишевского</w:t>
      </w:r>
      <w:proofErr w:type="spellEnd"/>
      <w:r w:rsidRPr="00504E0E">
        <w:t xml:space="preserve"> сельского поселения </w:t>
      </w:r>
      <w:proofErr w:type="spellStart"/>
      <w:r w:rsidRPr="00504E0E">
        <w:t>Аликовского</w:t>
      </w:r>
      <w:proofErr w:type="spellEnd"/>
      <w:r w:rsidRPr="00504E0E">
        <w:t xml:space="preserve"> района Чувашской Республики</w:t>
      </w:r>
    </w:p>
    <w:bookmarkEnd w:id="9"/>
    <w:p w:rsidR="00504E0E" w:rsidRPr="00504E0E" w:rsidRDefault="00504E0E" w:rsidP="00504E0E">
      <w:pPr>
        <w:rPr>
          <w:sz w:val="24"/>
          <w:szCs w:val="24"/>
        </w:rPr>
      </w:pPr>
    </w:p>
    <w:p w:rsidR="00504E0E" w:rsidRPr="00504E0E" w:rsidRDefault="00504E0E" w:rsidP="00504E0E">
      <w:pPr>
        <w:rPr>
          <w:sz w:val="24"/>
          <w:szCs w:val="24"/>
        </w:rPr>
      </w:pPr>
      <w:bookmarkStart w:id="10" w:name="sub_5"/>
      <w:r w:rsidRPr="00504E0E">
        <w:rPr>
          <w:sz w:val="24"/>
          <w:szCs w:val="24"/>
        </w:rPr>
        <w:t xml:space="preserve">5. Кураторы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формируют информацию о нормативных, целевых и фискальных характеристиках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согласно </w:t>
      </w:r>
      <w:hyperlink w:anchor="sub_1100" w:history="1">
        <w:r w:rsidRPr="00504E0E">
          <w:rPr>
            <w:rStyle w:val="ae"/>
            <w:color w:val="auto"/>
            <w:sz w:val="24"/>
            <w:szCs w:val="24"/>
          </w:rPr>
          <w:t>приложению</w:t>
        </w:r>
      </w:hyperlink>
      <w:r w:rsidRPr="00504E0E">
        <w:rPr>
          <w:sz w:val="24"/>
          <w:szCs w:val="24"/>
        </w:rPr>
        <w:t xml:space="preserve"> к настоящему Порядку.</w:t>
      </w:r>
    </w:p>
    <w:bookmarkEnd w:id="10"/>
    <w:p w:rsidR="00504E0E" w:rsidRPr="00504E0E" w:rsidRDefault="00504E0E" w:rsidP="00504E0E">
      <w:pPr>
        <w:rPr>
          <w:sz w:val="24"/>
          <w:szCs w:val="24"/>
        </w:rPr>
      </w:pPr>
    </w:p>
    <w:p w:rsidR="00504E0E" w:rsidRPr="00504E0E" w:rsidRDefault="00504E0E" w:rsidP="00504E0E">
      <w:pPr>
        <w:pStyle w:val="1"/>
      </w:pPr>
      <w:bookmarkStart w:id="11" w:name="sub_1003"/>
      <w:r w:rsidRPr="00504E0E">
        <w:t xml:space="preserve">III. Оценка эффективности налоговых расходов </w:t>
      </w:r>
      <w:proofErr w:type="spellStart"/>
      <w:r w:rsidRPr="00504E0E">
        <w:t>Питишевского</w:t>
      </w:r>
      <w:proofErr w:type="spellEnd"/>
      <w:r w:rsidRPr="00504E0E">
        <w:t xml:space="preserve"> сельского поселения </w:t>
      </w:r>
      <w:proofErr w:type="spellStart"/>
      <w:r w:rsidRPr="00504E0E">
        <w:t>Аликовского</w:t>
      </w:r>
      <w:proofErr w:type="spellEnd"/>
      <w:r w:rsidRPr="00504E0E">
        <w:t xml:space="preserve"> района Чувашской Республики</w:t>
      </w:r>
    </w:p>
    <w:bookmarkEnd w:id="11"/>
    <w:p w:rsidR="00504E0E" w:rsidRPr="00504E0E" w:rsidRDefault="00504E0E" w:rsidP="00504E0E">
      <w:pPr>
        <w:rPr>
          <w:sz w:val="24"/>
          <w:szCs w:val="24"/>
        </w:rPr>
      </w:pPr>
    </w:p>
    <w:p w:rsidR="00504E0E" w:rsidRPr="00504E0E" w:rsidRDefault="00504E0E" w:rsidP="00504E0E">
      <w:pPr>
        <w:rPr>
          <w:sz w:val="24"/>
          <w:szCs w:val="24"/>
        </w:rPr>
      </w:pPr>
      <w:bookmarkStart w:id="12" w:name="sub_6"/>
      <w:r w:rsidRPr="00504E0E">
        <w:rPr>
          <w:sz w:val="24"/>
          <w:szCs w:val="24"/>
        </w:rPr>
        <w:t xml:space="preserve">6. В целях проведения оценки эффективности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Республики:</w:t>
      </w:r>
    </w:p>
    <w:p w:rsidR="00504E0E" w:rsidRPr="00504E0E" w:rsidRDefault="00504E0E" w:rsidP="00504E0E">
      <w:pPr>
        <w:rPr>
          <w:sz w:val="24"/>
          <w:szCs w:val="24"/>
        </w:rPr>
      </w:pPr>
      <w:bookmarkStart w:id="13" w:name="sub_61"/>
      <w:bookmarkEnd w:id="12"/>
      <w:r w:rsidRPr="00504E0E">
        <w:rPr>
          <w:sz w:val="24"/>
          <w:szCs w:val="24"/>
        </w:rPr>
        <w:t xml:space="preserve">а) финансовый отдел администрации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(далее - финансовый отдел) формирует и направляет ежегодно до 1 февраля в Управление Федеральной налоговой службы по Чувашской Республике сведения о категориях плательщиков с указанием обусловливающих соответствующие налоговые расходы нормативных правовых актов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в том числе действовавших в отчетном году и в году, предшествующем отчетному году, и иную информацию, предусмотренную </w:t>
      </w:r>
      <w:hyperlink w:anchor="sub_1100" w:history="1">
        <w:r w:rsidRPr="00504E0E">
          <w:rPr>
            <w:rStyle w:val="ae"/>
            <w:color w:val="auto"/>
            <w:sz w:val="24"/>
            <w:szCs w:val="24"/>
          </w:rPr>
          <w:t>приложением</w:t>
        </w:r>
      </w:hyperlink>
      <w:r w:rsidRPr="00504E0E">
        <w:rPr>
          <w:sz w:val="24"/>
          <w:szCs w:val="24"/>
        </w:rPr>
        <w:t xml:space="preserve"> к настоящему Порядку.</w:t>
      </w:r>
    </w:p>
    <w:p w:rsidR="00504E0E" w:rsidRPr="00504E0E" w:rsidRDefault="00504E0E" w:rsidP="00504E0E">
      <w:pPr>
        <w:rPr>
          <w:sz w:val="24"/>
          <w:szCs w:val="24"/>
        </w:rPr>
      </w:pPr>
      <w:bookmarkStart w:id="14" w:name="sub_62"/>
      <w:bookmarkEnd w:id="13"/>
      <w:r w:rsidRPr="00504E0E">
        <w:rPr>
          <w:sz w:val="24"/>
          <w:szCs w:val="24"/>
        </w:rPr>
        <w:t xml:space="preserve">б) Управление Федеральной налоговой службы по Чувашской Республике до 1 апреля направляет в финансовый отдел сведения за отчетный год и год, предшествующий отчетному году, а также в случае необходимости уточненные данные за иные отчетные </w:t>
      </w:r>
      <w:r w:rsidRPr="00504E0E">
        <w:rPr>
          <w:sz w:val="24"/>
          <w:szCs w:val="24"/>
        </w:rPr>
        <w:lastRenderedPageBreak/>
        <w:t>периоды с учетом информации по налоговым декларациям по состоянию на 1 марта текущего финансового года, содержащие:</w:t>
      </w:r>
    </w:p>
    <w:bookmarkEnd w:id="14"/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>сведения о количестве плательщиков, воспользовавшихся льготами;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сведения о суммах выпадающих доходов консолидированного бюджета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по каждому налоговому расходу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сведения об объемах налогов, задекларированных для уплаты плательщиками в консолидированный бюджет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по каждому налоговому расходу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в отношении стимулирующих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Республики.</w:t>
      </w:r>
    </w:p>
    <w:p w:rsidR="00504E0E" w:rsidRPr="00504E0E" w:rsidRDefault="00504E0E" w:rsidP="00504E0E">
      <w:pPr>
        <w:rPr>
          <w:sz w:val="24"/>
          <w:szCs w:val="24"/>
        </w:rPr>
      </w:pPr>
      <w:bookmarkStart w:id="15" w:name="sub_63"/>
      <w:r w:rsidRPr="00504E0E">
        <w:rPr>
          <w:sz w:val="24"/>
          <w:szCs w:val="24"/>
        </w:rPr>
        <w:t xml:space="preserve">в) финансовый отдел ежегодно до 10 апреля доводит до кураторов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сведения, полученные от Управления Федеральной налоговой службы по Чувашской Республике.</w:t>
      </w:r>
    </w:p>
    <w:p w:rsidR="00504E0E" w:rsidRPr="00504E0E" w:rsidRDefault="00504E0E" w:rsidP="00504E0E">
      <w:pPr>
        <w:rPr>
          <w:sz w:val="24"/>
          <w:szCs w:val="24"/>
        </w:rPr>
      </w:pPr>
      <w:bookmarkStart w:id="16" w:name="sub_7"/>
      <w:bookmarkEnd w:id="15"/>
      <w:r w:rsidRPr="00504E0E">
        <w:rPr>
          <w:sz w:val="24"/>
          <w:szCs w:val="24"/>
        </w:rPr>
        <w:t xml:space="preserve">7. Оценка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проводится куратором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Республики. Результаты оценки (с отражением показателей, указанных в </w:t>
      </w:r>
      <w:hyperlink w:anchor="sub_1100" w:history="1">
        <w:r w:rsidRPr="00504E0E">
          <w:rPr>
            <w:rStyle w:val="ae"/>
            <w:color w:val="auto"/>
            <w:sz w:val="24"/>
            <w:szCs w:val="24"/>
          </w:rPr>
          <w:t>приложении</w:t>
        </w:r>
      </w:hyperlink>
      <w:r w:rsidRPr="00504E0E">
        <w:rPr>
          <w:sz w:val="24"/>
          <w:szCs w:val="24"/>
        </w:rPr>
        <w:t xml:space="preserve"> к настоящему Порядку) с приложением аналитической записки по проведенным расчетам и пояснением (обоснованием) выводов, сделанных на основании данных расчетов, ежегодно до 10 мая направляются в финансовый отдел.</w:t>
      </w:r>
    </w:p>
    <w:p w:rsidR="00504E0E" w:rsidRPr="00504E0E" w:rsidRDefault="00504E0E" w:rsidP="00504E0E">
      <w:pPr>
        <w:rPr>
          <w:sz w:val="24"/>
          <w:szCs w:val="24"/>
        </w:rPr>
      </w:pPr>
      <w:bookmarkStart w:id="17" w:name="sub_8"/>
      <w:bookmarkEnd w:id="16"/>
      <w:r w:rsidRPr="00504E0E">
        <w:rPr>
          <w:sz w:val="24"/>
          <w:szCs w:val="24"/>
        </w:rPr>
        <w:t xml:space="preserve">8. Финансовый отдел ежегодно до 1 июня представляет в Министерство финансов Чувашской Республики данные для оценки эффективности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по перечню показателей для проведения оценки налоговых расходов органа местного самоуправления, предусмотренных </w:t>
      </w:r>
      <w:hyperlink r:id="rId10" w:history="1">
        <w:r w:rsidRPr="00504E0E">
          <w:rPr>
            <w:rStyle w:val="ae"/>
            <w:color w:val="auto"/>
            <w:sz w:val="24"/>
            <w:szCs w:val="24"/>
          </w:rPr>
          <w:t>приложением</w:t>
        </w:r>
      </w:hyperlink>
      <w:r w:rsidRPr="00504E0E">
        <w:rPr>
          <w:sz w:val="24"/>
          <w:szCs w:val="24"/>
        </w:rPr>
        <w:t xml:space="preserve"> к общим требованиям к оценке налоговых расходов субъектов Российской Федерации и муниципальных образований, утвержденным </w:t>
      </w:r>
      <w:hyperlink r:id="rId11" w:history="1">
        <w:r w:rsidRPr="00504E0E">
          <w:rPr>
            <w:rStyle w:val="ae"/>
            <w:color w:val="auto"/>
            <w:sz w:val="24"/>
            <w:szCs w:val="24"/>
          </w:rPr>
          <w:t>постановлением</w:t>
        </w:r>
      </w:hyperlink>
      <w:r w:rsidRPr="00504E0E">
        <w:rPr>
          <w:sz w:val="24"/>
          <w:szCs w:val="24"/>
        </w:rPr>
        <w:t xml:space="preserve"> Правительства Российской Федерации от 22 июня 2019 г. N 796 "Об общих требованиях к оценке налоговых расходов субъектов Российской Федерации и муниципальных образований" (далее - Общие требования).</w:t>
      </w:r>
    </w:p>
    <w:p w:rsidR="00504E0E" w:rsidRPr="00504E0E" w:rsidRDefault="00504E0E" w:rsidP="00504E0E">
      <w:pPr>
        <w:rPr>
          <w:sz w:val="24"/>
          <w:szCs w:val="24"/>
        </w:rPr>
      </w:pPr>
      <w:bookmarkStart w:id="18" w:name="sub_9"/>
      <w:bookmarkEnd w:id="17"/>
      <w:r w:rsidRPr="00504E0E">
        <w:rPr>
          <w:sz w:val="24"/>
          <w:szCs w:val="24"/>
        </w:rPr>
        <w:t xml:space="preserve">9. Финансовый отдел ежегодно до 1 октября размещает информацию о результатах ежегодной оценки эффективности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в информационно-телекоммуникационной сети "Интернет".</w:t>
      </w:r>
    </w:p>
    <w:p w:rsidR="00504E0E" w:rsidRPr="00504E0E" w:rsidRDefault="00504E0E" w:rsidP="00504E0E">
      <w:pPr>
        <w:rPr>
          <w:sz w:val="24"/>
          <w:szCs w:val="24"/>
        </w:rPr>
      </w:pPr>
      <w:bookmarkStart w:id="19" w:name="sub_10"/>
      <w:bookmarkEnd w:id="18"/>
      <w:r w:rsidRPr="00504E0E">
        <w:rPr>
          <w:sz w:val="24"/>
          <w:szCs w:val="24"/>
        </w:rPr>
        <w:t xml:space="preserve">10. Оценка эффективности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осуществляется кураторами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и включает в себя:</w:t>
      </w:r>
    </w:p>
    <w:p w:rsidR="00504E0E" w:rsidRPr="00504E0E" w:rsidRDefault="00504E0E" w:rsidP="00504E0E">
      <w:pPr>
        <w:rPr>
          <w:sz w:val="24"/>
          <w:szCs w:val="24"/>
        </w:rPr>
      </w:pPr>
      <w:bookmarkStart w:id="20" w:name="sub_101"/>
      <w:bookmarkEnd w:id="19"/>
      <w:r w:rsidRPr="00504E0E">
        <w:rPr>
          <w:sz w:val="24"/>
          <w:szCs w:val="24"/>
        </w:rPr>
        <w:t xml:space="preserve">а) оценку целесообразности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Республики;</w:t>
      </w:r>
    </w:p>
    <w:p w:rsidR="00504E0E" w:rsidRPr="00504E0E" w:rsidRDefault="00504E0E" w:rsidP="00504E0E">
      <w:pPr>
        <w:rPr>
          <w:sz w:val="24"/>
          <w:szCs w:val="24"/>
        </w:rPr>
      </w:pPr>
      <w:bookmarkStart w:id="21" w:name="sub_102"/>
      <w:bookmarkEnd w:id="20"/>
      <w:r w:rsidRPr="00504E0E">
        <w:rPr>
          <w:sz w:val="24"/>
          <w:szCs w:val="24"/>
        </w:rPr>
        <w:t xml:space="preserve">б) оценку результативности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Республики.</w:t>
      </w:r>
    </w:p>
    <w:p w:rsidR="00504E0E" w:rsidRPr="00504E0E" w:rsidRDefault="00504E0E" w:rsidP="00504E0E">
      <w:pPr>
        <w:rPr>
          <w:sz w:val="24"/>
          <w:szCs w:val="24"/>
        </w:rPr>
      </w:pPr>
      <w:bookmarkStart w:id="22" w:name="sub_11"/>
      <w:bookmarkEnd w:id="21"/>
      <w:r w:rsidRPr="00504E0E">
        <w:rPr>
          <w:sz w:val="24"/>
          <w:szCs w:val="24"/>
        </w:rPr>
        <w:t xml:space="preserve">11. Критериями целесообразности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являются:</w:t>
      </w:r>
    </w:p>
    <w:bookmarkEnd w:id="22"/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соответствие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целям муниципальных программ и (или) целям социально-экономического развития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не относящимся к муниципальным программам;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lastRenderedPageBreak/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504E0E" w:rsidRPr="00504E0E" w:rsidRDefault="00504E0E" w:rsidP="00504E0E">
      <w:pPr>
        <w:rPr>
          <w:sz w:val="24"/>
          <w:szCs w:val="24"/>
        </w:rPr>
      </w:pPr>
      <w:bookmarkStart w:id="23" w:name="sub_12"/>
      <w:r w:rsidRPr="00504E0E">
        <w:rPr>
          <w:sz w:val="24"/>
          <w:szCs w:val="24"/>
        </w:rPr>
        <w:t xml:space="preserve">12. В случае несоответствия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хотя бы одному из критериев, указанных в </w:t>
      </w:r>
      <w:hyperlink w:anchor="sub_11" w:history="1">
        <w:r w:rsidRPr="00504E0E">
          <w:rPr>
            <w:rStyle w:val="ae"/>
            <w:color w:val="auto"/>
            <w:sz w:val="24"/>
            <w:szCs w:val="24"/>
          </w:rPr>
          <w:t>пункте 11</w:t>
        </w:r>
      </w:hyperlink>
      <w:r w:rsidRPr="00504E0E">
        <w:rPr>
          <w:sz w:val="24"/>
          <w:szCs w:val="24"/>
        </w:rPr>
        <w:t xml:space="preserve"> настоящего Порядка, куратор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представляет в финансовый отдел предложения о сохранении (уточнении, отмене) льгот для плательщиков.</w:t>
      </w:r>
    </w:p>
    <w:p w:rsidR="00504E0E" w:rsidRPr="00504E0E" w:rsidRDefault="00504E0E" w:rsidP="00504E0E">
      <w:pPr>
        <w:rPr>
          <w:sz w:val="24"/>
          <w:szCs w:val="24"/>
        </w:rPr>
      </w:pPr>
      <w:bookmarkStart w:id="24" w:name="sub_13"/>
      <w:bookmarkEnd w:id="23"/>
      <w:r w:rsidRPr="00504E0E">
        <w:rPr>
          <w:sz w:val="24"/>
          <w:szCs w:val="24"/>
        </w:rPr>
        <w:t xml:space="preserve">13. В качестве критерия результативности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кураторами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используется как минимум один показатель (индикатор) достижения целей муниципальных программ и (или) целей социально-экономического развития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не относящихся к муниципальным программам, либо иной показатель (индикатор), на значение которого оказывают влияние налоговые расходы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Республики.</w:t>
      </w:r>
    </w:p>
    <w:bookmarkEnd w:id="24"/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муниципальных программ и (или) целей социально-экономического развития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504E0E" w:rsidRPr="00504E0E" w:rsidRDefault="00504E0E" w:rsidP="00504E0E">
      <w:pPr>
        <w:rPr>
          <w:sz w:val="24"/>
          <w:szCs w:val="24"/>
        </w:rPr>
      </w:pPr>
      <w:bookmarkStart w:id="25" w:name="sub_14"/>
      <w:r w:rsidRPr="00504E0E">
        <w:rPr>
          <w:sz w:val="24"/>
          <w:szCs w:val="24"/>
        </w:rPr>
        <w:t xml:space="preserve">14. Оценка результативности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включает в себя оценку бюджетной эффективности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Республики.</w:t>
      </w:r>
    </w:p>
    <w:p w:rsidR="00504E0E" w:rsidRPr="00504E0E" w:rsidRDefault="00504E0E" w:rsidP="00504E0E">
      <w:pPr>
        <w:rPr>
          <w:sz w:val="24"/>
          <w:szCs w:val="24"/>
        </w:rPr>
      </w:pPr>
      <w:bookmarkStart w:id="26" w:name="sub_15"/>
      <w:bookmarkEnd w:id="25"/>
      <w:r w:rsidRPr="00504E0E">
        <w:rPr>
          <w:sz w:val="24"/>
          <w:szCs w:val="24"/>
        </w:rPr>
        <w:t xml:space="preserve">15. В целях проведения оценки бюджетной эффективности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кураторами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социально-экономического развития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не относящихся к муниципальным программам (далее - сравнительный анализ), а также оценка совокупного бюджетного эффекта (самоокупаемости) стимулирующих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Республики.</w:t>
      </w:r>
    </w:p>
    <w:p w:rsidR="00504E0E" w:rsidRPr="00504E0E" w:rsidRDefault="00504E0E" w:rsidP="00504E0E">
      <w:pPr>
        <w:rPr>
          <w:sz w:val="24"/>
          <w:szCs w:val="24"/>
        </w:rPr>
      </w:pPr>
      <w:bookmarkStart w:id="27" w:name="sub_16"/>
      <w:bookmarkEnd w:id="26"/>
      <w:r w:rsidRPr="00504E0E">
        <w:rPr>
          <w:sz w:val="24"/>
          <w:szCs w:val="24"/>
        </w:rPr>
        <w:t xml:space="preserve">16. Сравнительный анализ включает в себя сравнение объемов расходов бюджета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в случае применения альтернативных механизмов достижения целей муниципальной программы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и (или) целей социально-экономического развития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не относящихся к муниципальным программам, и объемов предоставленных льгот посредством определения куратором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прироста значения показателя (индикатора) достижения целей муниципальной программы и (или) целей социально-экономического развития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не относящихся к муниципальным программам, на 1 рубль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и на 1 рубль </w:t>
      </w:r>
      <w:r w:rsidRPr="00504E0E">
        <w:rPr>
          <w:sz w:val="24"/>
          <w:szCs w:val="24"/>
        </w:rPr>
        <w:lastRenderedPageBreak/>
        <w:t xml:space="preserve">расходов бюджета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для достижения того же значения показателя (индикатора) в случае применения альтернативных механизмов.</w:t>
      </w:r>
    </w:p>
    <w:bookmarkEnd w:id="27"/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В качестве альтернативных механизмов достижения целей муниципальной программы и (или) целей социально-экономического развития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не относящихся к муниципальным программам, учитываются: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субсидии или иные формы непосредственной финансовой поддержки плательщиков, имеющих право на льготы, предоставляемые за счет средств бюджета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предоставление муниципальных гарантий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по обязательствам плательщиков, имеющих право на льготы;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504E0E" w:rsidRPr="00504E0E" w:rsidRDefault="00504E0E" w:rsidP="00504E0E">
      <w:pPr>
        <w:rPr>
          <w:sz w:val="24"/>
          <w:szCs w:val="24"/>
        </w:rPr>
      </w:pPr>
      <w:bookmarkStart w:id="28" w:name="sub_17"/>
      <w:r w:rsidRPr="00504E0E">
        <w:rPr>
          <w:sz w:val="24"/>
          <w:szCs w:val="24"/>
        </w:rPr>
        <w:t xml:space="preserve">17. В целях оценки бюджетной эффективности стимулирующих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одновременно со сравнительным анализом куратором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рассчитывается оценка совокупного бюджетного эффекта (самоокупаемости) указанных налоговых расходов в соответствии с </w:t>
      </w:r>
      <w:hyperlink w:anchor="sub_18" w:history="1">
        <w:r w:rsidRPr="00504E0E">
          <w:rPr>
            <w:rStyle w:val="ae"/>
            <w:color w:val="auto"/>
            <w:sz w:val="24"/>
            <w:szCs w:val="24"/>
          </w:rPr>
          <w:t>пунктом 18</w:t>
        </w:r>
      </w:hyperlink>
      <w:r w:rsidRPr="00504E0E">
        <w:rPr>
          <w:sz w:val="24"/>
          <w:szCs w:val="24"/>
        </w:rPr>
        <w:t xml:space="preserve"> настоящего Порядка. Значение оценки совокупного бюджетного эффекта (самоокупаемости) стимулирующих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является одним из критериев результативности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Республики.</w:t>
      </w:r>
    </w:p>
    <w:bookmarkEnd w:id="28"/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Оценка совокупного бюджетного эффекта (самоокупаемости) стимулирующих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определяется куратором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отдельно по каждому налоговому расходу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определяется в целом по указанной категории плательщиков.</w:t>
      </w:r>
    </w:p>
    <w:p w:rsidR="00504E0E" w:rsidRPr="00504E0E" w:rsidRDefault="00504E0E" w:rsidP="00504E0E">
      <w:pPr>
        <w:rPr>
          <w:sz w:val="24"/>
          <w:szCs w:val="24"/>
        </w:rPr>
      </w:pPr>
      <w:bookmarkStart w:id="29" w:name="sub_18"/>
      <w:r w:rsidRPr="00504E0E">
        <w:rPr>
          <w:sz w:val="24"/>
          <w:szCs w:val="24"/>
        </w:rPr>
        <w:t xml:space="preserve">18. Оценка совокупного бюджетного эффекта (самоокупаемости) стимулирующих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по следующей формуле:</w:t>
      </w:r>
    </w:p>
    <w:bookmarkEnd w:id="29"/>
    <w:p w:rsidR="00504E0E" w:rsidRPr="00504E0E" w:rsidRDefault="00504E0E" w:rsidP="00504E0E">
      <w:pPr>
        <w:rPr>
          <w:sz w:val="24"/>
          <w:szCs w:val="24"/>
        </w:rPr>
      </w:pPr>
    </w:p>
    <w:p w:rsidR="00504E0E" w:rsidRPr="00504E0E" w:rsidRDefault="00504E0E" w:rsidP="00504E0E">
      <w:pPr>
        <w:ind w:firstLine="698"/>
        <w:jc w:val="center"/>
        <w:rPr>
          <w:sz w:val="24"/>
          <w:szCs w:val="24"/>
        </w:rPr>
      </w:pPr>
      <w:r w:rsidRPr="00504E0E">
        <w:rPr>
          <w:noProof/>
          <w:sz w:val="24"/>
          <w:szCs w:val="24"/>
        </w:rPr>
        <w:drawing>
          <wp:inline distT="0" distB="0" distL="0" distR="0">
            <wp:extent cx="2352675" cy="6953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0E">
        <w:rPr>
          <w:sz w:val="24"/>
          <w:szCs w:val="24"/>
        </w:rPr>
        <w:t>,</w:t>
      </w:r>
    </w:p>
    <w:p w:rsidR="00504E0E" w:rsidRPr="00504E0E" w:rsidRDefault="00504E0E" w:rsidP="00504E0E">
      <w:pPr>
        <w:rPr>
          <w:sz w:val="24"/>
          <w:szCs w:val="24"/>
        </w:rPr>
      </w:pP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>где: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Е - оценка совокупного бюджетного эффекта (самоокупаемости) стимулирующих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noProof/>
          <w:sz w:val="24"/>
          <w:szCs w:val="24"/>
        </w:rPr>
        <w:lastRenderedPageBreak/>
        <w:drawing>
          <wp:inline distT="0" distB="0" distL="0" distR="0">
            <wp:extent cx="152400" cy="238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0E">
        <w:rPr>
          <w:sz w:val="24"/>
          <w:szCs w:val="24"/>
        </w:rPr>
        <w:t xml:space="preserve"> - знак суммирования;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>i - порядковый номер i-</w:t>
      </w:r>
      <w:proofErr w:type="spellStart"/>
      <w:r w:rsidRPr="00504E0E">
        <w:rPr>
          <w:sz w:val="24"/>
          <w:szCs w:val="24"/>
        </w:rPr>
        <w:t>го</w:t>
      </w:r>
      <w:proofErr w:type="spellEnd"/>
      <w:r w:rsidRPr="00504E0E">
        <w:rPr>
          <w:sz w:val="24"/>
          <w:szCs w:val="24"/>
        </w:rPr>
        <w:t xml:space="preserve"> года, имеющий значение от 1 до 5;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noProof/>
          <w:sz w:val="24"/>
          <w:szCs w:val="24"/>
        </w:rPr>
        <w:drawing>
          <wp:inline distT="0" distB="0" distL="0" distR="0">
            <wp:extent cx="200025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0E">
        <w:rPr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j - порядковый номер плательщика, имеющий значение от 1 до </w:t>
      </w:r>
      <w:r w:rsidRPr="00504E0E">
        <w:rPr>
          <w:noProof/>
          <w:sz w:val="24"/>
          <w:szCs w:val="24"/>
        </w:rPr>
        <w:drawing>
          <wp:inline distT="0" distB="0" distL="0" distR="0">
            <wp:extent cx="200025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0E">
        <w:rPr>
          <w:sz w:val="24"/>
          <w:szCs w:val="24"/>
        </w:rPr>
        <w:t>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noProof/>
          <w:sz w:val="24"/>
          <w:szCs w:val="24"/>
        </w:rPr>
        <w:drawing>
          <wp:inline distT="0" distB="0" distL="0" distR="0">
            <wp:extent cx="247650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0E">
        <w:rPr>
          <w:sz w:val="24"/>
          <w:szCs w:val="24"/>
        </w:rPr>
        <w:t xml:space="preserve"> - объем налогов, задекларированных для уплаты в консолидированный бюджет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j-м плательщиком в i-м году.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При определении объема налогов, задекларированных для уплаты в консолидированный бюджет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для плательщиков, имеющих право на льготы, льготы действуют менее 6 лет, объемы налогов, подлежащих уплате в консолидированный бюджет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оцениваются (прогнозируются) по данным куратора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noProof/>
          <w:sz w:val="24"/>
          <w:szCs w:val="24"/>
        </w:rPr>
        <w:drawing>
          <wp:inline distT="0" distB="0" distL="0" distR="0">
            <wp:extent cx="257175" cy="295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0E">
        <w:rPr>
          <w:sz w:val="24"/>
          <w:szCs w:val="24"/>
        </w:rPr>
        <w:t xml:space="preserve"> - базовый объем налогов, задекларированных для уплаты в консолидированный бюджет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j-м плательщиком в базовом году;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noProof/>
          <w:sz w:val="24"/>
          <w:szCs w:val="24"/>
        </w:rPr>
        <w:drawing>
          <wp:inline distT="0" distB="0" distL="0" distR="0">
            <wp:extent cx="1524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0E">
        <w:rPr>
          <w:sz w:val="24"/>
          <w:szCs w:val="24"/>
        </w:rPr>
        <w:t xml:space="preserve"> - номинальный темп прироста налоговых доходов консолидированных бюджетов субъектов Российской Федерации в i-м году по отношению к показателям базового года.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>В соответствии с Общими требованиями номинальный темп прироста налоговых доходов консолидированных бюджетов субъектов Российской Федерации определяется Министерством финансов Российской Федерации и доводится до субъектов Российской Федерации не позднее 1 мая текущего финансового года;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>r - расчетная стоимость среднесрочных рыночных заимствований Чувашской Республики.</w:t>
      </w:r>
    </w:p>
    <w:p w:rsidR="00504E0E" w:rsidRPr="00504E0E" w:rsidRDefault="00504E0E" w:rsidP="00504E0E">
      <w:pPr>
        <w:rPr>
          <w:sz w:val="24"/>
          <w:szCs w:val="24"/>
        </w:rPr>
      </w:pPr>
      <w:bookmarkStart w:id="30" w:name="sub_19"/>
      <w:r w:rsidRPr="00504E0E">
        <w:rPr>
          <w:sz w:val="24"/>
          <w:szCs w:val="24"/>
        </w:rPr>
        <w:t>19. Базовый объем налогов, задекларированных для уплаты в консолидированный бюджет Чувашской Республики j-м плательщиком в базовом году, рассчитывается по следующей формуле:</w:t>
      </w:r>
    </w:p>
    <w:bookmarkEnd w:id="30"/>
    <w:p w:rsidR="00504E0E" w:rsidRPr="00504E0E" w:rsidRDefault="00504E0E" w:rsidP="00504E0E">
      <w:pPr>
        <w:rPr>
          <w:sz w:val="24"/>
          <w:szCs w:val="24"/>
        </w:rPr>
      </w:pP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noProof/>
          <w:sz w:val="24"/>
          <w:szCs w:val="24"/>
        </w:rPr>
        <w:drawing>
          <wp:inline distT="0" distB="0" distL="0" distR="0">
            <wp:extent cx="1000125" cy="295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0E">
        <w:rPr>
          <w:sz w:val="24"/>
          <w:szCs w:val="24"/>
        </w:rPr>
        <w:t>, где:</w:t>
      </w:r>
    </w:p>
    <w:p w:rsidR="00504E0E" w:rsidRPr="00504E0E" w:rsidRDefault="00504E0E" w:rsidP="00504E0E">
      <w:pPr>
        <w:rPr>
          <w:sz w:val="24"/>
          <w:szCs w:val="24"/>
        </w:rPr>
      </w:pP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noProof/>
          <w:sz w:val="24"/>
          <w:szCs w:val="24"/>
        </w:rPr>
        <w:drawing>
          <wp:inline distT="0" distB="0" distL="0" distR="0">
            <wp:extent cx="257175" cy="295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0E">
        <w:rPr>
          <w:sz w:val="24"/>
          <w:szCs w:val="24"/>
        </w:rPr>
        <w:t xml:space="preserve"> - базовый объем налогов, задекларированных для уплаты в консолидированный бюджет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j-м плательщиком в базовом году;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noProof/>
          <w:sz w:val="24"/>
          <w:szCs w:val="24"/>
        </w:rPr>
        <w:lastRenderedPageBreak/>
        <w:drawing>
          <wp:inline distT="0" distB="0" distL="0" distR="0">
            <wp:extent cx="304800" cy="295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0E">
        <w:rPr>
          <w:sz w:val="24"/>
          <w:szCs w:val="24"/>
        </w:rPr>
        <w:t xml:space="preserve"> - объем налогов, задекларированных для уплаты в консолидированный бюджет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j-м плательщиком в базовом году;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noProof/>
          <w:sz w:val="24"/>
          <w:szCs w:val="24"/>
        </w:rPr>
        <w:drawing>
          <wp:inline distT="0" distB="0" distL="0" distR="0">
            <wp:extent cx="257175" cy="295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0E">
        <w:rPr>
          <w:sz w:val="24"/>
          <w:szCs w:val="24"/>
        </w:rPr>
        <w:t xml:space="preserve"> - объем льгот, предоставленных j-</w:t>
      </w:r>
      <w:proofErr w:type="spellStart"/>
      <w:r w:rsidRPr="00504E0E">
        <w:rPr>
          <w:sz w:val="24"/>
          <w:szCs w:val="24"/>
        </w:rPr>
        <w:t>му</w:t>
      </w:r>
      <w:proofErr w:type="spellEnd"/>
      <w:r w:rsidRPr="00504E0E">
        <w:rPr>
          <w:sz w:val="24"/>
          <w:szCs w:val="24"/>
        </w:rPr>
        <w:t xml:space="preserve"> плательщику в базовом году.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504E0E" w:rsidRPr="00504E0E" w:rsidRDefault="00504E0E" w:rsidP="00504E0E">
      <w:pPr>
        <w:rPr>
          <w:sz w:val="24"/>
          <w:szCs w:val="24"/>
        </w:rPr>
      </w:pPr>
      <w:bookmarkStart w:id="31" w:name="sub_20"/>
      <w:r w:rsidRPr="00504E0E">
        <w:rPr>
          <w:sz w:val="24"/>
          <w:szCs w:val="24"/>
        </w:rPr>
        <w:t>20. Расчетная стоимость среднесрочных рыночных заимствований Чувашской Республики рассчитывается по следующей формуле:</w:t>
      </w:r>
    </w:p>
    <w:bookmarkEnd w:id="31"/>
    <w:p w:rsidR="00504E0E" w:rsidRPr="00504E0E" w:rsidRDefault="00504E0E" w:rsidP="00504E0E">
      <w:pPr>
        <w:rPr>
          <w:sz w:val="24"/>
          <w:szCs w:val="24"/>
        </w:rPr>
      </w:pP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noProof/>
          <w:sz w:val="24"/>
          <w:szCs w:val="24"/>
        </w:rPr>
        <w:drawing>
          <wp:inline distT="0" distB="0" distL="0" distR="0">
            <wp:extent cx="96202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0E">
        <w:rPr>
          <w:sz w:val="24"/>
          <w:szCs w:val="24"/>
        </w:rPr>
        <w:t>, где:</w:t>
      </w:r>
    </w:p>
    <w:p w:rsidR="00504E0E" w:rsidRPr="00504E0E" w:rsidRDefault="00504E0E" w:rsidP="00504E0E">
      <w:pPr>
        <w:rPr>
          <w:sz w:val="24"/>
          <w:szCs w:val="24"/>
        </w:rPr>
      </w:pP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>r - расчетная стоимость среднесрочных рыночных заимствований Чувашской Республики;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noProof/>
          <w:sz w:val="24"/>
          <w:szCs w:val="24"/>
        </w:rPr>
        <w:drawing>
          <wp:inline distT="0" distB="0" distL="0" distR="0">
            <wp:extent cx="295275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0E">
        <w:rPr>
          <w:sz w:val="24"/>
          <w:szCs w:val="24"/>
        </w:rPr>
        <w:t xml:space="preserve"> - целевой уровень инфляции (4,0 процента);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>р - реальная процентная ставка, определяемая на уровне 2,5 процента;</w:t>
      </w:r>
    </w:p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c - кредитная премия за риск, рассчитываемая для целей Порядка в зависимости от отношения объема муниципального долга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по состоянию на 1 января текущего финансового года к объему налоговых и неналоговых доходов консолидированного бюджета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за отчетный период (в случае если указанное отношение составляет менее 50,0 процента, кредитная премия за риск принимается равной 1,0 процента; в случае если указанное отношение составляет от 50,0 до 100,0 процента, кредитная премия за риск принимается равной 2,0 процента; в случае если указанное отношение составляет более 100,0 процента, кредитная премия за риск принимается равной 3,0 процента).</w:t>
      </w:r>
    </w:p>
    <w:p w:rsidR="00504E0E" w:rsidRPr="00504E0E" w:rsidRDefault="00504E0E" w:rsidP="00504E0E">
      <w:pPr>
        <w:rPr>
          <w:sz w:val="24"/>
          <w:szCs w:val="24"/>
        </w:rPr>
      </w:pPr>
      <w:bookmarkStart w:id="32" w:name="sub_21"/>
      <w:r w:rsidRPr="00504E0E">
        <w:rPr>
          <w:sz w:val="24"/>
          <w:szCs w:val="24"/>
        </w:rPr>
        <w:t xml:space="preserve">21. По итогам оценки эффективности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куратор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формирует выводы о достижении целевых характеристик налогового расхода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вкладе налогового расхода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в достижение целей муниципальной программы и (или) целей социально-экономического развития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не относящихся к муниципальным программам, а также о наличии или об отсутствии более результативных (менее затратных для консолидированного бюджета Чувашской Республики) альтернативных механизмов достижения целей муниципальной программы и (или) целей социально-экономического развития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не относящихся к муниципальным программам.</w:t>
      </w:r>
    </w:p>
    <w:bookmarkEnd w:id="32"/>
    <w:p w:rsidR="00504E0E" w:rsidRPr="00504E0E" w:rsidRDefault="00504E0E" w:rsidP="00504E0E">
      <w:pPr>
        <w:rPr>
          <w:sz w:val="24"/>
          <w:szCs w:val="24"/>
        </w:rPr>
      </w:pPr>
      <w:r w:rsidRPr="00504E0E">
        <w:rPr>
          <w:sz w:val="24"/>
          <w:szCs w:val="24"/>
        </w:rPr>
        <w:t xml:space="preserve">Выводы по результатам оценки эффективности налогового расхода представляются в финансовый отдел в сроки, установленные </w:t>
      </w:r>
      <w:hyperlink w:anchor="sub_7" w:history="1">
        <w:r w:rsidRPr="00504E0E">
          <w:rPr>
            <w:rStyle w:val="ae"/>
            <w:color w:val="auto"/>
            <w:sz w:val="24"/>
            <w:szCs w:val="24"/>
          </w:rPr>
          <w:t>пунктом 7</w:t>
        </w:r>
      </w:hyperlink>
      <w:r w:rsidRPr="00504E0E">
        <w:rPr>
          <w:sz w:val="24"/>
          <w:szCs w:val="24"/>
        </w:rPr>
        <w:t xml:space="preserve"> настоящего Порядка.</w:t>
      </w:r>
    </w:p>
    <w:p w:rsidR="00504E0E" w:rsidRPr="00504E0E" w:rsidRDefault="00504E0E" w:rsidP="00504E0E">
      <w:pPr>
        <w:rPr>
          <w:sz w:val="24"/>
          <w:szCs w:val="24"/>
        </w:rPr>
      </w:pPr>
    </w:p>
    <w:p w:rsidR="00504E0E" w:rsidRPr="00504E0E" w:rsidRDefault="00504E0E" w:rsidP="00504E0E">
      <w:pPr>
        <w:pStyle w:val="1"/>
      </w:pPr>
      <w:bookmarkStart w:id="33" w:name="sub_1004"/>
      <w:r w:rsidRPr="00504E0E">
        <w:t xml:space="preserve">IV. Обобщение результатов оценки эффективности налоговых расходов </w:t>
      </w:r>
      <w:proofErr w:type="spellStart"/>
      <w:r w:rsidRPr="00504E0E">
        <w:t>Питишевского</w:t>
      </w:r>
      <w:proofErr w:type="spellEnd"/>
      <w:r w:rsidRPr="00504E0E">
        <w:t xml:space="preserve"> сельского поселения </w:t>
      </w:r>
      <w:proofErr w:type="spellStart"/>
      <w:r w:rsidRPr="00504E0E">
        <w:t>Аликовского</w:t>
      </w:r>
      <w:proofErr w:type="spellEnd"/>
      <w:r w:rsidRPr="00504E0E">
        <w:t xml:space="preserve"> района Чувашской Республики</w:t>
      </w:r>
    </w:p>
    <w:p w:rsidR="00504E0E" w:rsidRPr="00504E0E" w:rsidRDefault="00504E0E" w:rsidP="00504E0E">
      <w:pPr>
        <w:rPr>
          <w:sz w:val="24"/>
          <w:szCs w:val="24"/>
        </w:rPr>
      </w:pPr>
      <w:bookmarkStart w:id="34" w:name="_GoBack"/>
      <w:bookmarkEnd w:id="33"/>
      <w:bookmarkEnd w:id="34"/>
    </w:p>
    <w:p w:rsidR="00504E0E" w:rsidRPr="00504E0E" w:rsidRDefault="00504E0E" w:rsidP="00504E0E">
      <w:pPr>
        <w:rPr>
          <w:sz w:val="24"/>
          <w:szCs w:val="24"/>
        </w:rPr>
      </w:pPr>
      <w:bookmarkStart w:id="35" w:name="sub_22"/>
      <w:r w:rsidRPr="00504E0E">
        <w:rPr>
          <w:sz w:val="24"/>
          <w:szCs w:val="24"/>
        </w:rPr>
        <w:lastRenderedPageBreak/>
        <w:t xml:space="preserve">22. Финансовый отдел обобщает результаты оценки эффективности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на основе данных, представленных кураторами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Республики, и направляет их в администрацию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до 5 августа.</w:t>
      </w:r>
    </w:p>
    <w:p w:rsidR="00504E0E" w:rsidRPr="00504E0E" w:rsidRDefault="00504E0E" w:rsidP="00504E0E">
      <w:pPr>
        <w:rPr>
          <w:sz w:val="24"/>
          <w:szCs w:val="24"/>
        </w:rPr>
      </w:pPr>
      <w:bookmarkStart w:id="36" w:name="sub_23"/>
      <w:bookmarkEnd w:id="35"/>
      <w:r w:rsidRPr="00504E0E">
        <w:rPr>
          <w:sz w:val="24"/>
          <w:szCs w:val="24"/>
        </w:rPr>
        <w:t xml:space="preserve">23. Результаты оценки эффективности налоговых расходов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учитываются при формировании основных направлений бюджетной и налоговой политики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на предстоящий период в сроки, установленные для разработки проекта бюджета </w:t>
      </w:r>
      <w:proofErr w:type="spellStart"/>
      <w:r w:rsidRPr="00504E0E">
        <w:rPr>
          <w:sz w:val="24"/>
          <w:szCs w:val="24"/>
        </w:rPr>
        <w:t>Питишевского</w:t>
      </w:r>
      <w:proofErr w:type="spellEnd"/>
      <w:r w:rsidRPr="00504E0E">
        <w:rPr>
          <w:sz w:val="24"/>
          <w:szCs w:val="24"/>
        </w:rPr>
        <w:t xml:space="preserve"> сельского поселения </w:t>
      </w:r>
      <w:proofErr w:type="spellStart"/>
      <w:r w:rsidRPr="00504E0E">
        <w:rPr>
          <w:sz w:val="24"/>
          <w:szCs w:val="24"/>
        </w:rPr>
        <w:t>Аликовского</w:t>
      </w:r>
      <w:proofErr w:type="spellEnd"/>
      <w:r w:rsidRPr="00504E0E">
        <w:rPr>
          <w:sz w:val="24"/>
          <w:szCs w:val="24"/>
        </w:rPr>
        <w:t xml:space="preserve"> района Чувашской Республики на очередной финансовый год и на плановый период, а также при проведении оценки эффективности реализации муниципальных программ.</w:t>
      </w:r>
      <w:bookmarkEnd w:id="36"/>
    </w:p>
    <w:p w:rsidR="00504E0E" w:rsidRPr="00504E0E" w:rsidRDefault="00504E0E" w:rsidP="00504E0E">
      <w:pPr>
        <w:jc w:val="right"/>
        <w:rPr>
          <w:sz w:val="24"/>
          <w:szCs w:val="24"/>
        </w:rPr>
      </w:pPr>
    </w:p>
    <w:p w:rsidR="00504E0E" w:rsidRPr="00504E0E" w:rsidRDefault="00504E0E" w:rsidP="00504E0E">
      <w:pPr>
        <w:jc w:val="right"/>
        <w:rPr>
          <w:sz w:val="24"/>
          <w:szCs w:val="24"/>
        </w:rPr>
      </w:pPr>
    </w:p>
    <w:p w:rsidR="00504E0E" w:rsidRPr="00504E0E" w:rsidRDefault="00504E0E" w:rsidP="00504E0E">
      <w:pPr>
        <w:jc w:val="right"/>
        <w:rPr>
          <w:b/>
          <w:sz w:val="24"/>
          <w:szCs w:val="24"/>
        </w:rPr>
      </w:pPr>
      <w:r w:rsidRPr="00504E0E">
        <w:rPr>
          <w:sz w:val="24"/>
          <w:szCs w:val="24"/>
        </w:rPr>
        <w:t xml:space="preserve"> </w:t>
      </w:r>
      <w:r w:rsidRPr="00504E0E">
        <w:rPr>
          <w:rStyle w:val="a9"/>
          <w:b w:val="0"/>
          <w:color w:val="auto"/>
          <w:sz w:val="24"/>
          <w:szCs w:val="24"/>
        </w:rPr>
        <w:t>Приложение</w:t>
      </w:r>
      <w:r w:rsidRPr="00504E0E">
        <w:rPr>
          <w:rStyle w:val="a9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504E0E">
          <w:rPr>
            <w:rStyle w:val="ae"/>
            <w:rFonts w:cs="Times New Roman CYR"/>
            <w:bCs/>
            <w:color w:val="auto"/>
            <w:sz w:val="24"/>
            <w:szCs w:val="24"/>
          </w:rPr>
          <w:t>Порядку</w:t>
        </w:r>
      </w:hyperlink>
      <w:r w:rsidRPr="00504E0E">
        <w:rPr>
          <w:rStyle w:val="a9"/>
          <w:b w:val="0"/>
          <w:color w:val="auto"/>
          <w:sz w:val="24"/>
          <w:szCs w:val="24"/>
        </w:rPr>
        <w:t xml:space="preserve"> оценки налоговых</w:t>
      </w:r>
      <w:r w:rsidRPr="00504E0E">
        <w:rPr>
          <w:rStyle w:val="a9"/>
          <w:b w:val="0"/>
          <w:color w:val="auto"/>
          <w:sz w:val="24"/>
          <w:szCs w:val="24"/>
        </w:rPr>
        <w:br/>
        <w:t xml:space="preserve">расходов </w:t>
      </w:r>
      <w:proofErr w:type="spellStart"/>
      <w:r w:rsidRPr="00504E0E">
        <w:rPr>
          <w:rStyle w:val="a9"/>
          <w:b w:val="0"/>
          <w:color w:val="auto"/>
          <w:sz w:val="24"/>
          <w:szCs w:val="24"/>
        </w:rPr>
        <w:t>Питишевского</w:t>
      </w:r>
      <w:proofErr w:type="spellEnd"/>
      <w:r w:rsidRPr="00504E0E">
        <w:rPr>
          <w:rStyle w:val="a9"/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504E0E">
        <w:rPr>
          <w:rStyle w:val="a9"/>
          <w:b w:val="0"/>
          <w:color w:val="auto"/>
          <w:sz w:val="24"/>
          <w:szCs w:val="24"/>
        </w:rPr>
        <w:t>Аликовского</w:t>
      </w:r>
      <w:proofErr w:type="spellEnd"/>
      <w:r w:rsidRPr="00504E0E">
        <w:rPr>
          <w:rStyle w:val="a9"/>
          <w:b w:val="0"/>
          <w:color w:val="auto"/>
          <w:sz w:val="24"/>
          <w:szCs w:val="24"/>
        </w:rPr>
        <w:t xml:space="preserve"> района</w:t>
      </w:r>
      <w:r w:rsidRPr="00504E0E">
        <w:rPr>
          <w:rStyle w:val="a9"/>
          <w:b w:val="0"/>
          <w:color w:val="auto"/>
          <w:sz w:val="24"/>
          <w:szCs w:val="24"/>
        </w:rPr>
        <w:br/>
        <w:t>Чувашской Республики</w:t>
      </w:r>
    </w:p>
    <w:p w:rsidR="00504E0E" w:rsidRPr="00504E0E" w:rsidRDefault="00504E0E" w:rsidP="00504E0E"/>
    <w:p w:rsidR="00504E0E" w:rsidRPr="00504E0E" w:rsidRDefault="00504E0E" w:rsidP="00504E0E">
      <w:pPr>
        <w:pStyle w:val="1"/>
      </w:pPr>
      <w:r w:rsidRPr="00504E0E">
        <w:t>Перечень</w:t>
      </w:r>
      <w:r w:rsidRPr="00504E0E">
        <w:br/>
        <w:t xml:space="preserve">показателей для проведения оценки эффективности налоговых расходов </w:t>
      </w:r>
      <w:proofErr w:type="spellStart"/>
      <w:r w:rsidRPr="00504E0E">
        <w:t>Питишевского</w:t>
      </w:r>
      <w:proofErr w:type="spellEnd"/>
      <w:r w:rsidRPr="00504E0E">
        <w:t xml:space="preserve"> сельского поселения </w:t>
      </w:r>
      <w:proofErr w:type="spellStart"/>
      <w:r w:rsidRPr="00504E0E">
        <w:t>Аликовского</w:t>
      </w:r>
      <w:proofErr w:type="spellEnd"/>
      <w:r w:rsidRPr="00504E0E">
        <w:t xml:space="preserve"> района Чувашской Республики</w:t>
      </w:r>
    </w:p>
    <w:p w:rsidR="00504E0E" w:rsidRPr="00504E0E" w:rsidRDefault="00504E0E" w:rsidP="00504E0E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3363"/>
      </w:tblGrid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Предоставляемая информация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Источник данных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9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 xml:space="preserve">I. Нормативные характеристики налоговых расходов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1.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Нормативный правовой акт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 (статья, часть, пункт, абзац), предусматривающий налоговые льготы, освобождения и иные преференции по налогам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Перечень налоговых расходов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2.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Условия предоставления плательщикам налогов налоговых льгот, освобождений и иных преференций по налогам, установленных нормативным правовым актом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Перечень налоговых расходов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3.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Категория получателей налоговых льгот, освобождений и иных налоговых преференций по налогам, установленных нормативным правовым актом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Перечень налоговых расходов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4.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Даты вступления в силу положений нормативных правовых актов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Республики, устанавливающих налоговые </w:t>
            </w:r>
            <w:r w:rsidRPr="00504E0E">
              <w:lastRenderedPageBreak/>
              <w:t>льготы, освобождения и иные преференции по налогам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lastRenderedPageBreak/>
              <w:t xml:space="preserve">Финансовый отдел администрации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5.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proofErr w:type="gramStart"/>
            <w:r w:rsidRPr="00504E0E">
              <w:t>Даты начала действия</w:t>
            </w:r>
            <w:proofErr w:type="gramEnd"/>
            <w:r w:rsidRPr="00504E0E">
              <w:t xml:space="preserve"> предоставленного нормативным правовым актом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 права на налоговые льготы, освобождения и иные преференции по налогам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Перечень налоговых расходов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6.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Период действия налоговых льгот, освобождений и иных преференций по налогам, предоставленных нормативным правовым актом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Финансовый отдел администрации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7.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Дата прекращения действия налоговых льгот, освобождений и иных преференций по налогам, установленных нормативным правовым актом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Перечень налоговых расходов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9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 xml:space="preserve">II. Целевые характеристики налоговых расходов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8.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Наименование налоговых льгот, освобождений и иных преференций по налогам, установленных нормативным правовым актом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Перечень налоговых расходов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9.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Целевая категория налогового расхода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Куратор налогового расхода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10.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Цели предоставления налоговых льгот, освобождений и иных преференций для плательщиков налогов, установленных нормативным правовым актом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Куратор налогового расхода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11.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 правовым актом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Перечень налоговых расходов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12.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Финансовый отдел администрации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13.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Финансовый отдел администрации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14.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Показатель (индикатор) достижения целей муниципальных программ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</w:t>
            </w:r>
            <w:r w:rsidRPr="00504E0E">
              <w:lastRenderedPageBreak/>
              <w:t xml:space="preserve">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 и (или) целей социально-экономического развития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Республики, не относящихся к муниципальным программам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Республики, в связи с предоставлением налоговых льгот, освобождений и иных преференций по налогам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lastRenderedPageBreak/>
              <w:t xml:space="preserve">Перечень налоговых расходов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</w:t>
            </w:r>
            <w:r w:rsidRPr="00504E0E">
              <w:lastRenderedPageBreak/>
              <w:t xml:space="preserve">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15.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Код вида экономической деятельности (по </w:t>
            </w:r>
            <w:hyperlink r:id="rId25" w:history="1">
              <w:r w:rsidRPr="00504E0E">
                <w:rPr>
                  <w:rStyle w:val="ae"/>
                  <w:color w:val="auto"/>
                </w:rPr>
                <w:t>ОКВЭД</w:t>
              </w:r>
            </w:hyperlink>
            <w:r w:rsidRPr="00504E0E"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Куратор налогового расхода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16.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Принадлежность налогового расхода к группе полномочий в соответствии с </w:t>
            </w:r>
            <w:hyperlink r:id="rId26" w:history="1">
              <w:r w:rsidRPr="00504E0E">
                <w:rPr>
                  <w:rStyle w:val="ae"/>
                  <w:color w:val="auto"/>
                </w:rPr>
                <w:t>методикой</w:t>
              </w:r>
            </w:hyperlink>
            <w:r w:rsidRPr="00504E0E">
              <w:t xml:space="preserve"> распределения дотаций, утвержденной </w:t>
            </w:r>
            <w:hyperlink r:id="rId27" w:history="1">
              <w:r w:rsidRPr="00504E0E">
                <w:rPr>
                  <w:rStyle w:val="ae"/>
                  <w:color w:val="auto"/>
                </w:rPr>
                <w:t>постановлением</w:t>
              </w:r>
            </w:hyperlink>
            <w:r w:rsidRPr="00504E0E">
              <w:t xml:space="preserve"> Правительства Российской Федерации от 22 ноября 2004 г. N 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Куратор налогового расхода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9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 xml:space="preserve">III. Фискальные характеристики налогового расхода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17.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Объем налоговых льгот, освобождений и иных преференций, предоставленных для плательщиков налогов, в соответствии с нормативным правовым актом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 за отчетный год и за год, предшествующий отчетному году (тыс. рублей)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>УФНС России по Чувашской Республике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18.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 рублей)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Куратор налогового расхода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19.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 нормативным правовым актом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>УФНС России по Чувашской Республике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20.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Базовый объем налогов, задекларированный для уплаты в консолидированный бюджет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 плательщиками налогов, имеющими право на налоговые льготы, освобождения и иные преференции, установленные нормативным правовым актом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lastRenderedPageBreak/>
              <w:t>Аликовского</w:t>
            </w:r>
            <w:proofErr w:type="spellEnd"/>
            <w:r w:rsidRPr="00504E0E">
              <w:t xml:space="preserve"> района Чувашской Республики (тыс. рублей)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lastRenderedPageBreak/>
              <w:t>УФНС России по Чувашской Республике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21.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Объем налогов, задекларированный для уплаты в консолидированный бюджет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 плательщиками налогов, имеющими право на налоговые льготы, освобождения и иные преференции, за 6 лет, предшествующих отчетному финансовому году (тыс. рублей)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>УФНС России по Чувашской Республике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22.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>Результат оценки эффективности налогового расхода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nil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Куратор налогового расхода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</w:tr>
      <w:tr w:rsidR="00504E0E" w:rsidRPr="00504E0E" w:rsidTr="00504E0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"/>
              <w:jc w:val="center"/>
            </w:pPr>
            <w:r w:rsidRPr="00504E0E">
              <w:t>23.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04E0E" w:rsidRPr="00504E0E" w:rsidRDefault="00504E0E" w:rsidP="00E4472D">
            <w:pPr>
              <w:pStyle w:val="af0"/>
            </w:pPr>
            <w:r w:rsidRPr="00504E0E">
              <w:t xml:space="preserve">Куратор налогового расхода </w:t>
            </w:r>
            <w:proofErr w:type="spellStart"/>
            <w:r w:rsidRPr="00504E0E">
              <w:t>Питишевского</w:t>
            </w:r>
            <w:proofErr w:type="spellEnd"/>
            <w:r w:rsidRPr="00504E0E">
              <w:t xml:space="preserve"> сельского поселения </w:t>
            </w:r>
            <w:proofErr w:type="spellStart"/>
            <w:r w:rsidRPr="00504E0E">
              <w:t>Аликовского</w:t>
            </w:r>
            <w:proofErr w:type="spellEnd"/>
            <w:r w:rsidRPr="00504E0E">
              <w:t xml:space="preserve"> района Чувашской Республики</w:t>
            </w:r>
          </w:p>
        </w:tc>
      </w:tr>
    </w:tbl>
    <w:p w:rsidR="00504E0E" w:rsidRPr="00504E0E" w:rsidRDefault="00504E0E" w:rsidP="00504E0E"/>
    <w:p w:rsidR="00504E0E" w:rsidRPr="00504E0E" w:rsidRDefault="00504E0E" w:rsidP="00504E0E">
      <w:pPr>
        <w:rPr>
          <w:sz w:val="24"/>
          <w:szCs w:val="24"/>
        </w:rPr>
      </w:pPr>
    </w:p>
    <w:sectPr w:rsidR="00504E0E" w:rsidRPr="00504E0E" w:rsidSect="00504E0E">
      <w:headerReference w:type="default" r:id="rId28"/>
      <w:pgSz w:w="11906" w:h="16838" w:code="9"/>
      <w:pgMar w:top="1134" w:right="99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E21" w:rsidRDefault="00ED2E21">
      <w:r>
        <w:separator/>
      </w:r>
    </w:p>
  </w:endnote>
  <w:endnote w:type="continuationSeparator" w:id="0">
    <w:p w:rsidR="00ED2E21" w:rsidRDefault="00ED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E21" w:rsidRDefault="00ED2E21">
      <w:r>
        <w:separator/>
      </w:r>
    </w:p>
  </w:footnote>
  <w:footnote w:type="continuationSeparator" w:id="0">
    <w:p w:rsidR="00ED2E21" w:rsidRDefault="00ED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B399B"/>
    <w:rsid w:val="001545BF"/>
    <w:rsid w:val="00194A4E"/>
    <w:rsid w:val="001A3107"/>
    <w:rsid w:val="001C776D"/>
    <w:rsid w:val="001F3D84"/>
    <w:rsid w:val="002052BA"/>
    <w:rsid w:val="002364E5"/>
    <w:rsid w:val="00280962"/>
    <w:rsid w:val="002A6234"/>
    <w:rsid w:val="00316195"/>
    <w:rsid w:val="003169E4"/>
    <w:rsid w:val="00317F4F"/>
    <w:rsid w:val="00363D23"/>
    <w:rsid w:val="00364EFB"/>
    <w:rsid w:val="00367067"/>
    <w:rsid w:val="004A2283"/>
    <w:rsid w:val="004B0A42"/>
    <w:rsid w:val="004C29EF"/>
    <w:rsid w:val="00504E0E"/>
    <w:rsid w:val="00507667"/>
    <w:rsid w:val="0051480F"/>
    <w:rsid w:val="005405B2"/>
    <w:rsid w:val="0054413E"/>
    <w:rsid w:val="00552035"/>
    <w:rsid w:val="00584412"/>
    <w:rsid w:val="005A2B8F"/>
    <w:rsid w:val="005B2394"/>
    <w:rsid w:val="005D40A3"/>
    <w:rsid w:val="00606B36"/>
    <w:rsid w:val="00627E0B"/>
    <w:rsid w:val="0071147E"/>
    <w:rsid w:val="0073159F"/>
    <w:rsid w:val="007D0361"/>
    <w:rsid w:val="0080299A"/>
    <w:rsid w:val="00970E02"/>
    <w:rsid w:val="009C656B"/>
    <w:rsid w:val="009D3DD3"/>
    <w:rsid w:val="00AA2B50"/>
    <w:rsid w:val="00B2349A"/>
    <w:rsid w:val="00B90ED3"/>
    <w:rsid w:val="00BB2C0F"/>
    <w:rsid w:val="00BD511C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A4E80"/>
    <w:rsid w:val="00DA7DDE"/>
    <w:rsid w:val="00E0691A"/>
    <w:rsid w:val="00E84B51"/>
    <w:rsid w:val="00EB02AB"/>
    <w:rsid w:val="00ED2E21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EBF55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uiPriority w:val="99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Гипертекстовая ссылка"/>
    <w:basedOn w:val="a9"/>
    <w:uiPriority w:val="99"/>
    <w:rsid w:val="00504E0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04E0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04E0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hyperlink" Target="http://mobileonline.garant.ru/document/redirect/187556/1000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hyperlink" Target="http://mobileonline.garant.ru/document/redirect/70650726/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2278816/0" TargetMode="External"/><Relationship Id="rId24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header" Target="header1.xml"/><Relationship Id="rId10" Type="http://schemas.openxmlformats.org/officeDocument/2006/relationships/hyperlink" Target="http://mobileonline.garant.ru/document/redirect/72278816/21" TargetMode="Externa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3079591/0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hyperlink" Target="http://mobileonline.garant.ru/document/redirect/187556/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58BA-8585-4FF1-9652-4FEF6D69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5371</Words>
  <Characters>30617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35917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2020-01-17T07:34:00Z</cp:lastPrinted>
  <dcterms:created xsi:type="dcterms:W3CDTF">2020-01-24T08:11:00Z</dcterms:created>
  <dcterms:modified xsi:type="dcterms:W3CDTF">2020-01-24T08:11:00Z</dcterms:modified>
</cp:coreProperties>
</file>