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62" w:rsidRDefault="00514662" w:rsidP="00514662">
      <w:pPr>
        <w:shd w:val="clear" w:color="auto" w:fill="FFFFFF"/>
        <w:jc w:val="center"/>
      </w:pPr>
    </w:p>
    <w:p w:rsidR="00514662" w:rsidRDefault="00514662" w:rsidP="00514662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514662" w:rsidTr="001A5421">
        <w:trPr>
          <w:cantSplit/>
          <w:trHeight w:val="420"/>
        </w:trPr>
        <w:tc>
          <w:tcPr>
            <w:tcW w:w="4104" w:type="dxa"/>
          </w:tcPr>
          <w:p w:rsidR="00514662" w:rsidRDefault="00514662" w:rsidP="001A5421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514662" w:rsidRDefault="00514662" w:rsidP="001A5421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514662" w:rsidRDefault="00514662" w:rsidP="001A5421">
            <w:r w:rsidRPr="00DB112A">
              <w:rPr>
                <w:rFonts w:ascii="Baltica Chv" w:hAnsi="Baltica Chv"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-384810</wp:posOffset>
                  </wp:positionV>
                  <wp:extent cx="723900" cy="714375"/>
                  <wp:effectExtent l="19050" t="0" r="0" b="0"/>
                  <wp:wrapNone/>
                  <wp:docPr id="4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3" w:type="dxa"/>
          </w:tcPr>
          <w:p w:rsidR="00514662" w:rsidRDefault="00514662" w:rsidP="001A5421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514662" w:rsidRDefault="00514662" w:rsidP="001A5421">
            <w:pPr>
              <w:pStyle w:val="af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514662" w:rsidRDefault="00514662" w:rsidP="001A5421">
            <w:pPr>
              <w:pStyle w:val="af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514662" w:rsidTr="001A5421">
        <w:trPr>
          <w:cantSplit/>
          <w:trHeight w:val="2176"/>
        </w:trPr>
        <w:tc>
          <w:tcPr>
            <w:tcW w:w="4104" w:type="dxa"/>
          </w:tcPr>
          <w:p w:rsidR="00514662" w:rsidRDefault="00514662" w:rsidP="001A5421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14662" w:rsidRDefault="00514662" w:rsidP="001A5421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514662" w:rsidRDefault="00514662" w:rsidP="001A5421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514662" w:rsidRDefault="00514662" w:rsidP="001A5421">
            <w:pPr>
              <w:pStyle w:val="a20"/>
              <w:spacing w:before="0" w:after="0" w:line="192" w:lineRule="auto"/>
              <w:jc w:val="center"/>
            </w:pPr>
          </w:p>
          <w:p w:rsidR="00514662" w:rsidRDefault="00514662" w:rsidP="001A5421">
            <w:pPr>
              <w:pStyle w:val="a20"/>
              <w:spacing w:before="0" w:after="0" w:line="192" w:lineRule="auto"/>
              <w:jc w:val="center"/>
            </w:pPr>
            <w:r>
              <w:rPr>
                <w:rStyle w:val="afd"/>
              </w:rPr>
              <w:t>ПОСТАНОВЛЕНИЕ</w:t>
            </w:r>
          </w:p>
          <w:p w:rsidR="00514662" w:rsidRDefault="00514662" w:rsidP="001A5421">
            <w:pPr>
              <w:pStyle w:val="a20"/>
              <w:spacing w:before="0" w:after="0" w:line="192" w:lineRule="auto"/>
              <w:jc w:val="center"/>
            </w:pPr>
          </w:p>
          <w:p w:rsidR="00514662" w:rsidRDefault="00514662" w:rsidP="001A5421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06.05.2020  № 44  </w:t>
            </w:r>
          </w:p>
          <w:p w:rsidR="00514662" w:rsidRDefault="00514662" w:rsidP="001A5421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hideMark/>
          </w:tcPr>
          <w:p w:rsidR="00514662" w:rsidRDefault="00514662" w:rsidP="001A5421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514662" w:rsidRDefault="00514662" w:rsidP="001A5421">
            <w:pPr>
              <w:pStyle w:val="af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514662" w:rsidRDefault="00514662" w:rsidP="001A5421">
            <w:pPr>
              <w:pStyle w:val="af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fb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fb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fb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514662" w:rsidRDefault="00514662" w:rsidP="001A5421">
            <w:pPr>
              <w:jc w:val="center"/>
              <w:rPr>
                <w:lang w:eastAsia="ru-RU"/>
              </w:rPr>
            </w:pPr>
            <w:r>
              <w:rPr>
                <w:rStyle w:val="afb"/>
                <w:color w:val="000000"/>
              </w:rPr>
              <w:t>АДМИНИСТРАЦИЙĔ</w:t>
            </w:r>
          </w:p>
          <w:p w:rsidR="00514662" w:rsidRDefault="00514662" w:rsidP="001A5421">
            <w:pPr>
              <w:spacing w:line="192" w:lineRule="auto"/>
              <w:jc w:val="center"/>
            </w:pPr>
          </w:p>
          <w:p w:rsidR="00514662" w:rsidRDefault="00514662" w:rsidP="001A5421">
            <w:pPr>
              <w:pStyle w:val="af7"/>
              <w:tabs>
                <w:tab w:val="left" w:pos="4285"/>
              </w:tabs>
              <w:jc w:val="center"/>
              <w:rPr>
                <w:rStyle w:val="afb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fb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514662" w:rsidRDefault="00514662" w:rsidP="001A5421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06.05.2020   44 № </w:t>
            </w:r>
          </w:p>
          <w:p w:rsidR="00514662" w:rsidRDefault="00514662" w:rsidP="001A54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514662" w:rsidRDefault="00514662" w:rsidP="001A5421">
            <w:pPr>
              <w:jc w:val="center"/>
            </w:pPr>
          </w:p>
        </w:tc>
      </w:tr>
    </w:tbl>
    <w:p w:rsidR="00514662" w:rsidRDefault="00514662" w:rsidP="00514662">
      <w:pPr>
        <w:ind w:right="5242"/>
      </w:pPr>
      <w:r>
        <w:t xml:space="preserve">Об утверждении  муниципальной программы </w:t>
      </w:r>
      <w:r>
        <w:rPr>
          <w:bCs/>
        </w:rPr>
        <w:t>Кульгешского сельского поселения Урмарского района Чувашской Республики</w:t>
      </w:r>
      <w:r>
        <w:t xml:space="preserve"> «Развитие земельных и имущественных отношений»</w:t>
      </w:r>
    </w:p>
    <w:p w:rsidR="00514662" w:rsidRDefault="00514662" w:rsidP="00514662">
      <w:pPr>
        <w:pStyle w:val="a8"/>
        <w:spacing w:before="0" w:beforeAutospacing="0" w:after="0"/>
        <w:ind w:right="5384"/>
        <w:jc w:val="both"/>
        <w:rPr>
          <w:bCs/>
        </w:rPr>
      </w:pPr>
    </w:p>
    <w:p w:rsidR="00514662" w:rsidRDefault="00514662" w:rsidP="0051466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Бюджетным кодексом Российской Федерации, постановлением администрации  Кульгешского сельского поселения Урмарского района от 31.01.2020 г. № 08 «Об утверждении Порядка разработки, реализации и оценки эффективности муниципальных программ Кульгешского сельского поселения Урмарского района», администрация Кульгешского сельского поселения Урмарского района Чувашской Республики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о с т а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 в л я е т:</w:t>
      </w:r>
    </w:p>
    <w:p w:rsidR="00514662" w:rsidRDefault="00514662" w:rsidP="00514662">
      <w:pPr>
        <w:pStyle w:val="33"/>
      </w:pPr>
      <w:r>
        <w:t>1.Утвердить прилагаемую муниципальную программу Кульгешского сельского поселения «Развитие земельных и имущественных отношений».</w:t>
      </w:r>
    </w:p>
    <w:p w:rsidR="00514662" w:rsidRDefault="00514662" w:rsidP="00514662">
      <w:pPr>
        <w:pStyle w:val="33"/>
      </w:pPr>
      <w:r>
        <w:t>2.</w:t>
      </w:r>
      <w:r>
        <w:rPr>
          <w:lang w:val="en-US"/>
        </w:rPr>
        <w:t>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главу Кульгешского сельского поселения. </w:t>
      </w:r>
    </w:p>
    <w:p w:rsidR="00514662" w:rsidRDefault="00514662" w:rsidP="00514662">
      <w:pPr>
        <w:ind w:firstLine="720"/>
        <w:rPr>
          <w:sz w:val="28"/>
          <w:szCs w:val="28"/>
        </w:rPr>
      </w:pPr>
      <w:r>
        <w:t>3. Настоящее постановление вступает в силу с 1 января 2020 года</w:t>
      </w:r>
      <w:r>
        <w:rPr>
          <w:sz w:val="28"/>
          <w:szCs w:val="28"/>
        </w:rPr>
        <w:t>.</w:t>
      </w:r>
    </w:p>
    <w:p w:rsidR="00514662" w:rsidRDefault="00514662" w:rsidP="0051466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14662" w:rsidRDefault="00514662" w:rsidP="00514662">
      <w:pPr>
        <w:pStyle w:val="af"/>
        <w:spacing w:after="0"/>
        <w:rPr>
          <w:sz w:val="28"/>
          <w:szCs w:val="28"/>
        </w:rPr>
      </w:pPr>
    </w:p>
    <w:p w:rsidR="00514662" w:rsidRDefault="00514662" w:rsidP="00514662">
      <w:pPr>
        <w:pStyle w:val="a8"/>
        <w:spacing w:before="0" w:beforeAutospacing="0" w:after="0"/>
      </w:pPr>
      <w:r>
        <w:t>Глава Кульгешского сельского поселения</w:t>
      </w:r>
    </w:p>
    <w:p w:rsidR="00514662" w:rsidRDefault="00514662" w:rsidP="00514662">
      <w:pPr>
        <w:pStyle w:val="a8"/>
        <w:spacing w:before="0" w:beforeAutospacing="0" w:after="0"/>
      </w:pPr>
      <w:r>
        <w:t>Урмарского района Чувашской Республики                                            О.С. Кузьмин</w:t>
      </w: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  <w:r>
        <w:rPr>
          <w:caps/>
        </w:rPr>
        <w:lastRenderedPageBreak/>
        <w:t>УтвержденА</w:t>
      </w:r>
    </w:p>
    <w:p w:rsidR="00514662" w:rsidRDefault="00514662" w:rsidP="00514662">
      <w:pPr>
        <w:widowControl w:val="0"/>
        <w:autoSpaceDE w:val="0"/>
        <w:autoSpaceDN w:val="0"/>
        <w:adjustRightInd w:val="0"/>
        <w:ind w:left="4800"/>
        <w:jc w:val="center"/>
      </w:pPr>
      <w:r>
        <w:t>постановлением администрации</w:t>
      </w:r>
    </w:p>
    <w:p w:rsidR="00514662" w:rsidRDefault="00514662" w:rsidP="00514662">
      <w:pPr>
        <w:widowControl w:val="0"/>
        <w:autoSpaceDE w:val="0"/>
        <w:autoSpaceDN w:val="0"/>
        <w:adjustRightInd w:val="0"/>
        <w:ind w:left="4800"/>
        <w:jc w:val="center"/>
      </w:pPr>
      <w:r>
        <w:t>Кульгешского сельского поселения</w:t>
      </w:r>
    </w:p>
    <w:p w:rsidR="00514662" w:rsidRDefault="00514662" w:rsidP="00514662">
      <w:pPr>
        <w:widowControl w:val="0"/>
        <w:autoSpaceDE w:val="0"/>
        <w:autoSpaceDN w:val="0"/>
        <w:adjustRightInd w:val="0"/>
        <w:ind w:left="4800"/>
        <w:jc w:val="center"/>
        <w:rPr>
          <w:color w:val="000000"/>
        </w:rPr>
      </w:pPr>
      <w:r>
        <w:t xml:space="preserve">от  06.05.2020г.  № 44  </w:t>
      </w: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КУЛЬГЕШСКОГО СЕЛЬСКОГО ПОСЕЛЕНИЯ</w:t>
      </w:r>
    </w:p>
    <w:p w:rsidR="00514662" w:rsidRDefault="00514662" w:rsidP="00514662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4257"/>
        <w:gridCol w:w="5362"/>
      </w:tblGrid>
      <w:tr w:rsidR="00514662" w:rsidTr="001A5421">
        <w:tc>
          <w:tcPr>
            <w:tcW w:w="2213" w:type="pct"/>
            <w:hideMark/>
          </w:tcPr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2787" w:type="pct"/>
          </w:tcPr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Кульгешского сельского поселения</w:t>
            </w:r>
          </w:p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4662" w:rsidTr="001A5421">
        <w:tc>
          <w:tcPr>
            <w:tcW w:w="2213" w:type="pct"/>
          </w:tcPr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pct"/>
          </w:tcPr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4662" w:rsidRPr="00514662" w:rsidTr="001A5421">
        <w:tc>
          <w:tcPr>
            <w:tcW w:w="2213" w:type="pct"/>
            <w:hideMark/>
          </w:tcPr>
          <w:p w:rsidR="00514662" w:rsidRDefault="00514662" w:rsidP="001A5421">
            <w:pPr>
              <w:pStyle w:val="ConsPlusNormal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исполнитель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2787" w:type="pct"/>
          </w:tcPr>
          <w:p w:rsidR="00514662" w:rsidRDefault="00514662" w:rsidP="001A5421">
            <w:pPr>
              <w:pStyle w:val="ConsPlusNormal0"/>
              <w:ind w:left="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сельского         поселения Кузьмин О.С.</w:t>
            </w:r>
          </w:p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8(83544)46231, </w:t>
            </w:r>
          </w:p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urmary_kulgeshi@cap.ru</w:t>
            </w:r>
          </w:p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14662" w:rsidRDefault="00514662" w:rsidP="001A5421">
            <w:pPr>
              <w:pStyle w:val="ConsPlusNormal0"/>
              <w:ind w:left="1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pStyle w:val="a8"/>
        <w:spacing w:before="0" w:beforeAutospacing="0" w:after="0"/>
        <w:rPr>
          <w:lang w:val="en-US"/>
        </w:rPr>
      </w:pPr>
    </w:p>
    <w:p w:rsidR="00514662" w:rsidRDefault="00514662" w:rsidP="0051466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МУНИЦИПАЛЬНАЯ  ПРОГРАММА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Кульгешского сельского поселения 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«Развитие земельных и имущественных отношений»</w:t>
      </w:r>
    </w:p>
    <w:p w:rsidR="00514662" w:rsidRDefault="00514662" w:rsidP="00514662">
      <w:pPr>
        <w:jc w:val="center"/>
        <w:rPr>
          <w:b/>
          <w:color w:val="000000"/>
        </w:rPr>
      </w:pPr>
    </w:p>
    <w:p w:rsidR="00514662" w:rsidRDefault="00514662" w:rsidP="00514662">
      <w:pPr>
        <w:jc w:val="center"/>
        <w:rPr>
          <w:b/>
          <w:color w:val="000000"/>
        </w:rPr>
      </w:pPr>
      <w:r>
        <w:rPr>
          <w:b/>
          <w:color w:val="000000"/>
        </w:rPr>
        <w:t>ПАСПОРТ    ПРОГРАММЫ</w:t>
      </w: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6"/>
        <w:gridCol w:w="7234"/>
      </w:tblGrid>
      <w:tr w:rsidR="00514662" w:rsidTr="001A5421">
        <w:trPr>
          <w:trHeight w:val="74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tabs>
                <w:tab w:val="left" w:pos="142"/>
              </w:tabs>
            </w:pPr>
            <w:r>
              <w:t xml:space="preserve">Ответственный исполнитель муниципальной программы                       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tabs>
                <w:tab w:val="left" w:pos="142"/>
              </w:tabs>
            </w:pPr>
            <w:r>
              <w:rPr>
                <w:color w:val="000000"/>
              </w:rPr>
              <w:t xml:space="preserve">Администрация </w:t>
            </w:r>
            <w:r>
              <w:t xml:space="preserve">Кульгешского сельского поселения </w:t>
            </w:r>
            <w:r>
              <w:rPr>
                <w:b/>
                <w:caps/>
              </w:rPr>
              <w:t xml:space="preserve"> </w:t>
            </w:r>
          </w:p>
        </w:tc>
      </w:tr>
      <w:tr w:rsidR="00514662" w:rsidTr="001A5421">
        <w:trPr>
          <w:trHeight w:val="2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tabs>
                <w:tab w:val="left" w:pos="142"/>
              </w:tabs>
            </w:pPr>
            <w:r>
              <w:t>Подпрограммы</w:t>
            </w:r>
          </w:p>
          <w:p w:rsidR="00514662" w:rsidRDefault="00514662" w:rsidP="001A5421">
            <w:pPr>
              <w:tabs>
                <w:tab w:val="left" w:pos="142"/>
              </w:tabs>
            </w:pPr>
            <w:r>
              <w:t xml:space="preserve">               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tabs>
                <w:tab w:val="left" w:pos="142"/>
              </w:tabs>
              <w:ind w:left="98"/>
            </w:pPr>
            <w:r>
              <w:t xml:space="preserve"> «Управление муниципальным имуществом»</w:t>
            </w:r>
          </w:p>
        </w:tc>
      </w:tr>
      <w:tr w:rsidR="00514662" w:rsidTr="001A5421">
        <w:trPr>
          <w:trHeight w:val="7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tabs>
                <w:tab w:val="left" w:pos="142"/>
              </w:tabs>
            </w:pPr>
            <w:r>
              <w:t xml:space="preserve">Цели муниципальной программы                             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ind w:firstLine="403"/>
              <w:rPr>
                <w:color w:val="000000"/>
              </w:rPr>
            </w:pPr>
            <w:r>
              <w:rPr>
                <w:color w:val="000000"/>
              </w:rPr>
              <w:t xml:space="preserve">- повышение эффективности управления муниципальным имуществом, </w:t>
            </w:r>
          </w:p>
          <w:p w:rsidR="00514662" w:rsidRDefault="00514662" w:rsidP="001A5421">
            <w:pPr>
              <w:ind w:firstLine="403"/>
            </w:pPr>
            <w:r>
              <w:rPr>
                <w:color w:val="000000"/>
              </w:rPr>
              <w:t>- оптимизация состава и структуры муниципального имущества</w:t>
            </w:r>
          </w:p>
        </w:tc>
      </w:tr>
      <w:tr w:rsidR="00514662" w:rsidTr="001A542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662" w:rsidRDefault="00514662" w:rsidP="001A5421">
            <w:pPr>
              <w:tabs>
                <w:tab w:val="left" w:pos="142"/>
              </w:tabs>
            </w:pPr>
            <w:r>
              <w:t>Задачи муниципальной программы</w:t>
            </w:r>
          </w:p>
          <w:p w:rsidR="00514662" w:rsidRDefault="00514662" w:rsidP="001A5421">
            <w:pPr>
              <w:tabs>
                <w:tab w:val="left" w:pos="142"/>
              </w:tabs>
            </w:pPr>
          </w:p>
          <w:p w:rsidR="00514662" w:rsidRDefault="00514662" w:rsidP="001A5421">
            <w:pPr>
              <w:tabs>
                <w:tab w:val="left" w:pos="142"/>
              </w:tabs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pStyle w:val="ConsPlusNormal0"/>
              <w:spacing w:line="232" w:lineRule="auto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эффективного управления муниципальным имуществом Кульгешского сельского поселения;</w:t>
            </w:r>
          </w:p>
          <w:p w:rsidR="00514662" w:rsidRDefault="00514662" w:rsidP="001A5421">
            <w:pPr>
              <w:pStyle w:val="ConsPlusNormal0"/>
              <w:spacing w:line="232" w:lineRule="auto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 соблюдения прав участников земельных отношений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4662" w:rsidRDefault="00514662" w:rsidP="001A5421">
            <w:pPr>
              <w:pStyle w:val="ConsPlusNormal0"/>
              <w:spacing w:line="232" w:lineRule="auto"/>
              <w:ind w:firstLine="403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Кульгешского сельского поселения</w:t>
            </w:r>
          </w:p>
        </w:tc>
      </w:tr>
      <w:tr w:rsidR="00514662" w:rsidTr="001A542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662" w:rsidRDefault="00514662" w:rsidP="001A5421">
            <w:pPr>
              <w:tabs>
                <w:tab w:val="left" w:pos="142"/>
              </w:tabs>
            </w:pPr>
            <w:r>
              <w:t xml:space="preserve">Целевые индикаторы (показатели) муниципальной программы                  </w:t>
            </w:r>
          </w:p>
          <w:p w:rsidR="00514662" w:rsidRDefault="00514662" w:rsidP="001A5421">
            <w:pPr>
              <w:tabs>
                <w:tab w:val="left" w:pos="142"/>
              </w:tabs>
            </w:pPr>
          </w:p>
          <w:p w:rsidR="00514662" w:rsidRDefault="00514662" w:rsidP="001A5421">
            <w:pPr>
              <w:tabs>
                <w:tab w:val="left" w:pos="142"/>
              </w:tabs>
            </w:pPr>
          </w:p>
          <w:p w:rsidR="00514662" w:rsidRDefault="00514662" w:rsidP="001A5421">
            <w:pPr>
              <w:tabs>
                <w:tab w:val="left" w:pos="142"/>
              </w:tabs>
            </w:pPr>
            <w:r>
              <w:t xml:space="preserve">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 2036 году предусматривается достижение следующих показателей:</w:t>
            </w:r>
          </w:p>
          <w:p w:rsidR="00514662" w:rsidRDefault="00514662" w:rsidP="001A5421">
            <w:pPr>
              <w:pStyle w:val="ConsPlusNormal0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муниципального имущества, вовлеченного в хозяйственный оборот, – 100 процентов;</w:t>
            </w:r>
          </w:p>
          <w:p w:rsidR="00514662" w:rsidRDefault="00514662" w:rsidP="001A5421">
            <w:pPr>
              <w:pStyle w:val="ConsPlusNormal0"/>
              <w:ind w:firstLine="40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площади земельных участков, находящихся в муниципальной собственности,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(за исключением земельных участков, изъятых из оборота и ограниченных в обороте), – 100 процентов</w:t>
            </w:r>
          </w:p>
        </w:tc>
      </w:tr>
      <w:tr w:rsidR="00514662" w:rsidTr="001A542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tabs>
                <w:tab w:val="left" w:pos="142"/>
              </w:tabs>
            </w:pPr>
            <w:r>
              <w:t xml:space="preserve">Этапы и сроки реализации муниципальной программы                      </w:t>
            </w:r>
          </w:p>
          <w:p w:rsidR="00514662" w:rsidRDefault="00514662" w:rsidP="001A5421">
            <w:pPr>
              <w:tabs>
                <w:tab w:val="left" w:pos="142"/>
              </w:tabs>
            </w:pPr>
            <w:r>
              <w:t xml:space="preserve"> 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pStyle w:val="af9"/>
              <w:ind w:firstLine="31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– 2035 годы: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этап – 2020–2025 годы;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этап – 2031–2035 годы</w:t>
            </w:r>
          </w:p>
        </w:tc>
      </w:tr>
      <w:tr w:rsidR="00514662" w:rsidTr="001A5421">
        <w:trPr>
          <w:trHeight w:val="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662" w:rsidRDefault="00514662" w:rsidP="001A5421">
            <w:pPr>
              <w:tabs>
                <w:tab w:val="left" w:pos="142"/>
              </w:tabs>
            </w:pPr>
            <w:r>
              <w:t xml:space="preserve">Объем средств бюджета Кульгешского сельского поселения на               финансирование муниципальной программы и прогнозная оценка привлекаемых  на реализацию ее целей средств федерального бюджета, республиканского бюджета Чувашской Республики, </w:t>
            </w:r>
            <w:r>
              <w:lastRenderedPageBreak/>
              <w:t xml:space="preserve">внебюджетных источников                                                  </w:t>
            </w:r>
          </w:p>
          <w:p w:rsidR="00514662" w:rsidRDefault="00514662" w:rsidP="001A5421">
            <w:pPr>
              <w:tabs>
                <w:tab w:val="left" w:pos="142"/>
              </w:tabs>
            </w:pPr>
          </w:p>
          <w:p w:rsidR="00514662" w:rsidRDefault="00514662" w:rsidP="001A5421">
            <w:pPr>
              <w:tabs>
                <w:tab w:val="left" w:pos="142"/>
              </w:tabs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480000,00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рубля, 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2020 году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150000,0 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150000,0 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из них средства: 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>федерального бюджета – 0,0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2020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2021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2022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2023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2024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2025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2026-2030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2031-2035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>республиканского бюджета Чувашской Республики – 0,0  рублей, в том числе: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2020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2021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2023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2024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2025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2026-2030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2031-2035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>федерального бюджета – 0,0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2020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2021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2023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2024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2025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2026-2030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2031-2035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бюджета сельского поселения –  </w:t>
            </w:r>
            <w:r>
              <w:rPr>
                <w:rFonts w:ascii="Times New Roman" w:hAnsi="Times New Roman"/>
                <w:sz w:val="24"/>
                <w:szCs w:val="24"/>
              </w:rPr>
              <w:t>480000,00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рубля, 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2020 году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150000,0 рублей;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150000,0 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>внебюджетных источников –0,0 рублей, в том числе: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2020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2021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2023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2024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2025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2026-2030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2031-2035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left="34" w:firstLine="317"/>
            </w:pPr>
            <w:r>
              <w:rPr>
                <w:rFonts w:eastAsia="Calibri"/>
              </w:rPr>
              <w:t>Объемы финансирования за счет бюджетных ассигнований уточняются при формировании бюджета Кульгешского сельского поселения Урмарского района  Чувашской Республики на очередной финансовый год и плановый период.</w:t>
            </w:r>
          </w:p>
        </w:tc>
      </w:tr>
    </w:tbl>
    <w:p w:rsidR="00514662" w:rsidRDefault="00514662" w:rsidP="00514662">
      <w:pPr>
        <w:pStyle w:val="a8"/>
        <w:spacing w:before="0" w:beforeAutospacing="0" w:after="0"/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6"/>
        <w:gridCol w:w="7234"/>
      </w:tblGrid>
      <w:tr w:rsidR="00514662" w:rsidTr="001A542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662" w:rsidRDefault="00514662" w:rsidP="001A5421">
            <w:pPr>
              <w:tabs>
                <w:tab w:val="left" w:pos="142"/>
              </w:tabs>
            </w:pPr>
            <w:r>
              <w:t xml:space="preserve">Ожидаемые результаты реализации муниципальной программы                  </w:t>
            </w:r>
          </w:p>
          <w:p w:rsidR="00514662" w:rsidRDefault="00514662" w:rsidP="001A5421">
            <w:pPr>
              <w:tabs>
                <w:tab w:val="left" w:pos="142"/>
              </w:tabs>
            </w:pPr>
          </w:p>
          <w:p w:rsidR="00514662" w:rsidRDefault="00514662" w:rsidP="001A5421">
            <w:pPr>
              <w:tabs>
                <w:tab w:val="left" w:pos="142"/>
              </w:tabs>
            </w:pPr>
          </w:p>
          <w:p w:rsidR="00514662" w:rsidRDefault="00514662" w:rsidP="001A5421">
            <w:pPr>
              <w:tabs>
                <w:tab w:val="left" w:pos="142"/>
              </w:tabs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последовательная реализация подпрограммных мероприятий позволит: </w:t>
            </w:r>
          </w:p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создать условия для увеличения поступлений неналоговых доходов в бюджет;</w:t>
            </w:r>
          </w:p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оптимизировать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расходы бюджета, предусмотренные на содержание имущества; закрепленного на праве оперативного управления за муниципальными учреждениями, а также вовлеченного в оборот неиспользуемого, неэффективно используемого муниципального имущества; </w:t>
            </w:r>
          </w:p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обеспечить актуализацию налогооблагаемой базы в отношении земельных участков.</w:t>
            </w:r>
          </w:p>
        </w:tc>
      </w:tr>
    </w:tbl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I. 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color w:val="000000"/>
        </w:rPr>
      </w:pPr>
      <w:proofErr w:type="gramStart"/>
      <w:r>
        <w:rPr>
          <w:color w:val="000000"/>
        </w:rPr>
        <w:t xml:space="preserve">Приоритеты политики в сфере управления муниципальным имуществом определены 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</w:rPr>
          <w:t>2018 г</w:t>
        </w:r>
      </w:smartTag>
      <w:r>
        <w:rPr>
          <w:color w:val="000000"/>
        </w:rPr>
        <w:t xml:space="preserve">. № 254 «Об утверждении Стратегии социально-экономического развития Чувашской Республики до 2035 года», Стратегией социально-экономического развития Урмарского района до 2035 года,  Стратегией социально-экономического развития Кульгешского сельского поселения Урмарского района до 2035 года и ежегодными посланиями Главы Чувашской Республики Государственному Совету Чувашской Республики. </w:t>
      </w:r>
      <w:proofErr w:type="gramEnd"/>
    </w:p>
    <w:p w:rsidR="00514662" w:rsidRDefault="00514662" w:rsidP="00514662">
      <w:pPr>
        <w:pStyle w:val="ConsPlusNormal0"/>
        <w:spacing w:line="24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стратегическим приоритетом в сфере управления муниципальным имуществом является эффективное использование бюджетных ресурсов и муниципального имущества для обеспечения динамичного развития экономики, повышения уровня жизни населения и формирования благоприятных условий жизнедеятельности в Кульгешском сельском поселении.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Основными целями муниципальной программы Кульгешского сельского поселения «Развитие земельных и имущественных отношений» (далее – муниципальная программа) являются повышение эффективности управления муниципальным имуществом, оптимизация состава и структуры муниципального имущества. 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Достижению поставленных в программе целей способствует решение следующих приоритетных задач:</w:t>
      </w:r>
    </w:p>
    <w:p w:rsidR="00514662" w:rsidRDefault="00514662" w:rsidP="00514662">
      <w:pPr>
        <w:pStyle w:val="ConsPlusNormal0"/>
        <w:spacing w:line="232" w:lineRule="auto"/>
        <w:ind w:firstLine="4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создание условий для эффективного управления муниципальным имуществом Кульгешского сельского поселения;</w:t>
      </w:r>
    </w:p>
    <w:p w:rsidR="00514662" w:rsidRDefault="00514662" w:rsidP="00514662">
      <w:pPr>
        <w:pStyle w:val="ConsPlusNormal0"/>
        <w:spacing w:line="232" w:lineRule="auto"/>
        <w:ind w:firstLine="4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эффективности использования земельных участков и обеспечение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гарантий соблюдения прав участников земельных отношений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обеспечение учета и мониторинга использования объектов недвижимости, в том числе земельных участков, находящихся в муниципальной собственности Кульгешского сельского поселения. 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реализуется в 2020–2035 годах в три этапа: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этап – 2020–2025 годы;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В результате реализации мероприятий муниципальной программы ожидается достижение следующих результатов:</w:t>
      </w:r>
    </w:p>
    <w:p w:rsidR="00514662" w:rsidRDefault="00514662" w:rsidP="00514662">
      <w:pPr>
        <w:pStyle w:val="af9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создать условия для увеличения поступлений неналоговых доходов в бюджет;</w:t>
      </w:r>
    </w:p>
    <w:p w:rsidR="00514662" w:rsidRDefault="00514662" w:rsidP="00514662">
      <w:pPr>
        <w:pStyle w:val="af9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оптимизировать </w:t>
      </w:r>
      <w:r>
        <w:rPr>
          <w:rFonts w:ascii="Times New Roman" w:hAnsi="Times New Roman"/>
        </w:rPr>
        <w:t xml:space="preserve">расходы бюджета, предусмотренные на содержание имущества; закрепленного на праве оперативного управления за администрацией сельского поселения, а также вовлеченного в оборот неиспользуемого, неэффективно используемого муниципального имущества; </w:t>
      </w:r>
    </w:p>
    <w:p w:rsidR="00514662" w:rsidRDefault="00514662" w:rsidP="00514662">
      <w:pPr>
        <w:autoSpaceDE w:val="0"/>
        <w:autoSpaceDN w:val="0"/>
        <w:adjustRightInd w:val="0"/>
        <w:ind w:firstLine="709"/>
      </w:pPr>
      <w:r>
        <w:t>обеспечить актуализацию налогооблагаемой базы в отношении земельных участков.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характеристики достижения целей и решения задач, определенных муниципальной программой. 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II. Обобщенная характеристика основных мероприятий муниципальной программы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Достижение целей и задач муниципальной программы будет осуществляться в рамках реализации одной подпрограммы «Управление муниципальным имуществом».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Подпрограмма «Управление муниципальным имуществом» предусматривает выполнение  двух основных мероприятий:</w:t>
      </w:r>
    </w:p>
    <w:p w:rsidR="00514662" w:rsidRDefault="00514662" w:rsidP="00514662">
      <w:pPr>
        <w:autoSpaceDE w:val="0"/>
        <w:autoSpaceDN w:val="0"/>
        <w:adjustRightInd w:val="0"/>
        <w:ind w:firstLine="720"/>
        <w:rPr>
          <w:b/>
          <w:color w:val="000000"/>
        </w:rPr>
      </w:pPr>
      <w:r>
        <w:rPr>
          <w:b/>
          <w:color w:val="000000"/>
        </w:rPr>
        <w:t xml:space="preserve">Основное мероприятие 1. Создание единой системы учета муниципального имущества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 рамках реализации данного мероприятия предполагаются упорядочение состава имущества публично-правовых образований и обеспечение его учета.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1.1. Государственная регистрация прав собственности поселения на построенные, приобретенные и выявленные в результате инвентаризации объекты недвижимости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предусматривает обеспечение полноты сведений о зарегистрированных правах на недвижимое имущество и сделок с ним и актуализации Реестра муниципального имущества сельского поселения. Результатом проведения мероприятия является формирование сведений об объектах недвижимости как объектах оборота и налогообложения.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1.2.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Внедрение автоматизированной информационной системы управления и распоряжения  муниципальным имуществом.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Реализация задачи по созданию и внедрению интегрированной информационной системы управления имуществом обеспечит прозрачность имущественной деятельности публично-правовых образований, доступность и достоверность информации для заинтересованных пользователей, обоснованность и эффективность принятия управленческих решений.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1.3. Сопровождение и информационное наполнение автоматизированной информационной системы управления и распоряжения муниципальным имуществом.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Внедрение единой системы управления и распоряжения муниципальным имуществом, обеспечивающей надлежащий учет такого имущества, предполагает осуществление сопровождения и информационного наполнения данной системы.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1.4. Материально-техническое обеспечение базы данных о муниципальном имуществе, включая обеспечение архивного хранения бумажных документов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Данное мероприятие предусматривает оснащение базы данных о  муниципальном имуществе современным компьютерным оборудованием, средствами обработки информации и другими материальными ресурсами.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Порядок ведения реестра муниципального имущества предусматривает хранение сведений об имуществе на бумажных носителях. Дела по приватизации муниципального имущества подлежат постоянному хранению. 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Реализация данного мероприятия обеспечит эффективное использование базы данных муниципального имущества и позволит гарантировать сохранность документов.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</w:rPr>
        <w:t xml:space="preserve">Основное мероприятие 2. Создание условий для максимального вовлечения в хозяйственный оборот муниципального имущества, в том числе земельных участков.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2.1. Проведение землеустроительных (кадастровых) работ по земельным участкам, находящимся в собственности сельского поселения, и внесение сведений в кадастр недвижимости.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 ходе выполнения данного мероприятия предусматривается проведение землеустроительных (кадастровых) работ по земельным участкам под объектами казны </w:t>
      </w:r>
      <w:r>
        <w:rPr>
          <w:color w:val="000000"/>
        </w:rPr>
        <w:lastRenderedPageBreak/>
        <w:t>сельского поселения, переданными на баланс автономным, бюджетным и казенным учреждениям, а также в хозяйственное ведение муниципальным и казенным предприятиям, в том числе с постановкой на государственный кадастровый учет вновь сформированных земельных участков.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color w:val="000000"/>
        </w:rPr>
        <w:t xml:space="preserve">Мероприятие предусматривает обеспечение полноты сведений о зарегистрированных правах на земельные участки на территории сельского поселения в целях их налогообложения.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2.2.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>
        <w:rPr>
          <w:color w:val="000000"/>
        </w:rPr>
        <w:t>По результатам реализации данного мероприятия будут проведены работы по актуализации государственной кадастровой оценки земель, в том числе земель сельскохозяйственного назначения, земель населенных пунктов, земель особо охраняемых территорий и объектов, земель промышленности, энергетики, транспорта, связи, радиовещания, телевидения, информатики, земель обороны, безопасности и земель иного специального назначения, а также земель садоводческих, огороднических и дачных объединений, что позволит актуализировать налогооблагаемую базу для определения</w:t>
      </w:r>
      <w:proofErr w:type="gramEnd"/>
      <w:r>
        <w:rPr>
          <w:color w:val="000000"/>
        </w:rPr>
        <w:t xml:space="preserve"> земельного налога и определения выкупной цены земельных участков.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2.3. Перевод земельных участков из одной категории в другую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Данное мероприятие предусматривает перевод земельных участков из одной категории в другую для реализации инвестиционных проектов на территории сельского поселения.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2.4. Формирование Единого информационного ресурса о свободных от застройки земельных участках, расположенных на территории сельского поселения.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По результатам реализации мероприятия информационный ресурс состоит из свободных от застройки земельных участков, в том числе приобретенных путем их выкупа у собственников. Данные земельные участки подлежат передаче потенциальным инвесторам-застройщикам, а также администрации в целях последующего формирования земельных участков для предоставления многодетным семьям и реализации социальных проектов.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2.5. Формирование земельных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По результатам реализации данного мероприятия земельные участки будут предоставлены на безвозмездной основе всем многодетным семьям, поставленным на учет в соответствии с Законом Чувашской Республики от 1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</w:rPr>
          <w:t>2011 г</w:t>
        </w:r>
      </w:smartTag>
      <w:r>
        <w:rPr>
          <w:color w:val="000000"/>
        </w:rPr>
        <w:t xml:space="preserve">. № 10 «О предоставлении земельных участков многодетным семьям в Чувашской Республике». </w:t>
      </w:r>
    </w:p>
    <w:p w:rsidR="00514662" w:rsidRDefault="00514662" w:rsidP="0051466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Обоснование объема финансовых ресурсов, необходимых для реализации муниципальной программы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14662" w:rsidRDefault="00514662" w:rsidP="00514662">
      <w:pPr>
        <w:autoSpaceDE w:val="0"/>
        <w:autoSpaceDN w:val="0"/>
        <w:adjustRightInd w:val="0"/>
        <w:ind w:firstLine="709"/>
      </w:pPr>
      <w:r>
        <w:t>Общий объем финансирования муниципальной программы в 2020-2035 годах составит 480000,00 рубля за счет средств бюджета сельского поселения.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>
        <w:rPr>
          <w:rFonts w:ascii="Times New Roman" w:hAnsi="Times New Roman"/>
          <w:sz w:val="24"/>
        </w:rPr>
        <w:t>180000,00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рубля, в том числе: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 году – 30</w:t>
      </w:r>
      <w:r>
        <w:rPr>
          <w:rFonts w:ascii="Times New Roman" w:hAnsi="Times New Roman"/>
          <w:sz w:val="24"/>
          <w:szCs w:val="24"/>
        </w:rPr>
        <w:t xml:space="preserve">000,00 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 2 этапе объемы финансирования муниципальной программы составят 150000,00 рублей, на 3 этапе – 150000,00 рублей.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бюджета Кульгешского сельского поселения.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Ресурсное обеспечение реализации муниципальной программы за счет всех источников финансирования в 2020–2035 годах приведено в приложении № 2 к муниципальной программе.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Cs w:val="26"/>
        </w:rPr>
        <w:t>В муниципальную программу включена подпрограмма «Управление муниципальным имуществом» согласно приложению № 3 к настоящей муниципальной программе.</w:t>
      </w:r>
    </w:p>
    <w:p w:rsidR="00514662" w:rsidRDefault="00514662" w:rsidP="00514662">
      <w:pPr>
        <w:pStyle w:val="a8"/>
        <w:spacing w:before="0" w:beforeAutospacing="0" w:after="0"/>
        <w:ind w:firstLine="709"/>
      </w:pPr>
    </w:p>
    <w:p w:rsidR="00514662" w:rsidRDefault="00514662" w:rsidP="00514662">
      <w:pPr>
        <w:suppressAutoHyphens w:val="0"/>
        <w:jc w:val="left"/>
        <w:rPr>
          <w:lang w:eastAsia="ru-RU"/>
        </w:rPr>
        <w:sectPr w:rsidR="00514662">
          <w:pgSz w:w="11906" w:h="16838"/>
          <w:pgMar w:top="1134" w:right="851" w:bottom="1134" w:left="1560" w:header="709" w:footer="709" w:gutter="0"/>
          <w:cols w:space="720"/>
        </w:sectPr>
      </w:pPr>
    </w:p>
    <w:p w:rsidR="00514662" w:rsidRDefault="00514662" w:rsidP="00514662">
      <w:pPr>
        <w:autoSpaceDE w:val="0"/>
        <w:autoSpaceDN w:val="0"/>
        <w:adjustRightInd w:val="0"/>
        <w:ind w:left="10206"/>
        <w:jc w:val="center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514662" w:rsidRDefault="00514662" w:rsidP="00514662">
      <w:pPr>
        <w:autoSpaceDE w:val="0"/>
        <w:autoSpaceDN w:val="0"/>
        <w:adjustRightInd w:val="0"/>
        <w:ind w:left="10206"/>
        <w:jc w:val="center"/>
        <w:rPr>
          <w:b/>
          <w:color w:val="000000"/>
        </w:rPr>
      </w:pPr>
      <w:r>
        <w:rPr>
          <w:color w:val="000000"/>
        </w:rPr>
        <w:t>к муниципальной программе «Развитие земельных и имущественных  отношений»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 В Е Д Е Н И Я</w:t>
      </w:r>
    </w:p>
    <w:p w:rsidR="00514662" w:rsidRDefault="00514662" w:rsidP="00514662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о целевых индикаторах, показателях муниципальной</w:t>
      </w:r>
      <w:r>
        <w:rPr>
          <w:rFonts w:eastAsia="Calibri"/>
          <w:b/>
          <w:bCs/>
          <w:color w:val="000000"/>
        </w:rPr>
        <w:t xml:space="preserve"> программы </w:t>
      </w:r>
      <w:r>
        <w:rPr>
          <w:b/>
          <w:color w:val="000000"/>
        </w:rPr>
        <w:t>Кульгешского сельского поселения</w:t>
      </w:r>
      <w:r>
        <w:rPr>
          <w:rFonts w:eastAsia="Calibri"/>
          <w:b/>
          <w:bCs/>
          <w:color w:val="000000"/>
        </w:rPr>
        <w:br/>
        <w:t xml:space="preserve">«Развитие земельных и имущественных отношений» </w:t>
      </w:r>
    </w:p>
    <w:p w:rsidR="00514662" w:rsidRDefault="00514662" w:rsidP="00514662">
      <w:pPr>
        <w:autoSpaceDE w:val="0"/>
        <w:autoSpaceDN w:val="0"/>
        <w:adjustRightInd w:val="0"/>
        <w:ind w:firstLine="9072"/>
        <w:jc w:val="center"/>
        <w:outlineLvl w:val="1"/>
        <w:rPr>
          <w:rFonts w:eastAsia="Calibri"/>
          <w:color w:val="000000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670"/>
        <w:gridCol w:w="3908"/>
        <w:gridCol w:w="1047"/>
        <w:gridCol w:w="858"/>
        <w:gridCol w:w="858"/>
        <w:gridCol w:w="858"/>
        <w:gridCol w:w="858"/>
        <w:gridCol w:w="858"/>
        <w:gridCol w:w="992"/>
        <w:gridCol w:w="993"/>
        <w:gridCol w:w="1084"/>
        <w:gridCol w:w="1284"/>
      </w:tblGrid>
      <w:tr w:rsidR="00514662" w:rsidTr="001A5421">
        <w:trPr>
          <w:trHeight w:val="20"/>
          <w:tblHeader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(индикатор) </w:t>
            </w:r>
            <w:r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  <w:r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514662" w:rsidTr="001A5421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</w:p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2026-2030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2031-</w:t>
            </w:r>
          </w:p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2035 год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Муниципальная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b/>
                <w:color w:val="000000"/>
                <w:sz w:val="20"/>
                <w:szCs w:val="20"/>
              </w:rPr>
              <w:t>Кульгешского сельского поселения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br/>
              <w:t>«Развитие земельных и имущественных отношений»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vanish/>
                <w:color w:val="000000"/>
                <w:sz w:val="20"/>
                <w:szCs w:val="20"/>
              </w:rPr>
              <w:t>поавление муниципальным имуществом"ношений"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муниципального имущества, вовлеченного в хозяйственный оборот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площади земельных участков, находящихся в муниципальной собственности,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(за исключением земельных участков, изъятых из оборота и ограниченных в обороте)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ConsPlusNorma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ConsPlusNorma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«Управление муниципальным имуществом»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vanish/>
                <w:color w:val="000000"/>
                <w:sz w:val="20"/>
                <w:szCs w:val="20"/>
              </w:rPr>
              <w:t>поавление муниципальным имуществом"ношений"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9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Уровень актуализации реестра муниципального имущества - 100 процентов (нарастающим итогом)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ConsPlusNormal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земельных участков, в отношении которых зарегистрировано право собственности Кульгешского сельского поселения, в общей площади земельных участков, подлежащих регистрации в муниципальную собственность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актуализации кадастровой стоимости объектов недвижимости, в том числе земельных участков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514662" w:rsidRDefault="00514662" w:rsidP="00514662">
      <w:pPr>
        <w:autoSpaceDE w:val="0"/>
        <w:autoSpaceDN w:val="0"/>
        <w:adjustRightInd w:val="0"/>
        <w:ind w:left="6663"/>
        <w:jc w:val="left"/>
        <w:rPr>
          <w:color w:val="000000"/>
        </w:rPr>
      </w:pPr>
    </w:p>
    <w:p w:rsidR="00514662" w:rsidRDefault="00514662" w:rsidP="00514662">
      <w:pPr>
        <w:autoSpaceDE w:val="0"/>
        <w:autoSpaceDN w:val="0"/>
        <w:adjustRightInd w:val="0"/>
        <w:ind w:left="10206"/>
        <w:jc w:val="center"/>
        <w:rPr>
          <w:color w:val="000000"/>
        </w:rPr>
      </w:pPr>
      <w:r>
        <w:rPr>
          <w:color w:val="000000"/>
        </w:rPr>
        <w:t>Приложение № 2</w:t>
      </w:r>
    </w:p>
    <w:p w:rsidR="00514662" w:rsidRDefault="00514662" w:rsidP="00514662">
      <w:pPr>
        <w:autoSpaceDE w:val="0"/>
        <w:autoSpaceDN w:val="0"/>
        <w:adjustRightInd w:val="0"/>
        <w:ind w:left="10206"/>
        <w:jc w:val="center"/>
        <w:rPr>
          <w:color w:val="000000"/>
        </w:rPr>
      </w:pPr>
      <w:r>
        <w:rPr>
          <w:color w:val="000000"/>
        </w:rPr>
        <w:t>к муниципальной программе Кульгешского сельского поселения «Развитие земельных и имущественных  отношений»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color w:val="000000"/>
        </w:rPr>
      </w:pP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РЕСУРСНОЕ ОБЕСПЕЧЕНИЕ 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rFonts w:eastAsia="Calibri"/>
          <w:b/>
          <w:bCs/>
          <w:color w:val="000000"/>
          <w:szCs w:val="26"/>
        </w:rPr>
        <w:t>муниципальной</w:t>
      </w:r>
      <w:r>
        <w:rPr>
          <w:b/>
          <w:color w:val="000000"/>
          <w:szCs w:val="26"/>
        </w:rPr>
        <w:t xml:space="preserve">  </w:t>
      </w:r>
      <w:r>
        <w:rPr>
          <w:rFonts w:eastAsia="Calibri"/>
          <w:b/>
          <w:bCs/>
          <w:color w:val="000000"/>
          <w:szCs w:val="26"/>
        </w:rPr>
        <w:t xml:space="preserve">программы </w:t>
      </w:r>
      <w:r>
        <w:rPr>
          <w:b/>
          <w:color w:val="000000"/>
          <w:szCs w:val="26"/>
        </w:rPr>
        <w:t>Кульгешского сельского поселения</w:t>
      </w:r>
      <w:r>
        <w:rPr>
          <w:rFonts w:eastAsia="Calibri"/>
          <w:b/>
          <w:bCs/>
          <w:color w:val="000000"/>
          <w:szCs w:val="26"/>
        </w:rPr>
        <w:t xml:space="preserve"> «Развитие земельных и имущественных отношений» за счет всех источников финансирования</w:t>
      </w:r>
    </w:p>
    <w:p w:rsidR="00514662" w:rsidRDefault="00514662" w:rsidP="00514662">
      <w:pPr>
        <w:autoSpaceDE w:val="0"/>
        <w:autoSpaceDN w:val="0"/>
        <w:adjustRightInd w:val="0"/>
        <w:ind w:firstLine="720"/>
        <w:jc w:val="center"/>
        <w:rPr>
          <w:b/>
          <w:color w:val="000000"/>
          <w:szCs w:val="26"/>
        </w:rPr>
      </w:pPr>
    </w:p>
    <w:tbl>
      <w:tblPr>
        <w:tblW w:w="5000" w:type="pct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36"/>
        <w:gridCol w:w="1915"/>
        <w:gridCol w:w="1242"/>
        <w:gridCol w:w="895"/>
        <w:gridCol w:w="1159"/>
        <w:gridCol w:w="1039"/>
        <w:gridCol w:w="1452"/>
        <w:gridCol w:w="736"/>
        <w:gridCol w:w="597"/>
        <w:gridCol w:w="597"/>
        <w:gridCol w:w="736"/>
        <w:gridCol w:w="597"/>
        <w:gridCol w:w="597"/>
        <w:gridCol w:w="582"/>
        <w:gridCol w:w="9"/>
        <w:gridCol w:w="655"/>
        <w:gridCol w:w="682"/>
      </w:tblGrid>
      <w:tr w:rsidR="00514662" w:rsidTr="001A5421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514662" w:rsidTr="001A5421">
        <w:trPr>
          <w:trHeight w:val="20"/>
          <w:tblHeader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14662" w:rsidTr="001A5421">
        <w:trPr>
          <w:trHeight w:val="627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«Развитие земельных и имущественных отношений»</w:t>
            </w: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А400000000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7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5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«Управление муниципальным имуществом»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0"/>
                <w:szCs w:val="20"/>
              </w:rPr>
              <w:t>А410000000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Основное ме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lastRenderedPageBreak/>
              <w:t>роприятие 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Создание единой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учета            муниципального имущества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>
              <w:rPr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1565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прав собственности поселения на построенные, приобретенные и выявленные в результате инвентаризации объекты недвижимости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Внедрение автоматизированной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информа-ционной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системы управления и распоряжения муниципальным имуществом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Сопровождение и информационное наполнение автоматизированной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информа-ционной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системы управления и распоряжения муниципальным иму</w:t>
            </w:r>
            <w:r>
              <w:rPr>
                <w:color w:val="000000"/>
                <w:sz w:val="18"/>
                <w:szCs w:val="18"/>
              </w:rPr>
              <w:softHyphen/>
              <w:t>ществом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Материально-техни</w:t>
            </w:r>
            <w:r>
              <w:rPr>
                <w:color w:val="000000"/>
                <w:sz w:val="18"/>
                <w:szCs w:val="18"/>
              </w:rPr>
              <w:softHyphen/>
              <w:t>че</w:t>
            </w:r>
            <w:r>
              <w:rPr>
                <w:color w:val="000000"/>
                <w:sz w:val="18"/>
                <w:szCs w:val="18"/>
              </w:rPr>
              <w:softHyphen/>
              <w:t xml:space="preserve">ское обеспечение базы данных о </w:t>
            </w:r>
            <w:proofErr w:type="spellStart"/>
            <w:r>
              <w:rPr>
                <w:color w:val="000000"/>
                <w:sz w:val="18"/>
                <w:szCs w:val="18"/>
              </w:rPr>
              <w:t>муници-пальном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иму-ществе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включая обеспечение </w:t>
            </w:r>
            <w:proofErr w:type="gramStart"/>
            <w:r>
              <w:rPr>
                <w:color w:val="000000"/>
                <w:sz w:val="18"/>
                <w:szCs w:val="18"/>
              </w:rPr>
              <w:t>архивного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хране-ния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бумажных документов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Основное ме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роприятие 2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0"/>
                <w:szCs w:val="20"/>
              </w:rPr>
              <w:t>А410200000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2.1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землеустроительных </w:t>
            </w:r>
            <w:r>
              <w:rPr>
                <w:color w:val="000000"/>
                <w:sz w:val="18"/>
                <w:szCs w:val="18"/>
              </w:rPr>
              <w:lastRenderedPageBreak/>
              <w:t>(кадастровых) работ по земельным участкам, находящимся в муниципальной собственности, и внесение сведений в государственный кадастр недвижимости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А410277590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>
              <w:rPr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Перевод земельных участков из одной категории в другую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Единого информационного ресурса о свободных от застройки земельных участках, расположенных на территории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земель</w:t>
            </w:r>
            <w:r>
              <w:rPr>
                <w:color w:val="000000"/>
                <w:sz w:val="18"/>
                <w:szCs w:val="18"/>
              </w:rPr>
              <w:softHyphen/>
              <w:t>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</w:tbl>
    <w:p w:rsidR="00514662" w:rsidRDefault="00514662" w:rsidP="00514662">
      <w:pPr>
        <w:suppressAutoHyphens w:val="0"/>
        <w:jc w:val="left"/>
        <w:rPr>
          <w:rFonts w:cs="Arial"/>
          <w:bCs/>
          <w:kern w:val="32"/>
          <w:sz w:val="32"/>
          <w:szCs w:val="32"/>
          <w:lang w:eastAsia="ru-RU"/>
        </w:rPr>
        <w:sectPr w:rsidR="00514662">
          <w:pgSz w:w="16838" w:h="11906" w:orient="landscape"/>
          <w:pgMar w:top="1134" w:right="992" w:bottom="851" w:left="1134" w:header="709" w:footer="709" w:gutter="0"/>
          <w:cols w:space="720"/>
        </w:sectPr>
      </w:pPr>
    </w:p>
    <w:p w:rsidR="00514662" w:rsidRDefault="00514662" w:rsidP="00514662">
      <w:pPr>
        <w:pStyle w:val="a8"/>
        <w:spacing w:before="0" w:beforeAutospacing="0" w:after="0"/>
        <w:ind w:left="5103"/>
        <w:jc w:val="center"/>
      </w:pPr>
      <w:r>
        <w:lastRenderedPageBreak/>
        <w:t>Приложение 3</w:t>
      </w:r>
    </w:p>
    <w:p w:rsidR="00514662" w:rsidRDefault="00514662" w:rsidP="00514662">
      <w:pPr>
        <w:pStyle w:val="1"/>
        <w:spacing w:before="0" w:after="0"/>
        <w:ind w:left="5103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 муниципальной программе Кульгешского сельского поселения «Развитие </w:t>
      </w:r>
      <w:proofErr w:type="gramStart"/>
      <w:r>
        <w:rPr>
          <w:rFonts w:ascii="Times New Roman" w:hAnsi="Times New Roman"/>
          <w:b w:val="0"/>
          <w:sz w:val="24"/>
        </w:rPr>
        <w:t>земельных</w:t>
      </w:r>
      <w:proofErr w:type="gramEnd"/>
    </w:p>
    <w:p w:rsidR="00514662" w:rsidRDefault="00514662" w:rsidP="00514662">
      <w:pPr>
        <w:pStyle w:val="1"/>
        <w:spacing w:before="0" w:after="0"/>
        <w:ind w:left="5103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 имущественных отношений</w:t>
      </w:r>
    </w:p>
    <w:p w:rsidR="00514662" w:rsidRDefault="00514662" w:rsidP="0051466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br/>
        <w:t>подпрограммы «Управление муниципальным имуществом» муниципальной программы Кульгешского сельского поселения «Развитие земельных и имущественных отношений»</w:t>
      </w:r>
    </w:p>
    <w:p w:rsidR="00514662" w:rsidRDefault="00514662" w:rsidP="00514662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3"/>
        <w:gridCol w:w="5527"/>
      </w:tblGrid>
      <w:tr w:rsidR="00514662" w:rsidTr="001A54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t xml:space="preserve">Кульгешского сельского поселения </w:t>
            </w:r>
            <w:r>
              <w:rPr>
                <w:b/>
                <w:caps/>
              </w:rPr>
              <w:t xml:space="preserve"> </w:t>
            </w:r>
          </w:p>
        </w:tc>
      </w:tr>
      <w:tr w:rsidR="00514662" w:rsidTr="001A54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Цели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эффективности управления муниципальным имуществом </w:t>
            </w:r>
          </w:p>
        </w:tc>
      </w:tr>
      <w:tr w:rsidR="00514662" w:rsidTr="001A54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ConsPlusNormal0"/>
              <w:spacing w:line="232" w:lineRule="auto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эффективного управления муниципальным имуществом;</w:t>
            </w:r>
          </w:p>
          <w:p w:rsidR="00514662" w:rsidRDefault="00514662" w:rsidP="001A5421">
            <w:pPr>
              <w:pStyle w:val="ConsPlusNormal0"/>
              <w:spacing w:line="232" w:lineRule="auto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единой системы учета муниципального имущества;</w:t>
            </w:r>
          </w:p>
          <w:p w:rsidR="00514662" w:rsidRDefault="00514662" w:rsidP="001A5421">
            <w:pPr>
              <w:pStyle w:val="ConsPlusNormal0"/>
              <w:spacing w:line="232" w:lineRule="auto"/>
              <w:ind w:firstLine="318"/>
              <w:jc w:val="both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</w:tr>
      <w:tr w:rsidR="00514662" w:rsidTr="001A54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 2036 году предусматривается достижение следующих показателей:</w:t>
            </w:r>
          </w:p>
          <w:p w:rsidR="00514662" w:rsidRDefault="00514662" w:rsidP="001A5421">
            <w:pPr>
              <w:pStyle w:val="af9"/>
              <w:ind w:firstLine="31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актуализации реестра муниципального имущества - 100 процентов (нарастающим итогом);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площади земельных участков, в отношении которых зарегистрировано право собственности Кульгешского сельского поселения, в общей площади земельных участков, подлежащих регистрации в муниципальную собственность, – 100 процентов (нарастающим итогом);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актуализации кадастровой стоимости объектов недвижимости, в том числе земельных участков, – 100 процентов (нарастающим итогом)</w:t>
            </w:r>
          </w:p>
        </w:tc>
      </w:tr>
      <w:tr w:rsidR="00514662" w:rsidTr="001A54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Этапы и 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pStyle w:val="af9"/>
              <w:ind w:firstLine="31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– 2035 годы: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этап – 2020–2025 годы;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514662" w:rsidRDefault="00514662" w:rsidP="001A5421">
            <w:pPr>
              <w:pStyle w:val="ConsPlusNormal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514662" w:rsidRDefault="00514662" w:rsidP="001A5421"/>
        </w:tc>
      </w:tr>
      <w:tr w:rsidR="00514662" w:rsidTr="001A54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480000,00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рубля, 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2020 году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150000,0 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150000,0 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из них средства: 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>федерального бюджета – 0,0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2020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2021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2023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2024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2025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2026-2030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2031-2035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>республиканского бюджета Чувашской Республики – 0,0  рублей, в том числе: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2020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2021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2023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2024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2025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2026-2030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2031-2035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бюджета сельского поселения –  </w:t>
            </w:r>
            <w:r>
              <w:rPr>
                <w:rFonts w:ascii="Times New Roman" w:hAnsi="Times New Roman"/>
                <w:sz w:val="24"/>
                <w:szCs w:val="24"/>
              </w:rPr>
              <w:t>480000,00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рубля, 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2020 году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150000,0 рублей;</w:t>
            </w:r>
          </w:p>
          <w:p w:rsidR="00514662" w:rsidRDefault="00514662" w:rsidP="001A542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150000,0 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>внебюджетных источников –0,0 рублей, в том числе: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2020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2021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2023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2024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рублей;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2025 году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2026-2030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firstLine="317"/>
              <w:rPr>
                <w:rFonts w:eastAsia="Calibri"/>
              </w:rPr>
            </w:pPr>
            <w:r>
              <w:rPr>
                <w:rFonts w:eastAsia="Calibri"/>
              </w:rPr>
              <w:t xml:space="preserve">в 2031-2035 годах – </w:t>
            </w:r>
            <w:r>
              <w:rPr>
                <w:color w:val="000000"/>
              </w:rPr>
              <w:t xml:space="preserve">0,0 </w:t>
            </w:r>
            <w:r>
              <w:rPr>
                <w:rFonts w:eastAsia="Calibri"/>
              </w:rPr>
              <w:t>рублей</w:t>
            </w:r>
          </w:p>
          <w:p w:rsidR="00514662" w:rsidRDefault="00514662" w:rsidP="001A5421">
            <w:pPr>
              <w:ind w:left="34" w:firstLine="283"/>
            </w:pPr>
            <w:r>
              <w:rPr>
                <w:rFonts w:eastAsia="Calibri"/>
              </w:rPr>
              <w:t>Объемы финансирования за счет бюджетных ассигнований уточняются при формировании бюджета Кульгешского сельского поселения Урмарского района  Чувашской Республики на очередной финансовый год и плановый период.</w:t>
            </w:r>
          </w:p>
        </w:tc>
      </w:tr>
      <w:tr w:rsidR="00514662" w:rsidTr="001A54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последовательная реализация подпрограммных мероприятий позволит: </w:t>
            </w:r>
          </w:p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создать условия для увеличения поступлений неналоговых доходов в бюджет;</w:t>
            </w:r>
          </w:p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оптимизировать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расходы бюджета, предусмотренные на содержание имущества; закрепленного на праве оперативного управления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за муниципальными учреждениями, а также вовлеченного в оборот неиспользуемого, неэффективно используемого муниципального имущества; </w:t>
            </w:r>
          </w:p>
          <w:p w:rsidR="00514662" w:rsidRDefault="00514662" w:rsidP="001A5421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обеспечить актуализацию налогооблагаемой базы в отношении земельных участков.</w:t>
            </w:r>
          </w:p>
        </w:tc>
      </w:tr>
    </w:tbl>
    <w:p w:rsidR="00514662" w:rsidRDefault="00514662" w:rsidP="00514662">
      <w:pPr>
        <w:rPr>
          <w:b/>
        </w:rPr>
      </w:pPr>
    </w:p>
    <w:p w:rsidR="00514662" w:rsidRDefault="00514662" w:rsidP="00514662">
      <w:pPr>
        <w:jc w:val="center"/>
        <w:rPr>
          <w:b/>
        </w:rPr>
      </w:pPr>
      <w:r>
        <w:rPr>
          <w:b/>
        </w:rPr>
        <w:t>Раздел 1. Приоритеты и цели подпрограммы, общая характеристика участия сельского поселения в реализации подпрограммы</w:t>
      </w:r>
    </w:p>
    <w:p w:rsidR="00514662" w:rsidRDefault="00514662" w:rsidP="00514662">
      <w:pPr>
        <w:jc w:val="center"/>
        <w:rPr>
          <w:b/>
        </w:rPr>
      </w:pPr>
    </w:p>
    <w:p w:rsidR="00514662" w:rsidRDefault="00514662" w:rsidP="00514662">
      <w:pPr>
        <w:ind w:firstLine="709"/>
        <w:rPr>
          <w:color w:val="000000"/>
        </w:rPr>
      </w:pPr>
      <w:r>
        <w:rPr>
          <w:color w:val="000000"/>
        </w:rPr>
        <w:t xml:space="preserve">Приоритетами муниципальной политики в сфере развития земельных и имущественных отношений являются дальнейшее повышение социального благополучия и качества жизни населения, обеспечение интенсивного развития экономики, повышение ее конкурентоспособности, эффективности управления муниципальным имуществом. </w:t>
      </w:r>
      <w:proofErr w:type="gramStart"/>
      <w:r>
        <w:rPr>
          <w:color w:val="000000"/>
        </w:rPr>
        <w:t>Необходимо создать условия для обеспечения роста доходной базы бюджета Кульгешского сельского поселения за счет увеличения неналоговых поступлений от эффективного управления и распоряжения муниципальным имуществом и земельными участками, а также обеспечить открытость и прозрачность процессов распоряжения муниципальным имуществом и земельными ресурсами, информационное сопровождение торгов по продаже имущества, заключения договоров аренды муниципального имущества и земельных участков.</w:t>
      </w:r>
      <w:proofErr w:type="gramEnd"/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Цели подпрограммы: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эффективности управления </w:t>
      </w:r>
      <w:r>
        <w:rPr>
          <w:rFonts w:ascii="Times New Roman" w:hAnsi="Times New Roman"/>
          <w:color w:val="000000"/>
          <w:sz w:val="24"/>
        </w:rPr>
        <w:t>муниципальным</w:t>
      </w:r>
      <w:r>
        <w:rPr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муществом.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достижения указанных целей необходимо решение следующих основных задач:</w:t>
      </w:r>
    </w:p>
    <w:p w:rsidR="00514662" w:rsidRDefault="00514662" w:rsidP="00514662">
      <w:pPr>
        <w:pStyle w:val="ConsPlusNormal0"/>
        <w:spacing w:line="23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условий для эффективного управления муниципальным имуществом;</w:t>
      </w:r>
    </w:p>
    <w:p w:rsidR="00514662" w:rsidRDefault="00514662" w:rsidP="00514662">
      <w:pPr>
        <w:pStyle w:val="ConsPlusNormal0"/>
        <w:spacing w:line="23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единой системы учета муниципального имущества;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условий для максимального вовлечения в хозяйственный оборот муниципального имущества, в том числе земельных участков.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позволит:</w:t>
      </w:r>
    </w:p>
    <w:p w:rsidR="00514662" w:rsidRDefault="00514662" w:rsidP="00514662">
      <w:pPr>
        <w:pStyle w:val="af9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создать условия для увеличения поступлений неналоговых доходов в бюджет;</w:t>
      </w:r>
    </w:p>
    <w:p w:rsidR="00514662" w:rsidRDefault="00514662" w:rsidP="00514662">
      <w:pPr>
        <w:pStyle w:val="af9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оптимизировать </w:t>
      </w:r>
      <w:r>
        <w:rPr>
          <w:rFonts w:ascii="Times New Roman" w:hAnsi="Times New Roman"/>
        </w:rPr>
        <w:t xml:space="preserve">расходы бюджета, предусмотренные на содержание имущества; закрепленного на праве оперативного управления за муниципальными учреждениями, а также вовлеченного в оборот неиспользуемого, неэффективно используемого муниципального имущества; </w:t>
      </w:r>
    </w:p>
    <w:p w:rsidR="00514662" w:rsidRDefault="00514662" w:rsidP="00514662">
      <w:pPr>
        <w:pStyle w:val="ConsPlusNormal0"/>
        <w:spacing w:line="23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актуализацию налогооблагаемой базы в отношении земельных участков.</w:t>
      </w:r>
    </w:p>
    <w:p w:rsidR="00514662" w:rsidRDefault="00514662" w:rsidP="00514662">
      <w:pPr>
        <w:rPr>
          <w:b/>
        </w:rPr>
      </w:pPr>
    </w:p>
    <w:p w:rsidR="00514662" w:rsidRDefault="00514662" w:rsidP="00514662">
      <w:pPr>
        <w:jc w:val="center"/>
        <w:rPr>
          <w:b/>
        </w:rPr>
      </w:pPr>
      <w:r>
        <w:rPr>
          <w:b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514662" w:rsidRDefault="00514662" w:rsidP="00514662">
      <w:pPr>
        <w:jc w:val="center"/>
        <w:rPr>
          <w:b/>
        </w:rPr>
      </w:pPr>
    </w:p>
    <w:p w:rsidR="00514662" w:rsidRDefault="00514662" w:rsidP="00514662">
      <w:pPr>
        <w:ind w:firstLine="709"/>
      </w:pPr>
      <w:r>
        <w:t>Целевыми индикаторами подпрограммы являются:</w:t>
      </w:r>
    </w:p>
    <w:p w:rsidR="00514662" w:rsidRDefault="00514662" w:rsidP="00514662">
      <w:pPr>
        <w:pStyle w:val="af9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уровень актуализации реестра муниципального имущества - 100 процентов (нарастающим итогом);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доля площади земельных участков, в отношении которых зарегистрировано право собственности Кульгешского сельского поселения, в общей площади земельных участков, подлежащих регистрации в муниципальную собственность, – 100 процентов (нарастающим итогом);</w:t>
      </w:r>
    </w:p>
    <w:p w:rsidR="00514662" w:rsidRDefault="00514662" w:rsidP="00514662">
      <w:pPr>
        <w:ind w:firstLine="709"/>
        <w:rPr>
          <w:color w:val="000000"/>
        </w:rPr>
      </w:pPr>
      <w:r>
        <w:rPr>
          <w:color w:val="000000"/>
        </w:rPr>
        <w:t>уровень актуализации кадастровой стоимости объектов недвижимости, в том числе земельных участков, – 100 процентов (нарастающим итогом).</w:t>
      </w:r>
    </w:p>
    <w:p w:rsidR="00514662" w:rsidRDefault="00514662" w:rsidP="00514662">
      <w:pPr>
        <w:ind w:firstLine="709"/>
        <w:jc w:val="left"/>
        <w:rPr>
          <w:color w:val="000000"/>
        </w:rPr>
      </w:pPr>
      <w:r>
        <w:rPr>
          <w:color w:val="000000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514662" w:rsidRDefault="00514662" w:rsidP="00514662">
      <w:pPr>
        <w:ind w:firstLine="709"/>
      </w:pPr>
      <w:r>
        <w:t>уровень актуализации реестра муниципального имущества:</w:t>
      </w:r>
    </w:p>
    <w:p w:rsidR="00514662" w:rsidRDefault="00514662" w:rsidP="00514662">
      <w:pPr>
        <w:ind w:firstLine="709"/>
      </w:pPr>
      <w:r>
        <w:t>в 2020 году – 100 процентов</w:t>
      </w:r>
    </w:p>
    <w:p w:rsidR="00514662" w:rsidRDefault="00514662" w:rsidP="00514662">
      <w:pPr>
        <w:ind w:firstLine="709"/>
      </w:pPr>
      <w:r>
        <w:lastRenderedPageBreak/>
        <w:t>в 2021 году – 100 процентов</w:t>
      </w:r>
    </w:p>
    <w:p w:rsidR="00514662" w:rsidRDefault="00514662" w:rsidP="00514662">
      <w:pPr>
        <w:ind w:firstLine="709"/>
      </w:pPr>
      <w:r>
        <w:t>в 2022 году – 100 процентов</w:t>
      </w:r>
    </w:p>
    <w:p w:rsidR="00514662" w:rsidRDefault="00514662" w:rsidP="00514662">
      <w:pPr>
        <w:ind w:firstLine="709"/>
      </w:pPr>
      <w:r>
        <w:t>в 2023 году – 100 процентов</w:t>
      </w:r>
    </w:p>
    <w:p w:rsidR="00514662" w:rsidRDefault="00514662" w:rsidP="00514662">
      <w:pPr>
        <w:ind w:firstLine="709"/>
      </w:pPr>
      <w:r>
        <w:t>в 2024 году – 100 процентов</w:t>
      </w:r>
    </w:p>
    <w:p w:rsidR="00514662" w:rsidRDefault="00514662" w:rsidP="00514662">
      <w:pPr>
        <w:ind w:firstLine="709"/>
      </w:pPr>
      <w:r>
        <w:t>в 2025 году – 100 процентов</w:t>
      </w:r>
    </w:p>
    <w:p w:rsidR="00514662" w:rsidRDefault="00514662" w:rsidP="00514662">
      <w:pPr>
        <w:ind w:firstLine="709"/>
      </w:pPr>
      <w:r>
        <w:t>в 2030 году – 100 процентов</w:t>
      </w:r>
    </w:p>
    <w:p w:rsidR="00514662" w:rsidRDefault="00514662" w:rsidP="00514662">
      <w:pPr>
        <w:ind w:firstLine="709"/>
      </w:pPr>
      <w:r>
        <w:t>в 2035 году – 100 процентов</w:t>
      </w:r>
    </w:p>
    <w:p w:rsidR="00514662" w:rsidRDefault="00514662" w:rsidP="00514662">
      <w:pPr>
        <w:ind w:firstLine="709"/>
        <w:rPr>
          <w:color w:val="000000"/>
        </w:rPr>
      </w:pPr>
      <w:r>
        <w:rPr>
          <w:color w:val="000000"/>
        </w:rPr>
        <w:t>доля площади земельных участков, в отношении которых зарегистрировано право собственности Кульгешского сельского поселения, в общей площади земельных участков, подлежащих регистрации в муниципальную собственность: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2020 году – 100,0 процента;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 году – 100,0 процента;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2022 году – 100,0 процента;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2023 году – 100,0 процента;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 году – 100,0 процента;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2025 году – 100,0 процента;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2030 году – 100,0 процента;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2035 году – 100,0 процента;</w:t>
      </w:r>
    </w:p>
    <w:p w:rsidR="00514662" w:rsidRDefault="00514662" w:rsidP="00514662">
      <w:pPr>
        <w:ind w:firstLine="709"/>
        <w:rPr>
          <w:color w:val="000000"/>
        </w:rPr>
      </w:pPr>
      <w:r>
        <w:rPr>
          <w:color w:val="000000"/>
        </w:rPr>
        <w:t>уровень актуализации кадастровой стоимости объектов недвижимости, в том числе земельных участков:</w:t>
      </w:r>
    </w:p>
    <w:p w:rsidR="00514662" w:rsidRDefault="00514662" w:rsidP="00514662">
      <w:pPr>
        <w:ind w:firstLine="709"/>
      </w:pPr>
      <w:r>
        <w:t>в 2020 году – 100 процентов</w:t>
      </w:r>
    </w:p>
    <w:p w:rsidR="00514662" w:rsidRDefault="00514662" w:rsidP="00514662">
      <w:pPr>
        <w:ind w:firstLine="709"/>
      </w:pPr>
      <w:r>
        <w:t>в 2021 году – 100 процентов</w:t>
      </w:r>
    </w:p>
    <w:p w:rsidR="00514662" w:rsidRDefault="00514662" w:rsidP="00514662">
      <w:pPr>
        <w:ind w:firstLine="709"/>
      </w:pPr>
      <w:r>
        <w:t>в 2022 году – 100 процентов</w:t>
      </w:r>
    </w:p>
    <w:p w:rsidR="00514662" w:rsidRDefault="00514662" w:rsidP="00514662">
      <w:pPr>
        <w:ind w:firstLine="709"/>
      </w:pPr>
      <w:r>
        <w:t>в 2023 году – 100 процентов</w:t>
      </w:r>
    </w:p>
    <w:p w:rsidR="00514662" w:rsidRDefault="00514662" w:rsidP="00514662">
      <w:pPr>
        <w:ind w:firstLine="709"/>
      </w:pPr>
      <w:r>
        <w:t>в 2024 году – 100 процентов</w:t>
      </w:r>
    </w:p>
    <w:p w:rsidR="00514662" w:rsidRDefault="00514662" w:rsidP="00514662">
      <w:pPr>
        <w:ind w:firstLine="709"/>
      </w:pPr>
      <w:r>
        <w:t>в 2025 году – 100 процентов</w:t>
      </w:r>
    </w:p>
    <w:p w:rsidR="00514662" w:rsidRDefault="00514662" w:rsidP="00514662">
      <w:pPr>
        <w:ind w:firstLine="709"/>
      </w:pPr>
      <w:r>
        <w:t>в 2030 году – 100 процентов</w:t>
      </w:r>
    </w:p>
    <w:p w:rsidR="00514662" w:rsidRDefault="00514662" w:rsidP="00514662">
      <w:pPr>
        <w:ind w:firstLine="709"/>
      </w:pPr>
      <w:r>
        <w:t>в 2035 году – 100 процентов.</w:t>
      </w:r>
    </w:p>
    <w:p w:rsidR="00514662" w:rsidRDefault="00514662" w:rsidP="00514662"/>
    <w:p w:rsidR="00514662" w:rsidRDefault="00514662" w:rsidP="00514662">
      <w:pPr>
        <w:jc w:val="center"/>
        <w:rPr>
          <w:b/>
          <w:bCs/>
        </w:rPr>
      </w:pPr>
      <w:r>
        <w:rPr>
          <w:b/>
          <w:bCs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514662" w:rsidRDefault="00514662" w:rsidP="00514662">
      <w:pPr>
        <w:ind w:left="-709"/>
        <w:jc w:val="center"/>
        <w:rPr>
          <w:b/>
          <w:bCs/>
        </w:rPr>
      </w:pP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Основные мероприятия подпрограммы «Управление муниципальным имуществом» подразделяются на отдельные мероприятия, реализация которых позволит обеспечить достижение индикаторов эффективности подпрограммы.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Подпрограмма «Управление муниципальным имуществом» объединяет два основных мероприятия: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</w:rPr>
        <w:t xml:space="preserve">Основное мероприятие 1. Создание единой системы учета муниципального имущества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 рамках реализации данного мероприятия предполагаются упорядочение состава имущества публично-правовых образований и обеспечение его учета.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1.1. Государственная регистрация прав собственности поселения на построенные, приобретенные и выявленные в результате инвентаризации объекты недвижимости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предусматривает обеспечение полноты сведений о зарегистрированных правах на недвижимое имущество и сделок с ним и актуализации Реестра муниципального имущества сельского поселения. Результатом проведения мероприятия является формирование сведений об объектах недвижимости как объектах оборота и налогообложения.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1.2.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Внедрение автоматизированной информационной системы управления и распоряжения  муниципальным имуществом.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lastRenderedPageBreak/>
        <w:t xml:space="preserve">Реализация задачи по созданию и внедрению интегрированной информационной системы управления имуществом обеспечит прозрачность имущественной деятельности публично-правовых образований, доступность и достоверность информации для заинтересованных пользователей, обоснованность и эффективность принятия управленческих решений.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1.3. Сопровождение и информационное наполнение автоматизированной информационной системы управления и распоряжения муниципальным имуществом.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Внедрение единой системы управления и распоряжения муниципальным имуществом, обеспечивающей надлежащий учет такого имущества, предполагает осуществление сопровождения и информационного наполнения данной системы.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Мероприятие 1.4. Материально-техническое обеспечение базы данных о муниципальном имуществе, включая обеспечение архивного хранения бумажных документов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Данное мероприятие предусматривает оснащение базы данных о  муниципальном имуществе современным компьютерным оборудованием, средствами обработки информации и другими материальными ресурсами.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Порядок ведения реестра муниципального имущества предусматривает хранение сведений об имуществе на бумажных носителях. Дела по приватизации муниципального имущества подлежат постоянному хранению. 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Реализация данного мероприятия обеспечит эффективное использование базы данных муниципального имущества и позволит гарантировать сохранность документов.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</w:rPr>
        <w:t xml:space="preserve">Основное мероприятие 2. Создание условий для максимального вовлечения в хозяйственный оборот муниципального имущества, в том числе земельных участков.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2.1.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 ходе выполнения данного мероприятия предусматривается проведение землеустроительных (кадастровых) работ по земельным участкам под объектами казны сельского поселения, переданными на баланс автономным, бюджетным и казенным учреждениям, а также в хозяйственное ведение муниципальным и казенным предприятиям, в том числе с постановкой на государственный кадастровый учет вновь сформированных земельных участков.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color w:val="000000"/>
        </w:rPr>
        <w:t xml:space="preserve">Мероприятие предусматривает обеспечение полноты сведений о зарегистрированных правах на земельные участки на территории сельского поселения в целях их налогообложения.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2.2.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>
        <w:rPr>
          <w:color w:val="000000"/>
        </w:rPr>
        <w:t>По результатам реализации данного мероприятия будут проведены работы по актуализации государственной кадастровой оценки земель, в том числе земель сельскохозяйственного назначения, земель населенных пунктов, земель особо охраняемых территорий и объектов, земель промышленности, энергетики, транспорта, связи, радиовещания, телевидения, информатики, земель обороны, безопасности и земель иного специального назначения, а также земель садоводческих, огороднических и дачных объединений, что позволит актуализировать налогооблагаемую базу для определения</w:t>
      </w:r>
      <w:proofErr w:type="gramEnd"/>
      <w:r>
        <w:rPr>
          <w:color w:val="000000"/>
        </w:rPr>
        <w:t xml:space="preserve"> земельного налога и определения выкупной цены земельных участков.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2.3. Перевод земельных участков из одной категории в другую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Данное мероприятие предусматривает перевод земельных участков из одной категории в другую для реализации инвестиционных проектов на территории сельского поселения. </w:t>
      </w:r>
    </w:p>
    <w:p w:rsidR="00514662" w:rsidRDefault="00514662" w:rsidP="00514662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lastRenderedPageBreak/>
        <w:t xml:space="preserve">Мероприятие 2.4. Формирование Единого информационного ресурса о свободных от застройки земельных участках, расположенных на территории сельского поселения. </w:t>
      </w:r>
    </w:p>
    <w:p w:rsidR="00514662" w:rsidRDefault="00514662" w:rsidP="00514662">
      <w:pPr>
        <w:autoSpaceDE w:val="0"/>
        <w:autoSpaceDN w:val="0"/>
        <w:adjustRightInd w:val="0"/>
        <w:ind w:firstLine="709"/>
      </w:pPr>
      <w:r>
        <w:rPr>
          <w:color w:val="000000"/>
        </w:rPr>
        <w:t xml:space="preserve">По результатам реализации мероприятия информационный ресурс состоит из свободных от застройки земельных участков, в том числе приобретенных путем их выкупа у собственников. Данные земельные участки подлежат передаче потенциальным инвесторам-застройщикам, а также органам местного самоуправления в целях последующего формирования земельных участков для предоставления многодетным </w:t>
      </w:r>
      <w:r>
        <w:t xml:space="preserve">семьям и реализации социальных проектов. </w:t>
      </w:r>
    </w:p>
    <w:p w:rsidR="00514662" w:rsidRDefault="00514662" w:rsidP="00514662">
      <w:pPr>
        <w:autoSpaceDE w:val="0"/>
        <w:autoSpaceDN w:val="0"/>
        <w:adjustRightInd w:val="0"/>
        <w:ind w:firstLine="709"/>
      </w:pPr>
      <w:r>
        <w:t>Мероприятие 2.5. Формирование земельных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</w:r>
    </w:p>
    <w:p w:rsidR="00514662" w:rsidRDefault="00514662" w:rsidP="00514662">
      <w:pPr>
        <w:autoSpaceDE w:val="0"/>
        <w:autoSpaceDN w:val="0"/>
        <w:adjustRightInd w:val="0"/>
        <w:ind w:firstLine="709"/>
      </w:pPr>
      <w:r>
        <w:t xml:space="preserve">По результатам реализации данного мероприятия земельные участки будут предоставлены на безвозмездной основе всем многодетным семьям, поставленным на учет в соответствии с Законом Чувашской Республики от 1 апреля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10 «О предоставлении земельных участков многодетным семьям в Чувашской Республике». </w:t>
      </w:r>
    </w:p>
    <w:p w:rsidR="00514662" w:rsidRDefault="00514662" w:rsidP="00514662">
      <w:pPr>
        <w:ind w:left="-709"/>
        <w:jc w:val="center"/>
        <w:rPr>
          <w:b/>
          <w:bCs/>
        </w:rPr>
      </w:pPr>
    </w:p>
    <w:p w:rsidR="00514662" w:rsidRDefault="00514662" w:rsidP="00514662">
      <w:pPr>
        <w:ind w:left="-709"/>
        <w:jc w:val="center"/>
        <w:rPr>
          <w:b/>
          <w:bCs/>
        </w:rPr>
      </w:pPr>
      <w:r>
        <w:rPr>
          <w:b/>
          <w:bCs/>
        </w:rPr>
        <w:t>Раздел 4. Обоснование объема финансовых ресурсов, необходимых для реализации подпрограммы</w:t>
      </w:r>
    </w:p>
    <w:p w:rsidR="00514662" w:rsidRDefault="00514662" w:rsidP="00514662">
      <w:pPr>
        <w:ind w:left="-709"/>
        <w:jc w:val="left"/>
        <w:rPr>
          <w:b/>
          <w:bCs/>
        </w:rPr>
      </w:pPr>
    </w:p>
    <w:p w:rsidR="00514662" w:rsidRDefault="00514662" w:rsidP="00514662">
      <w:pPr>
        <w:autoSpaceDE w:val="0"/>
        <w:autoSpaceDN w:val="0"/>
        <w:adjustRightInd w:val="0"/>
      </w:pPr>
      <w:r>
        <w:t>Прогнозируемый общий объем финансирования мероприятий подпрограммы в 2020-2035 годах Общий объем финансирования муниципальной программы в 2020-2035 годах составит 868000,00 рубля за счет средств бюджета сельского поселения.</w:t>
      </w:r>
    </w:p>
    <w:p w:rsidR="00514662" w:rsidRDefault="00514662" w:rsidP="00514662">
      <w:pPr>
        <w:pStyle w:val="ConsPlusNormal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>
        <w:rPr>
          <w:rFonts w:ascii="Times New Roman" w:hAnsi="Times New Roman"/>
          <w:sz w:val="24"/>
        </w:rPr>
        <w:t>180000,00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рубля, в том числе:</w:t>
      </w: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>
        <w:rPr>
          <w:rFonts w:ascii="Times New Roman" w:hAnsi="Times New Roman"/>
          <w:sz w:val="24"/>
          <w:szCs w:val="24"/>
        </w:rPr>
        <w:t xml:space="preserve">30000,00 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14662" w:rsidRDefault="00514662" w:rsidP="00514662">
      <w:pPr>
        <w:pStyle w:val="ConsPlus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 xml:space="preserve">30000,00 </w:t>
      </w:r>
      <w:r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514662" w:rsidRDefault="00514662" w:rsidP="00514662">
      <w:pPr>
        <w:pStyle w:val="ConsPlusNormal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 этапе объемы финансирования муниципальной программы составят 150000,00 рублей, на 3 этапе – 150000,00 рублей.</w:t>
      </w:r>
    </w:p>
    <w:p w:rsidR="00514662" w:rsidRDefault="00514662" w:rsidP="0051466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Объемы финансирования подпрограммы подлежат ежегодному уточнению исходя из возможностей бюджета Кульгешского сельского поселения.</w:t>
      </w:r>
    </w:p>
    <w:p w:rsidR="00514662" w:rsidRDefault="00514662" w:rsidP="00514662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Ресурсное </w:t>
      </w:r>
      <w:hyperlink r:id="rId6" w:anchor="P12822" w:history="1">
        <w:r>
          <w:rPr>
            <w:rStyle w:val="a5"/>
            <w:color w:val="000000"/>
            <w:sz w:val="24"/>
            <w:szCs w:val="24"/>
          </w:rPr>
          <w:t>обеспечение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 за счет всех источников финансирования в 2020–2035 годах приведено в приложении к настоящей подпрограмме.</w:t>
      </w:r>
    </w:p>
    <w:p w:rsidR="00514662" w:rsidRDefault="00514662" w:rsidP="00514662">
      <w:pPr>
        <w:ind w:left="-709" w:firstLine="1276"/>
        <w:jc w:val="left"/>
        <w:rPr>
          <w:b/>
          <w:bCs/>
        </w:rPr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pStyle w:val="a8"/>
        <w:spacing w:before="0" w:beforeAutospacing="0" w:after="0"/>
      </w:pPr>
    </w:p>
    <w:p w:rsidR="00514662" w:rsidRDefault="00514662" w:rsidP="00514662">
      <w:pPr>
        <w:suppressAutoHyphens w:val="0"/>
        <w:jc w:val="left"/>
        <w:rPr>
          <w:lang w:eastAsia="ru-RU"/>
        </w:rPr>
        <w:sectPr w:rsidR="00514662">
          <w:pgSz w:w="11906" w:h="16838"/>
          <w:pgMar w:top="1134" w:right="851" w:bottom="1134" w:left="1559" w:header="709" w:footer="709" w:gutter="0"/>
          <w:cols w:space="720"/>
        </w:sectPr>
      </w:pPr>
    </w:p>
    <w:p w:rsidR="00514662" w:rsidRDefault="00514662" w:rsidP="00514662">
      <w:pPr>
        <w:autoSpaceDE w:val="0"/>
        <w:autoSpaceDN w:val="0"/>
        <w:adjustRightInd w:val="0"/>
        <w:ind w:left="6663"/>
        <w:jc w:val="center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514662" w:rsidRDefault="00514662" w:rsidP="00514662">
      <w:pPr>
        <w:autoSpaceDE w:val="0"/>
        <w:autoSpaceDN w:val="0"/>
        <w:adjustRightInd w:val="0"/>
        <w:ind w:left="6663"/>
        <w:jc w:val="center"/>
        <w:rPr>
          <w:color w:val="000000"/>
        </w:rPr>
      </w:pP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подпрограммы</w:t>
      </w:r>
      <w:proofErr w:type="gramEnd"/>
      <w:r>
        <w:rPr>
          <w:color w:val="000000"/>
        </w:rPr>
        <w:t xml:space="preserve"> «Управление муниципальным имуществом» муниципальной программе «Развитие земельных и имущественных  отношений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color w:val="000000"/>
        </w:rPr>
      </w:pP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РЕСУРСНОЕ ОБЕСПЕЧЕНИЕ </w:t>
      </w:r>
    </w:p>
    <w:p w:rsidR="00514662" w:rsidRDefault="00514662" w:rsidP="00514662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подпрограммы «Управление муниципальным имуществом» </w:t>
      </w:r>
      <w:r>
        <w:rPr>
          <w:rFonts w:eastAsia="Calibri"/>
          <w:b/>
          <w:bCs/>
          <w:color w:val="000000"/>
          <w:szCs w:val="26"/>
        </w:rPr>
        <w:t>муниципальной</w:t>
      </w:r>
      <w:r>
        <w:rPr>
          <w:b/>
          <w:color w:val="000000"/>
          <w:szCs w:val="26"/>
        </w:rPr>
        <w:t xml:space="preserve">  </w:t>
      </w:r>
      <w:r>
        <w:rPr>
          <w:rFonts w:eastAsia="Calibri"/>
          <w:b/>
          <w:bCs/>
          <w:color w:val="000000"/>
          <w:szCs w:val="26"/>
        </w:rPr>
        <w:t xml:space="preserve">программы </w:t>
      </w:r>
      <w:r>
        <w:rPr>
          <w:b/>
          <w:color w:val="000000"/>
          <w:szCs w:val="26"/>
        </w:rPr>
        <w:t>Кульгешского сельского поселения</w:t>
      </w:r>
      <w:r>
        <w:rPr>
          <w:rFonts w:eastAsia="Calibri"/>
          <w:b/>
          <w:bCs/>
          <w:color w:val="000000"/>
          <w:szCs w:val="26"/>
        </w:rPr>
        <w:t xml:space="preserve"> «Развитие земельных и имущественных отношений» за счет всех источников финансирования</w:t>
      </w:r>
    </w:p>
    <w:p w:rsidR="00514662" w:rsidRDefault="00514662" w:rsidP="00514662">
      <w:pPr>
        <w:autoSpaceDE w:val="0"/>
        <w:autoSpaceDN w:val="0"/>
        <w:adjustRightInd w:val="0"/>
        <w:ind w:firstLine="720"/>
        <w:jc w:val="center"/>
        <w:rPr>
          <w:b/>
          <w:color w:val="000000"/>
          <w:szCs w:val="26"/>
        </w:rPr>
      </w:pPr>
    </w:p>
    <w:tbl>
      <w:tblPr>
        <w:tblW w:w="4750" w:type="pct"/>
        <w:jc w:val="center"/>
        <w:tblInd w:w="-198" w:type="dxa"/>
        <w:tblCellMar>
          <w:left w:w="57" w:type="dxa"/>
          <w:right w:w="57" w:type="dxa"/>
        </w:tblCellMar>
        <w:tblLook w:val="04A0"/>
      </w:tblPr>
      <w:tblGrid>
        <w:gridCol w:w="972"/>
        <w:gridCol w:w="1236"/>
        <w:gridCol w:w="752"/>
        <w:gridCol w:w="662"/>
        <w:gridCol w:w="848"/>
        <w:gridCol w:w="751"/>
        <w:gridCol w:w="47"/>
        <w:gridCol w:w="1042"/>
        <w:gridCol w:w="118"/>
        <w:gridCol w:w="367"/>
        <w:gridCol w:w="367"/>
        <w:gridCol w:w="367"/>
        <w:gridCol w:w="367"/>
        <w:gridCol w:w="367"/>
        <w:gridCol w:w="44"/>
        <w:gridCol w:w="360"/>
        <w:gridCol w:w="500"/>
        <w:gridCol w:w="500"/>
      </w:tblGrid>
      <w:tr w:rsidR="00514662" w:rsidTr="001A5421">
        <w:trPr>
          <w:trHeight w:val="20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главный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распоряди-тель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514662" w:rsidTr="001A5421">
        <w:trPr>
          <w:trHeight w:val="20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«Управление муниципальным имуществом»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А410000000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Цель: повышение эффективности управления муниципальным имуществом, оптимизация состава и структур муниципального имущества</w:t>
            </w:r>
          </w:p>
        </w:tc>
      </w:tr>
      <w:tr w:rsidR="00514662" w:rsidTr="001A5421">
        <w:trPr>
          <w:trHeight w:val="84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Основное ме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роприятие 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единой системы учета            муниципального имущества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22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актуализации реестра муниципального имущества, процентов (нарастающим итогом)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pStyle w:val="ConsPlusNormal0"/>
              <w:ind w:hanging="3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площади земельных участков, в отношении которых зарегистрировано право собственности Кульгешского сельского поселения, в общей площади земельных участков, подлежащих регистрации в муниципальную собственность, процентов (нарастающим итогом)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29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прав собственности поселения на построенные, приобретенные и выявленные в результате инвентаризации объекты недвижимости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Внедрение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</w:t>
            </w:r>
            <w:r>
              <w:rPr>
                <w:color w:val="000000"/>
                <w:sz w:val="18"/>
                <w:szCs w:val="18"/>
              </w:rPr>
              <w:softHyphen/>
              <w:t>ществом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Материально-техни</w:t>
            </w:r>
            <w:r>
              <w:rPr>
                <w:color w:val="000000"/>
                <w:sz w:val="18"/>
                <w:szCs w:val="18"/>
              </w:rPr>
              <w:softHyphen/>
              <w:t>че</w:t>
            </w:r>
            <w:r>
              <w:rPr>
                <w:color w:val="000000"/>
                <w:sz w:val="18"/>
                <w:szCs w:val="18"/>
              </w:rPr>
              <w:softHyphen/>
              <w:t>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81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Цель: повышение эффективности управления муниципальным имуществом, оптимизация состава и структур муниципального имущества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Основное ме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роприятие 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0"/>
                <w:szCs w:val="20"/>
              </w:rPr>
              <w:t>А410200000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133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актуализации кадастровой стоимости земель, процентов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землеустроительных (кадастровых) работ по земельным участкам, находящимся в муниципальной собственности, и внесение сведений в государственный кадастр недвижимости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2" w:rsidRDefault="00514662" w:rsidP="001A5421">
            <w:pPr>
              <w:suppressAutoHyphen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А410277590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6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ind w:right="-8" w:firstLine="42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Перевод земельных участков из одной категории в другую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Единого информационного ресурса о свободных от застройки земельных участках, расположенных на территории поселения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514662" w:rsidTr="001A5421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земель</w:t>
            </w:r>
            <w:r>
              <w:rPr>
                <w:color w:val="000000"/>
                <w:sz w:val="18"/>
                <w:szCs w:val="18"/>
              </w:rPr>
              <w:softHyphen/>
              <w:t xml:space="preserve">ных участков, предназначенных для предоставления </w:t>
            </w:r>
            <w:r>
              <w:rPr>
                <w:color w:val="000000"/>
                <w:sz w:val="18"/>
                <w:szCs w:val="18"/>
              </w:rPr>
              <w:lastRenderedPageBreak/>
              <w:t>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2" w:rsidRDefault="00514662" w:rsidP="001A54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</w:tbl>
    <w:p w:rsidR="00514662" w:rsidRDefault="00514662" w:rsidP="00514662">
      <w:pPr>
        <w:ind w:left="-709" w:firstLine="1276"/>
        <w:jc w:val="left"/>
        <w:rPr>
          <w:b/>
          <w:bCs/>
        </w:rPr>
      </w:pPr>
    </w:p>
    <w:p w:rsidR="00514662" w:rsidRDefault="00514662" w:rsidP="00514662">
      <w:pPr>
        <w:ind w:left="-709" w:firstLine="1276"/>
        <w:jc w:val="left"/>
        <w:rPr>
          <w:b/>
          <w:bCs/>
        </w:rPr>
      </w:pPr>
    </w:p>
    <w:p w:rsidR="00514662" w:rsidRDefault="00514662" w:rsidP="00514662">
      <w:pPr>
        <w:ind w:left="-709" w:firstLine="1276"/>
        <w:jc w:val="left"/>
        <w:rPr>
          <w:b/>
          <w:bCs/>
        </w:rPr>
      </w:pPr>
    </w:p>
    <w:p w:rsidR="00514662" w:rsidRDefault="00514662" w:rsidP="00514662">
      <w:pPr>
        <w:ind w:left="-709" w:firstLine="1276"/>
        <w:jc w:val="left"/>
        <w:rPr>
          <w:b/>
          <w:bCs/>
        </w:rPr>
      </w:pPr>
    </w:p>
    <w:p w:rsidR="00514662" w:rsidRDefault="00514662" w:rsidP="00514662"/>
    <w:p w:rsidR="00514662" w:rsidRDefault="00514662" w:rsidP="00514662">
      <w:pPr>
        <w:pStyle w:val="a8"/>
        <w:spacing w:before="0" w:beforeAutospacing="0" w:after="0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CB26B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80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545"/>
      </w:pPr>
    </w:lvl>
    <w:lvl w:ilvl="1">
      <w:start w:val="1"/>
      <w:numFmt w:val="decimal"/>
      <w:lvlText w:val="%1.%2."/>
      <w:lvlJc w:val="left"/>
      <w:pPr>
        <w:ind w:hanging="5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571"/>
      </w:pPr>
    </w:lvl>
    <w:lvl w:ilvl="1">
      <w:start w:val="1"/>
      <w:numFmt w:val="decimal"/>
      <w:lvlText w:val="%1.%2."/>
      <w:lvlJc w:val="left"/>
      <w:pPr>
        <w:ind w:hanging="5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76B22D8"/>
    <w:multiLevelType w:val="hybridMultilevel"/>
    <w:tmpl w:val="27C89696"/>
    <w:lvl w:ilvl="0" w:tplc="69C875E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C7B48"/>
    <w:multiLevelType w:val="hybridMultilevel"/>
    <w:tmpl w:val="E0DCE97C"/>
    <w:lvl w:ilvl="0" w:tplc="F7CE66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7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7E87D8E"/>
    <w:multiLevelType w:val="hybridMultilevel"/>
    <w:tmpl w:val="2A78C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39134847"/>
    <w:multiLevelType w:val="multilevel"/>
    <w:tmpl w:val="3B7EB56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CDC204A"/>
    <w:multiLevelType w:val="hybridMultilevel"/>
    <w:tmpl w:val="29B2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764B5F61"/>
    <w:multiLevelType w:val="hybridMultilevel"/>
    <w:tmpl w:val="15060AE8"/>
    <w:lvl w:ilvl="0" w:tplc="824AF5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5830C1"/>
    <w:multiLevelType w:val="hybridMultilevel"/>
    <w:tmpl w:val="8DA0D06E"/>
    <w:lvl w:ilvl="0" w:tplc="8BE6749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7B9844B6"/>
    <w:multiLevelType w:val="hybridMultilevel"/>
    <w:tmpl w:val="9BF47236"/>
    <w:lvl w:ilvl="0" w:tplc="E2045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A6C21"/>
    <w:multiLevelType w:val="hybridMultilevel"/>
    <w:tmpl w:val="9A342768"/>
    <w:lvl w:ilvl="0" w:tplc="283E2F6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</w:num>
  <w:num w:numId="18">
    <w:abstractNumId w:val="14"/>
  </w:num>
  <w:num w:numId="19">
    <w:abstractNumId w:val="8"/>
  </w:num>
  <w:num w:numId="20">
    <w:abstractNumId w:val="30"/>
  </w:num>
  <w:num w:numId="21">
    <w:abstractNumId w:val="23"/>
  </w:num>
  <w:num w:numId="22">
    <w:abstractNumId w:val="0"/>
  </w:num>
  <w:num w:numId="23">
    <w:abstractNumId w:val="18"/>
  </w:num>
  <w:num w:numId="24">
    <w:abstractNumId w:val="16"/>
  </w:num>
  <w:num w:numId="25">
    <w:abstractNumId w:val="21"/>
  </w:num>
  <w:num w:numId="26">
    <w:abstractNumId w:val="24"/>
  </w:num>
  <w:num w:numId="27">
    <w:abstractNumId w:val="10"/>
  </w:num>
  <w:num w:numId="28">
    <w:abstractNumId w:val="7"/>
  </w:num>
  <w:num w:numId="29">
    <w:abstractNumId w:val="25"/>
  </w:num>
  <w:num w:numId="30">
    <w:abstractNumId w:val="19"/>
  </w:num>
  <w:num w:numId="31">
    <w:abstractNumId w:val="29"/>
  </w:num>
  <w:num w:numId="32">
    <w:abstractNumId w:val="6"/>
  </w:num>
  <w:num w:numId="33">
    <w:abstractNumId w:val="28"/>
  </w:num>
  <w:num w:numId="34">
    <w:abstractNumId w:val="34"/>
  </w:num>
  <w:num w:numId="35">
    <w:abstractNumId w:val="15"/>
  </w:num>
  <w:num w:numId="36">
    <w:abstractNumId w:val="17"/>
  </w:num>
  <w:num w:numId="37">
    <w:abstractNumId w:val="26"/>
  </w:num>
  <w:num w:numId="38">
    <w:abstractNumId w:val="36"/>
  </w:num>
  <w:num w:numId="39">
    <w:abstractNumId w:val="22"/>
  </w:num>
  <w:num w:numId="40">
    <w:abstractNumId w:val="5"/>
  </w:num>
  <w:num w:numId="41">
    <w:abstractNumId w:val="4"/>
  </w:num>
  <w:num w:numId="42">
    <w:abstractNumId w:val="3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14662"/>
    <w:rsid w:val="000378DC"/>
    <w:rsid w:val="00514662"/>
    <w:rsid w:val="005D2BA4"/>
    <w:rsid w:val="008D6041"/>
    <w:rsid w:val="0091253F"/>
    <w:rsid w:val="009865A2"/>
    <w:rsid w:val="00DD5A1F"/>
    <w:rsid w:val="00E53AFE"/>
    <w:rsid w:val="00E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466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Document Header1,анкета1,Знак3,б) Раздел,б) раздел,Раздел,Заголов,Head 1,Содерж-Заголовок 1,Содерж-Заголовок 1 + полужирный,2К Заголовок 1,????????? 1,Стиль_Пачоли,б) Заголовок 1"/>
    <w:basedOn w:val="a1"/>
    <w:next w:val="a1"/>
    <w:link w:val="10"/>
    <w:uiPriority w:val="1"/>
    <w:qFormat/>
    <w:rsid w:val="00514662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link w:val="20"/>
    <w:qFormat/>
    <w:rsid w:val="00514662"/>
    <w:pPr>
      <w:suppressAutoHyphens w:val="0"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514662"/>
    <w:pPr>
      <w:keepNext/>
      <w:numPr>
        <w:ilvl w:val="2"/>
        <w:numId w:val="22"/>
      </w:numPr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514662"/>
    <w:pPr>
      <w:keepNext/>
      <w:suppressAutoHyphens w:val="0"/>
      <w:ind w:left="-113" w:right="-113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514662"/>
    <w:pPr>
      <w:suppressAutoHyphens w:val="0"/>
      <w:spacing w:before="240" w:after="60"/>
      <w:ind w:firstLine="567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514662"/>
    <w:pPr>
      <w:numPr>
        <w:ilvl w:val="5"/>
        <w:numId w:val="22"/>
      </w:numPr>
      <w:suppressAutoHyphens w:val="0"/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514662"/>
    <w:pPr>
      <w:numPr>
        <w:ilvl w:val="6"/>
        <w:numId w:val="22"/>
      </w:numPr>
      <w:suppressAutoHyphens w:val="0"/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qFormat/>
    <w:rsid w:val="00514662"/>
    <w:pPr>
      <w:numPr>
        <w:ilvl w:val="7"/>
        <w:numId w:val="22"/>
      </w:numPr>
      <w:suppressAutoHyphens w:val="0"/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514662"/>
    <w:pPr>
      <w:numPr>
        <w:ilvl w:val="8"/>
        <w:numId w:val="22"/>
      </w:numPr>
      <w:suppressAutoHyphens w:val="0"/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б) Раздел Знак,б) раздел Знак,Раздел Знак,Заголов Знак,Head 1 Знак,Содерж-Заголовок 1 Знак,Содерж-Заголовок 1 + полужирный Знак,2К Заголовок 1 Знак"/>
    <w:basedOn w:val="a2"/>
    <w:link w:val="1"/>
    <w:uiPriority w:val="1"/>
    <w:rsid w:val="00514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1466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51466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514662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51466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aliases w:val="H6 Знак"/>
    <w:basedOn w:val="a2"/>
    <w:link w:val="6"/>
    <w:rsid w:val="0051466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51466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2"/>
    <w:link w:val="8"/>
    <w:rsid w:val="0051466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514662"/>
    <w:rPr>
      <w:rFonts w:ascii="PetersburgCTT" w:eastAsia="Times New Roman" w:hAnsi="PetersburgCTT" w:cs="Times New Roman"/>
      <w:i/>
      <w:sz w:val="18"/>
      <w:szCs w:val="24"/>
    </w:rPr>
  </w:style>
  <w:style w:type="character" w:styleId="a5">
    <w:name w:val="Hyperlink"/>
    <w:basedOn w:val="a2"/>
    <w:unhideWhenUsed/>
    <w:rsid w:val="00514662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51466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Document Header1 Знак1,анкета1 Знак1,Знак3 Знак1,б) Раздел Знак1,б) раздел Знак1,Раздел Знак1,Заголов Знак1,Head 1 Знак1,Содерж-Заголовок 1 Знак1,Содерж-Заголовок 1 + полужирный Знак1"/>
    <w:basedOn w:val="a2"/>
    <w:uiPriority w:val="9"/>
    <w:rsid w:val="00514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7">
    <w:name w:val="Обычный (веб) Знак"/>
    <w:basedOn w:val="a2"/>
    <w:link w:val="a8"/>
    <w:uiPriority w:val="99"/>
    <w:locked/>
    <w:rsid w:val="00514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1"/>
    <w:link w:val="a7"/>
    <w:uiPriority w:val="99"/>
    <w:unhideWhenUsed/>
    <w:qFormat/>
    <w:rsid w:val="00514662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9">
    <w:name w:val="header"/>
    <w:basedOn w:val="a1"/>
    <w:link w:val="aa"/>
    <w:unhideWhenUsed/>
    <w:qFormat/>
    <w:rsid w:val="00514662"/>
    <w:pPr>
      <w:tabs>
        <w:tab w:val="center" w:pos="4677"/>
        <w:tab w:val="right" w:pos="9355"/>
      </w:tabs>
      <w:suppressAutoHyphens w:val="0"/>
      <w:jc w:val="left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514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1"/>
    <w:link w:val="ac"/>
    <w:unhideWhenUsed/>
    <w:qFormat/>
    <w:rsid w:val="00514662"/>
    <w:pPr>
      <w:tabs>
        <w:tab w:val="center" w:pos="4677"/>
        <w:tab w:val="right" w:pos="9355"/>
      </w:tabs>
      <w:suppressAutoHyphens w:val="0"/>
      <w:jc w:val="left"/>
    </w:pPr>
    <w:rPr>
      <w:lang w:eastAsia="ru-RU"/>
    </w:rPr>
  </w:style>
  <w:style w:type="character" w:customStyle="1" w:styleId="ac">
    <w:name w:val="Нижний колонтитул Знак"/>
    <w:basedOn w:val="a2"/>
    <w:link w:val="ab"/>
    <w:rsid w:val="00514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1"/>
    <w:link w:val="ae"/>
    <w:qFormat/>
    <w:rsid w:val="00514662"/>
    <w:pPr>
      <w:widowControl w:val="0"/>
      <w:suppressAutoHyphens w:val="0"/>
      <w:autoSpaceDE w:val="0"/>
      <w:autoSpaceDN w:val="0"/>
      <w:adjustRightInd w:val="0"/>
      <w:ind w:left="4536"/>
      <w:jc w:val="center"/>
    </w:pPr>
    <w:rPr>
      <w:sz w:val="26"/>
      <w:szCs w:val="26"/>
      <w:lang w:eastAsia="ru-RU"/>
    </w:rPr>
  </w:style>
  <w:style w:type="character" w:customStyle="1" w:styleId="ae">
    <w:name w:val="Название Знак"/>
    <w:basedOn w:val="a2"/>
    <w:link w:val="ad"/>
    <w:rsid w:val="005146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Body Text"/>
    <w:aliases w:val="Основной текст Знак Знак,bt"/>
    <w:basedOn w:val="a1"/>
    <w:link w:val="af0"/>
    <w:uiPriority w:val="1"/>
    <w:unhideWhenUsed/>
    <w:qFormat/>
    <w:rsid w:val="00514662"/>
    <w:pPr>
      <w:suppressAutoHyphens w:val="0"/>
      <w:spacing w:after="120"/>
      <w:jc w:val="left"/>
    </w:pPr>
    <w:rPr>
      <w:lang w:eastAsia="ru-RU"/>
    </w:rPr>
  </w:style>
  <w:style w:type="character" w:customStyle="1" w:styleId="af0">
    <w:name w:val="Основной текст Знак"/>
    <w:aliases w:val="Основной текст Знак Знак Знак,bt Знак"/>
    <w:basedOn w:val="a2"/>
    <w:link w:val="af"/>
    <w:uiPriority w:val="1"/>
    <w:rsid w:val="00514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nhideWhenUsed/>
    <w:qFormat/>
    <w:rsid w:val="00514662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rsid w:val="005146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1"/>
    <w:link w:val="22"/>
    <w:unhideWhenUsed/>
    <w:qFormat/>
    <w:rsid w:val="00514662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5146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1"/>
    <w:link w:val="32"/>
    <w:unhideWhenUsed/>
    <w:qFormat/>
    <w:rsid w:val="005146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146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Indent 2"/>
    <w:basedOn w:val="a1"/>
    <w:link w:val="24"/>
    <w:unhideWhenUsed/>
    <w:qFormat/>
    <w:rsid w:val="005146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5146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1"/>
    <w:link w:val="34"/>
    <w:unhideWhenUsed/>
    <w:qFormat/>
    <w:rsid w:val="00514662"/>
    <w:pPr>
      <w:suppressAutoHyphens w:val="0"/>
      <w:ind w:firstLine="720"/>
    </w:pPr>
    <w:rPr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514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1"/>
    <w:link w:val="af4"/>
    <w:semiHidden/>
    <w:unhideWhenUsed/>
    <w:qFormat/>
    <w:rsid w:val="0051466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514662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514662"/>
  </w:style>
  <w:style w:type="paragraph" w:styleId="af6">
    <w:name w:val="List Paragraph"/>
    <w:basedOn w:val="a1"/>
    <w:uiPriority w:val="1"/>
    <w:qFormat/>
    <w:rsid w:val="00514662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20">
    <w:name w:val="a2"/>
    <w:basedOn w:val="a1"/>
    <w:uiPriority w:val="99"/>
    <w:qFormat/>
    <w:rsid w:val="00514662"/>
    <w:pPr>
      <w:spacing w:before="280" w:after="280"/>
    </w:pPr>
  </w:style>
  <w:style w:type="paragraph" w:customStyle="1" w:styleId="af7">
    <w:name w:val="Таблицы (моноширинный)"/>
    <w:basedOn w:val="a1"/>
    <w:next w:val="a1"/>
    <w:uiPriority w:val="99"/>
    <w:qFormat/>
    <w:rsid w:val="0051466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ConsPlusTitle">
    <w:name w:val="ConsPlusTitle Знак"/>
    <w:link w:val="ConsPlusTitle0"/>
    <w:locked/>
    <w:rsid w:val="00514662"/>
    <w:rPr>
      <w:rFonts w:ascii="Calibri" w:eastAsia="Times New Roman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514662"/>
    <w:pPr>
      <w:widowControl w:val="0"/>
      <w:suppressAutoHyphens/>
      <w:autoSpaceDE w:val="0"/>
    </w:pPr>
    <w:rPr>
      <w:rFonts w:ascii="Calibri" w:eastAsia="Times New Roman" w:hAnsi="Calibri" w:cs="Calibri"/>
      <w:b/>
      <w:bCs/>
      <w:lang w:eastAsia="ar-SA"/>
    </w:rPr>
  </w:style>
  <w:style w:type="character" w:customStyle="1" w:styleId="ConsPlusNormal">
    <w:name w:val="ConsPlusNormal Знак"/>
    <w:link w:val="ConsPlusNormal0"/>
    <w:locked/>
    <w:rsid w:val="00514662"/>
    <w:rPr>
      <w:rFonts w:ascii="Calibri" w:eastAsia="Times New Roman" w:hAnsi="Calibri" w:cs="Times New Roman"/>
    </w:rPr>
  </w:style>
  <w:style w:type="paragraph" w:customStyle="1" w:styleId="ConsPlusNormal0">
    <w:name w:val="ConsPlusNormal"/>
    <w:link w:val="ConsPlusNormal"/>
    <w:qFormat/>
    <w:rsid w:val="00514662"/>
    <w:pPr>
      <w:autoSpaceDE w:val="0"/>
      <w:autoSpaceDN w:val="0"/>
      <w:adjustRightInd w:val="0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1"/>
    <w:uiPriority w:val="99"/>
    <w:qFormat/>
    <w:rsid w:val="00514662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Default">
    <w:name w:val="Default"/>
    <w:uiPriority w:val="99"/>
    <w:qFormat/>
    <w:rsid w:val="0051466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Абзац списка3"/>
    <w:basedOn w:val="a1"/>
    <w:uiPriority w:val="99"/>
    <w:qFormat/>
    <w:rsid w:val="00514662"/>
    <w:pPr>
      <w:suppressAutoHyphens w:val="0"/>
      <w:autoSpaceDE w:val="0"/>
      <w:autoSpaceDN w:val="0"/>
      <w:ind w:left="720"/>
      <w:jc w:val="left"/>
    </w:pPr>
    <w:rPr>
      <w:sz w:val="20"/>
      <w:szCs w:val="20"/>
      <w:lang w:eastAsia="ru-RU"/>
    </w:rPr>
  </w:style>
  <w:style w:type="paragraph" w:customStyle="1" w:styleId="consplusnormal1">
    <w:name w:val="consplusnormal"/>
    <w:basedOn w:val="a1"/>
    <w:uiPriority w:val="99"/>
    <w:qFormat/>
    <w:rsid w:val="00514662"/>
    <w:pPr>
      <w:spacing w:before="280" w:after="280"/>
      <w:jc w:val="left"/>
    </w:pPr>
  </w:style>
  <w:style w:type="paragraph" w:customStyle="1" w:styleId="210">
    <w:name w:val="Основной текст с отступом 21"/>
    <w:basedOn w:val="a1"/>
    <w:uiPriority w:val="99"/>
    <w:qFormat/>
    <w:rsid w:val="00514662"/>
    <w:pPr>
      <w:spacing w:after="120" w:line="480" w:lineRule="auto"/>
      <w:ind w:left="283"/>
      <w:jc w:val="left"/>
    </w:pPr>
    <w:rPr>
      <w:kern w:val="2"/>
    </w:rPr>
  </w:style>
  <w:style w:type="character" w:customStyle="1" w:styleId="af8">
    <w:name w:val="Основной текст_"/>
    <w:basedOn w:val="a2"/>
    <w:link w:val="12"/>
    <w:locked/>
    <w:rsid w:val="005146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8"/>
    <w:qFormat/>
    <w:rsid w:val="00514662"/>
    <w:pPr>
      <w:shd w:val="clear" w:color="auto" w:fill="FFFFFF"/>
      <w:suppressAutoHyphens w:val="0"/>
      <w:spacing w:after="600" w:line="317" w:lineRule="exact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1"/>
    <w:qFormat/>
    <w:rsid w:val="00514662"/>
    <w:pPr>
      <w:spacing w:before="280" w:after="280"/>
    </w:pPr>
  </w:style>
  <w:style w:type="paragraph" w:customStyle="1" w:styleId="s3">
    <w:name w:val="s_3"/>
    <w:basedOn w:val="a1"/>
    <w:uiPriority w:val="99"/>
    <w:qFormat/>
    <w:rsid w:val="00514662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empty">
    <w:name w:val="empty"/>
    <w:basedOn w:val="a1"/>
    <w:uiPriority w:val="99"/>
    <w:qFormat/>
    <w:rsid w:val="00514662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af9">
    <w:name w:val="Нормальный (таблица)"/>
    <w:basedOn w:val="a1"/>
    <w:next w:val="a1"/>
    <w:uiPriority w:val="99"/>
    <w:qFormat/>
    <w:rsid w:val="00514662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a">
    <w:name w:val="Прижатый влево"/>
    <w:basedOn w:val="a1"/>
    <w:next w:val="a1"/>
    <w:uiPriority w:val="99"/>
    <w:qFormat/>
    <w:rsid w:val="00514662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customStyle="1" w:styleId="a30">
    <w:name w:val="a3"/>
    <w:basedOn w:val="a2"/>
    <w:uiPriority w:val="99"/>
    <w:rsid w:val="00514662"/>
  </w:style>
  <w:style w:type="character" w:customStyle="1" w:styleId="afb">
    <w:name w:val="Цветовое выделение"/>
    <w:uiPriority w:val="99"/>
    <w:rsid w:val="00514662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2"/>
    <w:rsid w:val="00514662"/>
  </w:style>
  <w:style w:type="character" w:customStyle="1" w:styleId="s10">
    <w:name w:val="s_10"/>
    <w:basedOn w:val="a2"/>
    <w:rsid w:val="00514662"/>
  </w:style>
  <w:style w:type="character" w:customStyle="1" w:styleId="afc">
    <w:name w:val="Гипертекстовая ссылка"/>
    <w:basedOn w:val="a2"/>
    <w:rsid w:val="00514662"/>
    <w:rPr>
      <w:color w:val="106BBE"/>
    </w:rPr>
  </w:style>
  <w:style w:type="character" w:styleId="afd">
    <w:name w:val="Strong"/>
    <w:basedOn w:val="a2"/>
    <w:uiPriority w:val="99"/>
    <w:qFormat/>
    <w:rsid w:val="00514662"/>
    <w:rPr>
      <w:b/>
      <w:bCs/>
    </w:rPr>
  </w:style>
  <w:style w:type="table" w:styleId="afe">
    <w:name w:val="Table Grid"/>
    <w:basedOn w:val="a3"/>
    <w:uiPriority w:val="59"/>
    <w:rsid w:val="00514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1"/>
    <w:next w:val="a1"/>
    <w:qFormat/>
    <w:rsid w:val="00514662"/>
    <w:pPr>
      <w:framePr w:w="3930" w:h="1875" w:hSpace="180" w:wrap="around" w:vAnchor="text" w:hAnchor="page" w:x="1365" w:y="6"/>
      <w:suppressAutoHyphens w:val="0"/>
      <w:ind w:firstLine="567"/>
      <w:jc w:val="center"/>
    </w:pPr>
    <w:rPr>
      <w:rFonts w:ascii="TimesET" w:hAnsi="TimesET"/>
      <w:b/>
      <w:sz w:val="26"/>
      <w:lang w:eastAsia="ru-RU"/>
    </w:rPr>
  </w:style>
  <w:style w:type="paragraph" w:customStyle="1" w:styleId="14">
    <w:name w:val="Загл.14"/>
    <w:basedOn w:val="a1"/>
    <w:rsid w:val="00514662"/>
    <w:pPr>
      <w:suppressAutoHyphens w:val="0"/>
      <w:jc w:val="center"/>
    </w:pPr>
    <w:rPr>
      <w:b/>
      <w:sz w:val="28"/>
      <w:szCs w:val="20"/>
      <w:lang w:eastAsia="ru-RU"/>
    </w:rPr>
  </w:style>
  <w:style w:type="paragraph" w:styleId="aff0">
    <w:name w:val="Plain Text"/>
    <w:basedOn w:val="a1"/>
    <w:link w:val="aff1"/>
    <w:rsid w:val="00514662"/>
    <w:pPr>
      <w:suppressAutoHyphens w:val="0"/>
      <w:ind w:firstLine="567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2"/>
    <w:link w:val="aff0"/>
    <w:rsid w:val="0051466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3">
    <w:name w:val="1"/>
    <w:basedOn w:val="a1"/>
    <w:rsid w:val="00514662"/>
    <w:pPr>
      <w:suppressAutoHyphens w:val="0"/>
      <w:spacing w:before="100" w:beforeAutospacing="1" w:after="100" w:afterAutospacing="1"/>
      <w:ind w:firstLine="567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1">
    <w:name w:val="Знак Знак5"/>
    <w:rsid w:val="00514662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514662"/>
    <w:pPr>
      <w:suppressAutoHyphens w:val="0"/>
      <w:spacing w:before="120" w:line="288" w:lineRule="auto"/>
      <w:ind w:firstLine="720"/>
    </w:pPr>
    <w:rPr>
      <w:lang w:eastAsia="ru-RU"/>
    </w:rPr>
  </w:style>
  <w:style w:type="character" w:customStyle="1" w:styleId="PointChar">
    <w:name w:val="Point Char"/>
    <w:rsid w:val="00514662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514662"/>
    <w:rPr>
      <w:sz w:val="24"/>
      <w:szCs w:val="24"/>
      <w:lang w:val="ru-RU" w:eastAsia="ru-RU" w:bidi="ar-SA"/>
    </w:rPr>
  </w:style>
  <w:style w:type="character" w:styleId="aff2">
    <w:name w:val="page number"/>
    <w:basedOn w:val="a2"/>
    <w:rsid w:val="00514662"/>
  </w:style>
  <w:style w:type="character" w:customStyle="1" w:styleId="apple-style-span">
    <w:name w:val="apple-style-span"/>
    <w:basedOn w:val="a2"/>
    <w:rsid w:val="00514662"/>
  </w:style>
  <w:style w:type="paragraph" w:customStyle="1" w:styleId="ConsPlusNonformat">
    <w:name w:val="ConsPlusNonformat"/>
    <w:rsid w:val="0051466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f4"/>
    <w:semiHidden/>
    <w:rsid w:val="00514662"/>
    <w:pPr>
      <w:suppressAutoHyphens w:val="0"/>
      <w:jc w:val="left"/>
    </w:pPr>
    <w:rPr>
      <w:sz w:val="20"/>
      <w:szCs w:val="20"/>
    </w:rPr>
  </w:style>
  <w:style w:type="character" w:customStyle="1" w:styleId="af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f3"/>
    <w:semiHidden/>
    <w:rsid w:val="005146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5">
    <w:name w:val="footnote reference"/>
    <w:semiHidden/>
    <w:rsid w:val="00514662"/>
    <w:rPr>
      <w:vertAlign w:val="superscript"/>
    </w:rPr>
  </w:style>
  <w:style w:type="paragraph" w:customStyle="1" w:styleId="BodyText22">
    <w:name w:val="Body Text 22"/>
    <w:basedOn w:val="a1"/>
    <w:rsid w:val="00514662"/>
    <w:pPr>
      <w:suppressAutoHyphens w:val="0"/>
      <w:ind w:firstLine="709"/>
    </w:pPr>
    <w:rPr>
      <w:szCs w:val="20"/>
      <w:lang w:eastAsia="ru-RU"/>
    </w:rPr>
  </w:style>
  <w:style w:type="paragraph" w:customStyle="1" w:styleId="ConsNormal">
    <w:name w:val="ConsNormal"/>
    <w:rsid w:val="0051466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ubtitle"/>
    <w:basedOn w:val="a1"/>
    <w:link w:val="aff7"/>
    <w:qFormat/>
    <w:rsid w:val="00514662"/>
    <w:pPr>
      <w:suppressAutoHyphens w:val="0"/>
      <w:jc w:val="center"/>
    </w:pPr>
    <w:rPr>
      <w:b/>
      <w:bCs/>
      <w:sz w:val="28"/>
      <w:szCs w:val="17"/>
    </w:rPr>
  </w:style>
  <w:style w:type="character" w:customStyle="1" w:styleId="aff7">
    <w:name w:val="Подзаголовок Знак"/>
    <w:basedOn w:val="a2"/>
    <w:link w:val="aff6"/>
    <w:rsid w:val="00514662"/>
    <w:rPr>
      <w:rFonts w:ascii="Times New Roman" w:eastAsia="Times New Roman" w:hAnsi="Times New Roman" w:cs="Times New Roman"/>
      <w:b/>
      <w:bCs/>
      <w:sz w:val="28"/>
      <w:szCs w:val="17"/>
      <w:lang w:eastAsia="ar-SA"/>
    </w:rPr>
  </w:style>
  <w:style w:type="paragraph" w:customStyle="1" w:styleId="BodyText21">
    <w:name w:val="Body Text 2.Основной текст 1"/>
    <w:basedOn w:val="a1"/>
    <w:rsid w:val="00514662"/>
    <w:pPr>
      <w:suppressAutoHyphens w:val="0"/>
      <w:ind w:firstLine="720"/>
    </w:pPr>
    <w:rPr>
      <w:sz w:val="28"/>
      <w:szCs w:val="20"/>
      <w:lang w:eastAsia="ru-RU"/>
    </w:rPr>
  </w:style>
  <w:style w:type="character" w:customStyle="1" w:styleId="36">
    <w:name w:val="Знак Знак3"/>
    <w:rsid w:val="00514662"/>
    <w:rPr>
      <w:sz w:val="24"/>
      <w:szCs w:val="24"/>
      <w:lang w:val="ru-RU" w:eastAsia="ru-RU" w:bidi="ar-SA"/>
    </w:rPr>
  </w:style>
  <w:style w:type="paragraph" w:customStyle="1" w:styleId="aff8">
    <w:name w:val="Скобки буквы"/>
    <w:basedOn w:val="a1"/>
    <w:rsid w:val="00514662"/>
    <w:pPr>
      <w:tabs>
        <w:tab w:val="num" w:pos="360"/>
      </w:tabs>
      <w:suppressAutoHyphens w:val="0"/>
      <w:ind w:left="360" w:hanging="360"/>
      <w:jc w:val="left"/>
    </w:pPr>
    <w:rPr>
      <w:sz w:val="20"/>
      <w:szCs w:val="20"/>
      <w:lang w:eastAsia="en-US"/>
    </w:rPr>
  </w:style>
  <w:style w:type="paragraph" w:customStyle="1" w:styleId="aff9">
    <w:name w:val="Заголовок текста"/>
    <w:rsid w:val="00514662"/>
    <w:pPr>
      <w:spacing w:after="24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">
    <w:name w:val="Нумерованный абзац"/>
    <w:rsid w:val="00514662"/>
    <w:pPr>
      <w:numPr>
        <w:numId w:val="18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"/>
    <w:autoRedefine/>
    <w:rsid w:val="00514662"/>
    <w:pPr>
      <w:numPr>
        <w:numId w:val="2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a">
    <w:name w:val="Текст концевой сноски Знак"/>
    <w:basedOn w:val="a2"/>
    <w:link w:val="affb"/>
    <w:semiHidden/>
    <w:rsid w:val="00514662"/>
    <w:rPr>
      <w:rFonts w:ascii="Times New Roman" w:eastAsia="Times New Roman" w:hAnsi="Times New Roman"/>
    </w:rPr>
  </w:style>
  <w:style w:type="paragraph" w:styleId="affb">
    <w:name w:val="endnote text"/>
    <w:basedOn w:val="a1"/>
    <w:link w:val="affa"/>
    <w:semiHidden/>
    <w:rsid w:val="00514662"/>
    <w:pPr>
      <w:suppressAutoHyphens w:val="0"/>
      <w:jc w:val="left"/>
    </w:pPr>
    <w:rPr>
      <w:rFonts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2"/>
    <w:link w:val="affb"/>
    <w:uiPriority w:val="99"/>
    <w:semiHidden/>
    <w:rsid w:val="005146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c">
    <w:name w:val="endnote reference"/>
    <w:semiHidden/>
    <w:rsid w:val="00514662"/>
    <w:rPr>
      <w:vertAlign w:val="superscript"/>
    </w:rPr>
  </w:style>
  <w:style w:type="character" w:customStyle="1" w:styleId="16">
    <w:name w:val="Текст выноски Знак1"/>
    <w:basedOn w:val="a2"/>
    <w:uiPriority w:val="99"/>
    <w:semiHidden/>
    <w:rsid w:val="00514662"/>
    <w:rPr>
      <w:rFonts w:ascii="Tahoma" w:hAnsi="Tahoma" w:cs="Tahoma"/>
      <w:sz w:val="16"/>
      <w:szCs w:val="16"/>
      <w:lang w:eastAsia="en-US"/>
    </w:rPr>
  </w:style>
  <w:style w:type="character" w:customStyle="1" w:styleId="affd">
    <w:name w:val="Схема документа Знак"/>
    <w:basedOn w:val="a2"/>
    <w:link w:val="affe"/>
    <w:semiHidden/>
    <w:rsid w:val="00514662"/>
    <w:rPr>
      <w:rFonts w:ascii="Tahoma" w:eastAsia="Times New Roman" w:hAnsi="Tahoma"/>
      <w:sz w:val="16"/>
      <w:szCs w:val="16"/>
    </w:rPr>
  </w:style>
  <w:style w:type="paragraph" w:styleId="affe">
    <w:name w:val="Document Map"/>
    <w:basedOn w:val="a1"/>
    <w:link w:val="affd"/>
    <w:semiHidden/>
    <w:rsid w:val="00514662"/>
    <w:pPr>
      <w:suppressAutoHyphens w:val="0"/>
      <w:jc w:val="left"/>
    </w:pPr>
    <w:rPr>
      <w:rFonts w:ascii="Tahoma" w:hAnsi="Tahoma" w:cstheme="minorBidi"/>
      <w:sz w:val="16"/>
      <w:szCs w:val="16"/>
      <w:lang w:eastAsia="en-US"/>
    </w:rPr>
  </w:style>
  <w:style w:type="character" w:customStyle="1" w:styleId="17">
    <w:name w:val="Схема документа Знак1"/>
    <w:basedOn w:val="a2"/>
    <w:link w:val="affe"/>
    <w:uiPriority w:val="99"/>
    <w:semiHidden/>
    <w:rsid w:val="0051466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5">
    <w:name w:val="Знак Знак2"/>
    <w:rsid w:val="00514662"/>
    <w:rPr>
      <w:rFonts w:ascii="Tahoma" w:hAnsi="Tahoma" w:cs="Tahoma"/>
      <w:sz w:val="16"/>
      <w:szCs w:val="16"/>
    </w:rPr>
  </w:style>
  <w:style w:type="character" w:styleId="afff">
    <w:name w:val="annotation reference"/>
    <w:semiHidden/>
    <w:rsid w:val="00514662"/>
    <w:rPr>
      <w:sz w:val="16"/>
      <w:szCs w:val="16"/>
    </w:rPr>
  </w:style>
  <w:style w:type="paragraph" w:styleId="afff0">
    <w:name w:val="annotation text"/>
    <w:basedOn w:val="a1"/>
    <w:link w:val="afff1"/>
    <w:semiHidden/>
    <w:rsid w:val="00514662"/>
    <w:pPr>
      <w:suppressAutoHyphens w:val="0"/>
      <w:jc w:val="left"/>
    </w:pPr>
    <w:rPr>
      <w:sz w:val="20"/>
      <w:szCs w:val="20"/>
    </w:rPr>
  </w:style>
  <w:style w:type="character" w:customStyle="1" w:styleId="afff1">
    <w:name w:val="Текст примечания Знак"/>
    <w:basedOn w:val="a2"/>
    <w:link w:val="afff0"/>
    <w:semiHidden/>
    <w:rsid w:val="005146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Знак Знак1"/>
    <w:basedOn w:val="a2"/>
    <w:rsid w:val="00514662"/>
  </w:style>
  <w:style w:type="paragraph" w:styleId="afff2">
    <w:name w:val="annotation subject"/>
    <w:basedOn w:val="afff0"/>
    <w:next w:val="afff0"/>
    <w:link w:val="afff3"/>
    <w:rsid w:val="00514662"/>
    <w:rPr>
      <w:b/>
      <w:bCs/>
    </w:rPr>
  </w:style>
  <w:style w:type="character" w:customStyle="1" w:styleId="afff3">
    <w:name w:val="Тема примечания Знак"/>
    <w:basedOn w:val="afff1"/>
    <w:link w:val="afff2"/>
    <w:rsid w:val="00514662"/>
    <w:rPr>
      <w:b/>
      <w:bCs/>
    </w:rPr>
  </w:style>
  <w:style w:type="character" w:customStyle="1" w:styleId="afff4">
    <w:name w:val="Знак Знак"/>
    <w:rsid w:val="00514662"/>
    <w:rPr>
      <w:b/>
      <w:bCs/>
    </w:rPr>
  </w:style>
  <w:style w:type="paragraph" w:customStyle="1" w:styleId="afff5">
    <w:name w:val="Комментарий"/>
    <w:basedOn w:val="a1"/>
    <w:next w:val="a1"/>
    <w:rsid w:val="00514662"/>
    <w:pPr>
      <w:suppressAutoHyphens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lang w:eastAsia="ru-RU"/>
    </w:rPr>
  </w:style>
  <w:style w:type="paragraph" w:customStyle="1" w:styleId="ConsPlusCell">
    <w:name w:val="ConsPlusCell"/>
    <w:rsid w:val="005146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5">
    <w:name w:val="Style15"/>
    <w:basedOn w:val="a1"/>
    <w:uiPriority w:val="99"/>
    <w:rsid w:val="00514662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TableParagraph">
    <w:name w:val="Table Paragraph"/>
    <w:basedOn w:val="a1"/>
    <w:uiPriority w:val="1"/>
    <w:qFormat/>
    <w:rsid w:val="00514662"/>
    <w:pPr>
      <w:widowControl w:val="0"/>
      <w:suppressAutoHyphens w:val="0"/>
      <w:autoSpaceDE w:val="0"/>
      <w:autoSpaceDN w:val="0"/>
      <w:adjustRightInd w:val="0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ao3\Documents\&#1053;&#1055;&#1040;\2020\&#1055;&#1054;&#1057;&#1058;&#1040;&#1053;&#1054;&#1042;&#1051;&#1045;&#1053;&#1048;&#1071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5976</Words>
  <Characters>34064</Characters>
  <Application>Microsoft Office Word</Application>
  <DocSecurity>0</DocSecurity>
  <Lines>283</Lines>
  <Paragraphs>79</Paragraphs>
  <ScaleCrop>false</ScaleCrop>
  <Company>Microsoft</Company>
  <LinksUpToDate>false</LinksUpToDate>
  <CharactersWithSpaces>39961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2020-05-27T06:11:00Z</dcterms:created>
  <dcterms:modified xsi:type="dcterms:W3CDTF">2020-05-27T06:11:00Z</dcterms:modified>
</cp:coreProperties>
</file>