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B5" w:rsidRDefault="002300B5" w:rsidP="002300B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00B5" w:rsidRPr="00684EC9" w:rsidRDefault="002300B5" w:rsidP="002300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0B5" w:rsidRPr="00684EC9" w:rsidRDefault="002300B5" w:rsidP="002300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CE1C77" wp14:editId="5D26F90A">
            <wp:simplePos x="0" y="0"/>
            <wp:positionH relativeFrom="column">
              <wp:posOffset>2628900</wp:posOffset>
            </wp:positionH>
            <wp:positionV relativeFrom="paragraph">
              <wp:posOffset>22860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1116"/>
        <w:gridCol w:w="4464"/>
      </w:tblGrid>
      <w:tr w:rsidR="002300B5" w:rsidRPr="00684EC9" w:rsidTr="002300B5">
        <w:trPr>
          <w:cantSplit/>
          <w:trHeight w:val="792"/>
        </w:trPr>
        <w:tc>
          <w:tcPr>
            <w:tcW w:w="4428" w:type="dxa"/>
          </w:tcPr>
          <w:p w:rsidR="002300B5" w:rsidRPr="00684EC9" w:rsidRDefault="002300B5" w:rsidP="002300B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300B5" w:rsidRPr="00684EC9" w:rsidRDefault="002300B5" w:rsidP="002300B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2300B5" w:rsidRPr="00684EC9" w:rsidRDefault="002300B5" w:rsidP="002300B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РАЙОНĚ</w:t>
            </w:r>
            <w:r w:rsidRPr="00684EC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Merge w:val="restart"/>
          </w:tcPr>
          <w:p w:rsidR="002300B5" w:rsidRPr="00684EC9" w:rsidRDefault="002300B5" w:rsidP="00230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</w:tcPr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684EC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ЯНТИКОВСКИЙ РАЙОН  </w:t>
            </w:r>
          </w:p>
        </w:tc>
      </w:tr>
      <w:tr w:rsidR="002300B5" w:rsidRPr="00684EC9" w:rsidTr="002300B5">
        <w:trPr>
          <w:cantSplit/>
          <w:trHeight w:val="1970"/>
        </w:trPr>
        <w:tc>
          <w:tcPr>
            <w:tcW w:w="4428" w:type="dxa"/>
          </w:tcPr>
          <w:p w:rsidR="002300B5" w:rsidRPr="00684EC9" w:rsidRDefault="002300B5" w:rsidP="002300B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МУЧАР</w:t>
            </w: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ЯЛ ПОСЕЛЕНИЙĚН </w:t>
            </w:r>
          </w:p>
          <w:p w:rsidR="002300B5" w:rsidRPr="00684EC9" w:rsidRDefault="002300B5" w:rsidP="002300B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АДМИНИСТРАЦИЙĚ </w:t>
            </w:r>
          </w:p>
          <w:p w:rsidR="002300B5" w:rsidRPr="00684EC9" w:rsidRDefault="002300B5" w:rsidP="002300B5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00B5" w:rsidRPr="00684EC9" w:rsidRDefault="002300B5" w:rsidP="002300B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2300B5" w:rsidRPr="00684EC9" w:rsidRDefault="002300B5" w:rsidP="002300B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</w:t>
            </w: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ЫШĂНУ</w:t>
            </w:r>
          </w:p>
          <w:p w:rsidR="002300B5" w:rsidRPr="00684EC9" w:rsidRDefault="002300B5" w:rsidP="00230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06  октября 2020г. № 43</w:t>
            </w:r>
          </w:p>
          <w:p w:rsidR="002300B5" w:rsidRPr="00684EC9" w:rsidRDefault="002300B5" w:rsidP="00230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Мучар</w:t>
            </w:r>
            <w:r w:rsidRPr="00684EC9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ялě</w:t>
            </w:r>
          </w:p>
        </w:tc>
        <w:tc>
          <w:tcPr>
            <w:tcW w:w="1116" w:type="dxa"/>
            <w:vMerge/>
          </w:tcPr>
          <w:p w:rsidR="002300B5" w:rsidRPr="00684EC9" w:rsidRDefault="002300B5" w:rsidP="00230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</w:tcPr>
          <w:p w:rsidR="002300B5" w:rsidRPr="00684EC9" w:rsidRDefault="002300B5" w:rsidP="002300B5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МОЖАРСКОГО</w:t>
            </w: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ПОСЕЛЕНИЯ</w:t>
            </w:r>
            <w:r w:rsidRPr="00684EC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2300B5" w:rsidRPr="00684EC9" w:rsidRDefault="002300B5" w:rsidP="00230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00B5" w:rsidRPr="00684EC9" w:rsidRDefault="002300B5" w:rsidP="0023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06 октября </w:t>
            </w:r>
            <w:r w:rsidRPr="00B14B7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2020</w:t>
            </w:r>
            <w:r w:rsidRPr="00B14B7B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14B7B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ç.</w:t>
            </w:r>
            <w:r w:rsidRPr="00B14B7B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43 </w:t>
            </w:r>
            <w:r w:rsidRPr="00684EC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№ </w:t>
            </w:r>
          </w:p>
          <w:p w:rsidR="002300B5" w:rsidRPr="00684EC9" w:rsidRDefault="002300B5" w:rsidP="00230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84EC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село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Можарки</w:t>
            </w:r>
          </w:p>
        </w:tc>
      </w:tr>
    </w:tbl>
    <w:p w:rsidR="0069023B" w:rsidRDefault="0069023B" w:rsidP="0069023B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p w:rsidR="002300B5" w:rsidRPr="0069023B" w:rsidRDefault="002300B5" w:rsidP="0069023B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p w:rsidR="002300B5" w:rsidRDefault="0069023B" w:rsidP="002300B5">
      <w:pPr>
        <w:suppressAutoHyphens/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300B5" w:rsidRDefault="0069023B" w:rsidP="002300B5">
      <w:pPr>
        <w:suppressAutoHyphens/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предоставления муниципальной услуги </w:t>
      </w:r>
    </w:p>
    <w:p w:rsidR="002300B5" w:rsidRDefault="0069023B" w:rsidP="002300B5">
      <w:pPr>
        <w:suppressAutoHyphens/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«Отчуждение недвижимого имущества,</w:t>
      </w:r>
    </w:p>
    <w:p w:rsidR="002300B5" w:rsidRDefault="0069023B" w:rsidP="002300B5">
      <w:pPr>
        <w:suppressAutoHyphens/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  <w:proofErr w:type="gramStart"/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находящегося</w:t>
      </w:r>
      <w:proofErr w:type="gramEnd"/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в муниципальной собственности </w:t>
      </w:r>
    </w:p>
    <w:p w:rsidR="002300B5" w:rsidRDefault="002300B5" w:rsidP="002300B5">
      <w:pPr>
        <w:suppressAutoHyphens/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Можарского</w:t>
      </w:r>
      <w:r w:rsidR="00FF7444"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сельского поселения Янтиковского </w:t>
      </w:r>
    </w:p>
    <w:p w:rsidR="002300B5" w:rsidRDefault="00FF7444" w:rsidP="002300B5">
      <w:pPr>
        <w:suppressAutoHyphens/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района Чувашской Республики</w:t>
      </w:r>
      <w:r w:rsidR="0069023B"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и </w:t>
      </w:r>
      <w:proofErr w:type="gramStart"/>
      <w:r w:rsidR="0069023B"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арендуемого</w:t>
      </w:r>
      <w:proofErr w:type="gramEnd"/>
      <w:r w:rsidR="0069023B"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</w:p>
    <w:p w:rsidR="0069023B" w:rsidRPr="002300B5" w:rsidRDefault="0069023B" w:rsidP="002300B5">
      <w:pPr>
        <w:suppressAutoHyphens/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zh-CN"/>
        </w:rPr>
      </w:pPr>
      <w:r w:rsidRPr="002300B5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субъектами малого и среднего предпринимательства»</w:t>
      </w:r>
    </w:p>
    <w:p w:rsidR="0069023B" w:rsidRPr="0069023B" w:rsidRDefault="00845554" w:rsidP="0069023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</w:p>
    <w:p w:rsidR="0069023B" w:rsidRPr="0069023B" w:rsidRDefault="0069023B" w:rsidP="0069023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</w:p>
    <w:p w:rsidR="0069023B" w:rsidRPr="00FF7444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Федеральными законами от 06 октября 2003 года                      №</w:t>
      </w:r>
      <w:hyperlink r:id="rId9">
        <w:r w:rsidRPr="00FF744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131-ФЗ</w:t>
        </w:r>
      </w:hyperlink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27 июля 2010 года №</w:t>
      </w:r>
      <w:hyperlink r:id="rId10">
        <w:r w:rsidRPr="00FF744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210-ФЗ</w:t>
        </w:r>
      </w:hyperlink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от 21 декабря 2001 года №</w:t>
      </w:r>
      <w:hyperlink r:id="rId11">
        <w:r w:rsidRPr="00FF744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178-ФЗ</w:t>
        </w:r>
      </w:hyperlink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 приватизации государственного и муниципального имущества», от 22 июля 2008 года №</w:t>
      </w:r>
      <w:hyperlink r:id="rId12">
        <w:r w:rsidRPr="00FF744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159-ФЗ</w:t>
        </w:r>
      </w:hyperlink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«Об особенностях отчуждения недвижимого имущества, находящегося в государственной или</w:t>
      </w:r>
      <w:proofErr w:type="gramEnd"/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 июля 2007 года №</w:t>
      </w:r>
      <w:hyperlink r:id="rId13">
        <w:r w:rsidRPr="00FF744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209-ФЗ</w:t>
        </w:r>
      </w:hyperlink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 развитии малого и среднего предпринимательства</w:t>
      </w:r>
      <w:r w:rsid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Российской Федерации</w:t>
      </w:r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FF7444" w:rsidRPr="00FF74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00B5">
        <w:rPr>
          <w:rFonts w:ascii="Times New Roman" w:hAnsi="Times New Roman" w:cs="Times New Roman"/>
          <w:sz w:val="28"/>
          <w:szCs w:val="28"/>
        </w:rPr>
        <w:t>Можарского</w:t>
      </w:r>
      <w:r w:rsidR="00FF7444" w:rsidRPr="00FF74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7444" w:rsidRPr="00FF7444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69023B" w:rsidRPr="0069023B" w:rsidRDefault="0069023B" w:rsidP="00FF744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02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Утвердить Административный </w:t>
      </w:r>
      <w:hyperlink w:anchor="P33">
        <w:r w:rsidRPr="006902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регламент</w:t>
        </w:r>
      </w:hyperlink>
      <w:r w:rsidRPr="006902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предоставления муниципальной услуги «Отчуждение недвижимого имущества, находящегося в муниципальной собственности </w:t>
      </w:r>
      <w:r w:rsidR="002300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Можарского</w:t>
      </w:r>
      <w:r w:rsid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 Янтиковского района Чувашской Республики</w:t>
      </w:r>
      <w:r w:rsidRPr="006902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арендуемого субъектами малого и среднего предпринимательства» (прилагается).</w:t>
      </w:r>
    </w:p>
    <w:p w:rsidR="00C65791" w:rsidRDefault="00C65791" w:rsidP="00FF744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 за</w:t>
      </w:r>
      <w:proofErr w:type="gramEnd"/>
      <w:r w:rsidRPr="00FF74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9023B" w:rsidRPr="00C65791" w:rsidRDefault="00C65791" w:rsidP="00FF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91"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  <w:r w:rsidR="00FF7444" w:rsidRPr="00C65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9023B" w:rsidRPr="00FF7444" w:rsidRDefault="0069023B" w:rsidP="0069023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023B" w:rsidRPr="00FF7444" w:rsidRDefault="0069023B" w:rsidP="0069023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023B" w:rsidRPr="00FF7444" w:rsidRDefault="00FF7444" w:rsidP="0069023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proofErr w:type="spellStart"/>
      <w:r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>ВрИО</w:t>
      </w:r>
      <w:proofErr w:type="spellEnd"/>
      <w:r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г</w:t>
      </w:r>
      <w:r w:rsidR="0069023B"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>лавы</w:t>
      </w:r>
      <w:r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администрации</w:t>
      </w:r>
    </w:p>
    <w:p w:rsidR="002300B5" w:rsidRPr="002300B5" w:rsidRDefault="002300B5" w:rsidP="002300B5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6"/>
          <w:lang w:eastAsia="ru-RU"/>
        </w:rPr>
        <w:t>Можарского</w:t>
      </w:r>
      <w:r w:rsidR="00FF7444"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сельского поселения</w:t>
      </w:r>
      <w:r w:rsidR="0069023B"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ab/>
        <w:t xml:space="preserve">                                   </w:t>
      </w:r>
      <w:r w:rsidR="00FF7444"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ab/>
      </w:r>
      <w:r w:rsidR="00FF7444" w:rsidRPr="00FF7444">
        <w:rPr>
          <w:rFonts w:ascii="Liberation Serif" w:eastAsia="Times New Roman" w:hAnsi="Liberation Serif" w:cs="Times New Roman"/>
          <w:sz w:val="28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ru-RU"/>
        </w:rPr>
        <w:t>А.А. Лабзина</w:t>
      </w:r>
    </w:p>
    <w:p w:rsidR="0069023B" w:rsidRPr="0069023B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75" w:rsidRPr="00CA2BC0" w:rsidRDefault="00B37475" w:rsidP="00B37475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A2BC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37475" w:rsidRPr="00CA2BC0" w:rsidRDefault="00B37475" w:rsidP="00B37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B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постановлением администрации</w:t>
      </w:r>
    </w:p>
    <w:p w:rsidR="00B37475" w:rsidRPr="00CA2BC0" w:rsidRDefault="002300B5" w:rsidP="00B37475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Можарского</w:t>
      </w:r>
      <w:r w:rsidR="00B37475" w:rsidRPr="00CA2BC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B37475" w:rsidRPr="00CA2BC0" w:rsidRDefault="00B37475" w:rsidP="00B3747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BC0">
        <w:rPr>
          <w:rFonts w:ascii="Times New Roman" w:eastAsia="Calibri" w:hAnsi="Times New Roman" w:cs="Times New Roman"/>
          <w:sz w:val="24"/>
          <w:szCs w:val="24"/>
        </w:rPr>
        <w:t>Янтиковского района Чувашской Республики</w:t>
      </w:r>
    </w:p>
    <w:p w:rsidR="00B37475" w:rsidRPr="00CA2BC0" w:rsidRDefault="002300B5" w:rsidP="00B3747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от « 06 » октября 2020 № 43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3"/>
      <w:bookmarkEnd w:id="0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«ОТЧУЖДЕНИЕ НЕДВИЖИМОГО ИМУЩЕСТВА, НАХОДЯЩЕГОСЯ В МУНИЦИПАЛЬНОЙ СОБСТВЕННОСТИ </w:t>
      </w:r>
      <w:r w:rsidR="00230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МОЖАРСКОГО</w:t>
      </w:r>
      <w:r w:rsidR="00B37475"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ЯНТИКОВСКОГО РАЙОНА ЧУВАШСКОЙ РЕСПУБЛИКИ</w:t>
      </w: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ПРЕДПРИНИМАТЕЛЬСТВА»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регламента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«Отчуждение недвижимого имущества, находящегося в муниципальной собственности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B3747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арендуемого субъектами малого и среднего предпринимательства» (далее — Административный регламент) разработан в целях реализации муниципальной услуги «Отчуждение недвижимого имущества, находящегося в собственности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B3747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арендуемого субъектами малого и среднего предпринимательства» (далее — муниципальная услуга), определения сроков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последовательности административных действий (процедур), порядок взаимодействия между должностными лицами, взаимодействия с заявителями,  при предоставлении муниципальной услуги. 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Заявителями на получение муниципальной услуги являются: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юридические лица и индивидуальные предприниматели, арендующие недвижимое имущество, находящееся в муниципальной собственности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B3747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закрепленное за муниципальными предприятиями и учреждениями на праве хозяйственного ведения или оперативного управления;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законный представитель заявителя, указанного в подпункте 1 настоящего пункта (далее – Заявители).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C65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Информирование заявителей о порядке предоставления муниципальной услуги осуществляется непосредственно </w:t>
      </w:r>
      <w:r w:rsidR="00B3747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B3747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</w:t>
      </w:r>
      <w:r w:rsid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приеме и по телефону, а также через </w:t>
      </w:r>
      <w:hyperlink r:id="rId14" w:history="1">
        <w:r w:rsidR="00C65791" w:rsidRPr="00CA2BC0">
          <w:rPr>
            <w:rFonts w:ascii="Times New Roman" w:hAnsi="Times New Roman" w:cs="Times New Roman"/>
            <w:sz w:val="24"/>
            <w:szCs w:val="24"/>
          </w:rPr>
          <w:t>автономное учреждение «Многофункциональный центр по предоставлению государственных и муниципальных услуг» муниципального образования Янтиковский район Чувашской Республики</w:t>
        </w:r>
      </w:hyperlink>
      <w:r w:rsidR="00C65791" w:rsidRPr="00CA2BC0">
        <w:rPr>
          <w:rFonts w:ascii="Times New Roman" w:hAnsi="Times New Roman" w:cs="Times New Roman"/>
          <w:sz w:val="24"/>
          <w:szCs w:val="24"/>
        </w:rPr>
        <w:t xml:space="preserve">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МФЦ).</w:t>
      </w:r>
    </w:p>
    <w:p w:rsidR="005433BE" w:rsidRPr="00CA2BC0" w:rsidRDefault="0069023B" w:rsidP="005433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5" w:anchor="P503" w:history="1">
        <w:r w:rsidR="005433BE" w:rsidRPr="00CA2BC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Информация</w:t>
        </w:r>
      </w:hyperlink>
      <w:r w:rsidR="005433BE" w:rsidRPr="00CA2BC0">
        <w:rPr>
          <w:rFonts w:ascii="Times New Roman" w:hAnsi="Times New Roman" w:cs="Times New Roman"/>
          <w:sz w:val="24"/>
          <w:szCs w:val="24"/>
        </w:rPr>
        <w:t xml:space="preserve"> об адресах, контактных телефонах, адресах электронной почты администрац</w:t>
      </w:r>
      <w:r w:rsidR="00031B8C">
        <w:rPr>
          <w:rFonts w:ascii="Times New Roman" w:hAnsi="Times New Roman" w:cs="Times New Roman"/>
          <w:sz w:val="24"/>
          <w:szCs w:val="24"/>
        </w:rPr>
        <w:t>ии</w:t>
      </w:r>
      <w:r w:rsidR="005433BE" w:rsidRPr="00CA2BC0">
        <w:rPr>
          <w:rFonts w:ascii="Times New Roman" w:hAnsi="Times New Roman" w:cs="Times New Roman"/>
          <w:sz w:val="24"/>
          <w:szCs w:val="24"/>
        </w:rPr>
        <w:t xml:space="preserve"> (далее также </w:t>
      </w:r>
      <w:r w:rsidR="00031B8C">
        <w:rPr>
          <w:rFonts w:ascii="Times New Roman" w:hAnsi="Times New Roman" w:cs="Times New Roman"/>
          <w:sz w:val="24"/>
          <w:szCs w:val="24"/>
        </w:rPr>
        <w:t>Администрация</w:t>
      </w:r>
      <w:r w:rsidR="005433BE" w:rsidRPr="00CA2BC0">
        <w:rPr>
          <w:rFonts w:ascii="Times New Roman" w:hAnsi="Times New Roman" w:cs="Times New Roman"/>
          <w:sz w:val="24"/>
          <w:szCs w:val="24"/>
        </w:rPr>
        <w:t xml:space="preserve">), предоставляющих муниципальную услугу, </w:t>
      </w:r>
      <w:r w:rsidR="005433BE" w:rsidRPr="00CA2BC0">
        <w:rPr>
          <w:rFonts w:ascii="Times New Roman" w:hAnsi="Times New Roman" w:cs="Times New Roman"/>
          <w:sz w:val="24"/>
          <w:szCs w:val="24"/>
        </w:rPr>
        <w:lastRenderedPageBreak/>
        <w:t>содержится в приложении № 1 к настоящему Административному регламенту.</w:t>
      </w:r>
    </w:p>
    <w:p w:rsidR="005433BE" w:rsidRPr="00CA2BC0" w:rsidRDefault="005433BE" w:rsidP="005433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C0">
        <w:rPr>
          <w:rFonts w:ascii="Times New Roman" w:hAnsi="Times New Roman" w:cs="Times New Roman"/>
          <w:sz w:val="24"/>
          <w:szCs w:val="24"/>
        </w:rPr>
        <w:t>Сведения о местах нахождения и графиках работы, контактных телефонах, адресах электронной почты Администрации, предоставляющего муниципальную услугу, размещаются на информационных стендах в здании Администрации, в средствах массовой информации (далее - СМИ), на официальном сайте Администрации,  на Портале органов власти Чувашской Республики в информационно-телекоммуникационной сети «Интернет» (далее - официальный сайт органа местного са</w:t>
      </w:r>
      <w:r w:rsidR="00031B8C">
        <w:rPr>
          <w:rFonts w:ascii="Times New Roman" w:hAnsi="Times New Roman" w:cs="Times New Roman"/>
          <w:sz w:val="24"/>
          <w:szCs w:val="24"/>
        </w:rPr>
        <w:t>моуправления)</w:t>
      </w:r>
      <w:r w:rsidRPr="00CA2BC0">
        <w:rPr>
          <w:rFonts w:ascii="Times New Roman" w:hAnsi="Times New Roman" w:cs="Times New Roman"/>
          <w:sz w:val="24"/>
          <w:szCs w:val="24"/>
        </w:rPr>
        <w:t>.</w:t>
      </w:r>
    </w:p>
    <w:p w:rsidR="005433BE" w:rsidRPr="00CA2BC0" w:rsidRDefault="005433BE" w:rsidP="005433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C0">
        <w:rPr>
          <w:rFonts w:ascii="Times New Roman" w:hAnsi="Times New Roman" w:cs="Times New Roman"/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Администрацией.</w:t>
      </w:r>
    </w:p>
    <w:p w:rsidR="005433BE" w:rsidRPr="00CA2BC0" w:rsidRDefault="005433BE" w:rsidP="005433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C0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между Администрацией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5433BE" w:rsidRPr="00CA2BC0" w:rsidRDefault="005433BE" w:rsidP="005433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BC0">
        <w:rPr>
          <w:rFonts w:ascii="Times New Roman" w:hAnsi="Times New Roman" w:cs="Times New Roman"/>
          <w:sz w:val="24"/>
          <w:szCs w:val="24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общении с гражданами (по телефону или лично) </w:t>
      </w:r>
      <w:r w:rsidR="0070742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сельского поселения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 делового стиля речи.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Консультирование по вопросам предоставления услуги предоставляется </w:t>
      </w:r>
      <w:r w:rsidR="0070742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сельского поселения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и письменной форме бесплатно.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Информирование граждан  о порядке предоставления муниципальной услуги может осуществляться с использованием средств </w:t>
      </w:r>
      <w:proofErr w:type="spell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автоинформирования</w:t>
      </w:r>
      <w:proofErr w:type="spell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Стандарт предоставления муниципальной услуги 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Наименование муниципальной услуги: «Отчуждение недвижимого имущества, находящегося в муниципальной собственности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70742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арендуемого субъектами малого и среднего предпринимательства».</w:t>
      </w:r>
    </w:p>
    <w:p w:rsidR="005433BE" w:rsidRPr="00CA2BC0" w:rsidRDefault="005433BE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органа, предоставляющего </w:t>
      </w:r>
      <w:proofErr w:type="gramStart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муниципальную</w:t>
      </w:r>
      <w:proofErr w:type="gramEnd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 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Муниципальная услуга предоставляется Администрацией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70742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 и организации, обращение в которые необходимо для 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69023B" w:rsidRPr="00031B8C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Межрайонная инспекция Федеральной налоговой службы России 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23B" w:rsidRPr="00031B8C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бюджетного учреждения «Федеральная кадастровая палата Федеральной службы государственной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регистрации, кадастра и картографии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Чувашской Республике - Чувашии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Результатом предоставления муниципальной услуги является: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купли-продажи недвижимого имущества;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мотивированный отказ в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Срок предоставления муниципальной услуги не превышает </w:t>
      </w:r>
      <w:r w:rsid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регистрации заявления в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и документов, необходимых для предоставления муниципальной услуги, посредством МФЦ срок предоставления муниципальной услуги исчисляется с момента регистрации заявления и документов, необходимых для предоставления муниципальной услуги, в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мотивированный отказ в предоставлении муниципальной услуги направляется заявителю не позднее 30 (тридцати) дней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в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 с уведомлением или выдается заявителю лично в руки под роспись.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регулирующие предоставление муниципальной услуги</w:t>
      </w:r>
      <w:proofErr w:type="gramEnd"/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31B8C"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</w:t>
      </w:r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федеральной государственной информационной системе «Единый портал государственных и муниципальных услуг (функций) (далее - Единый портал) </w:t>
      </w:r>
      <w:hyperlink r:id="rId16">
        <w:r w:rsidRPr="00031B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03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обеспечивает размещение и актуализацию перечня указанных нормативных правовых актов на своем официальном сайте в сети «Интернет».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4"/>
      <w:bookmarkEnd w:id="1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Для предоставления муниципальной услуги заявитель представляет в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МФЦ: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заявление о предоставлении муниципальной услуги (форма </w:t>
      </w:r>
      <w:hyperlink w:anchor="P579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регламенту), содержащее следующую информацию: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выкупаемого объекта недвижимости;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аренды объекта недвижимости;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рассрочки оплаты выкупаемого объекта недвижимости;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w:anchor="P629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согласие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заявителя (законного представителя заявителя) и иных заинтересованных лиц, составленное и подписанное по форме согласно </w:t>
      </w:r>
      <w:r w:rsidR="00CA2BC0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3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паспорта или иных документов, удостоверяющих в соответствии с законодательством Российской Федерации личность заявителя (в случае если передающей стороной является индивидуальный предприниматель);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учредительных документов юридического лица (копия документа самостоятельно заверяется подписью руководителя юридического лица, с приложением печати юридического лица, документ предоставляют только юридические лица);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документа, который подтверждает полномочия руководителя юридического лица на осуществление действий от имени юридического лица, из числа следующих: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единоличного уполномоченного органа юридического лица о назначении руководителя юридического лица;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коллегиального уполномоченного органа юридического лица об избрании руководителя юридического лица;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заседания коллегиального органа об избрании руководителя юридического лица (копия документа изготавливается заявителем самостоятельно, заверяется подписью руководителя организации с приложением ее печати, документ предоставляют только юридические лица).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Для получения документов, необходимых для предоставления государственной услуги, указанных в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настоящего Административного регламента, заявитель лично обращается в органы государственной власти, учреждения и организации.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документы, необходимые для предоставления муниципальной услуги, указанные в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настоящего Административного регламента, представляются в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личного обращения заявителя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  <w:proofErr w:type="gramEnd"/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заявление и электронный образ каждого документа должны быть подписаны простой электронной подписью. 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в электронной форме, порядок их представления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Документами (сведениями), необходимыми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69023B" w:rsidRPr="00CA2BC0" w:rsidTr="00FF74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3B" w:rsidRPr="00CA2BC0" w:rsidRDefault="0069023B" w:rsidP="00690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3B" w:rsidRPr="00CA2BC0" w:rsidRDefault="0069023B" w:rsidP="00690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(организации), в адрес которог</w:t>
            </w:r>
            <w:proofErr w:type="gramStart"/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 направляется межведомственный запрос</w:t>
            </w:r>
          </w:p>
        </w:tc>
      </w:tr>
      <w:tr w:rsidR="0069023B" w:rsidRPr="00CA2BC0" w:rsidTr="00FF74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3B" w:rsidRPr="00CA2BC0" w:rsidRDefault="0069023B" w:rsidP="006902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из Единого государственного реестра юридических лиц либо сведения из Единого государственного реестра индивидуальных предпринимателей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23B" w:rsidRPr="00CA2BC0" w:rsidRDefault="0069023B" w:rsidP="00690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69023B" w:rsidRPr="00CA2BC0" w:rsidTr="00FF74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3B" w:rsidRPr="00CA2BC0" w:rsidRDefault="0069023B" w:rsidP="006902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из Единого реестра субъектов малого и среднего предпринимательства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23B" w:rsidRPr="00CA2BC0" w:rsidRDefault="0069023B" w:rsidP="00690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69023B" w:rsidRPr="00CA2BC0" w:rsidTr="00FF74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3B" w:rsidRPr="00CA2BC0" w:rsidRDefault="0069023B" w:rsidP="006902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из ЕГРП о наличии (отсутствии) зарегистрированных прав на объект недвижимости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23B" w:rsidRPr="00CA2BC0" w:rsidRDefault="0069023B" w:rsidP="00C657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регистр</w:t>
            </w:r>
            <w:r w:rsidR="00C65791" w:rsidRPr="00CA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ации, кадастра и картографии</w:t>
            </w:r>
          </w:p>
        </w:tc>
      </w:tr>
    </w:tbl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представить документы, содержащие сведения, указанные в </w:t>
      </w:r>
      <w:hyperlink w:anchor="P152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первой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по собственной инициативе.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Запрещается требовать от заявителя: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нормативными правовыми актами </w:t>
      </w:r>
      <w:r w:rsidR="00C65791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 района Чувашской Республики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муниципальными нормативными правовыми актами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или муниципальных услуг, за исключением документов, указанных в </w:t>
      </w:r>
      <w:hyperlink r:id="rId17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и документах,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отказывать в приеме заявления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86"/>
      <w:bookmarkEnd w:id="2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Основаниями для отказа в приеме заявления и документов, необходимых для предоставления муниципальной услуги, является непредставление (представление не в полном объеме) документов, предусмотренных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 настоящего Административного регламента.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Основанием для приостановления предоставления муниципальной услуги является оспаривание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92"/>
      <w:bookmarkEnd w:id="3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Основанием для отказа в предоставлении муниципальной услуги является: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арендуемое имущество, которое на день подачи заявления не включено в утвержденный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 (далее - Перечень), находится в их временном владении и (или) временном пользовании непрерывно менее двух лет в соответствии с договором или договорами аренды такого имущества;</w:t>
      </w:r>
      <w:proofErr w:type="gramEnd"/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арендуемое имущество включено в Перечень менее пяти лет до дня подачи заявления и находится во временном владении и (или) временном пользовании субъектом малого и среднего предпринимательства непрерывно менее трех лет в соответствии с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договором или договорами аренды такого имущества;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задолженности по арендной плате за арендованное имущество, неустойкам (штрафам, пеням);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субъекте малого и среднего предпринимательства на день подачи заявления и заключения договора купли-продажи арендуемого имущества не включены в единый реестр субъектов малого и среднего предпринимательства.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Услуг, которые являются необходимыми и обязательными для предоставления муниципальной услуги в соответствии с законодательством Российской Федерации не предусмотрено.</w:t>
      </w:r>
    </w:p>
    <w:p w:rsidR="0069023B" w:rsidRPr="00CA2BC0" w:rsidRDefault="0069023B" w:rsidP="0069023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Муниципальная услуга предоставляется без взимания государственной пошлины или иной платы.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15 минут.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в МФЦ (при реализации)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регистрации запроса заявителя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 и услуги,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предоставляемой организацией, участвующей в предоставлении муниципальной услуги, в том числе в электронной форме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Регистрация запроса и иных документов, необходимых для предоставления муниципальной услуги, указанных в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осуществляется в день их поступления в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лично, через МФЦ.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случае если запрос и иные документы, необходимые для предоставления муниципальной услуги, поданы в электронной форме,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услуги, в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hyperlink w:anchor="P287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3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регламента.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законодательством российской федерации о социальной защите инвалидов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помещениях, в которых предоставляется муниципальная услуга, обеспечивается: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входа в объекты и выхода из них;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помещения должны иметь места для ожидания, информирования, приема заявителей;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помещения оборудуются вывесками с указанием фамилии, имени, отчества и должности специалиста, осуществляющего прием документов, а также режима работы и приема заявителей.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зданию Администрации, имеются места для парковки автотранспортных средств. Доступ к парковочным местам является бесплатным.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здание, в котором расположена Администрация, оформляется вывеской, содержащей наименование Администрации.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обеспечиваются стульями, кресельными секциями, скамьями;</w:t>
      </w:r>
    </w:p>
    <w:p w:rsidR="0069023B" w:rsidRPr="00CA2BC0" w:rsidRDefault="002D7D4F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023B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места информирования, предназначенные для ознакомления граждан с информационными материалами, оборудуются: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 стендами или информационными электронными терминалами;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столами (стойками) с канцелярскими принадлежностями для оформления документов, стульями.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Визуальная текстовая информация о порядке предоставления муниципальной услуги размещается на информационных стендах, установленных в помещениях Администрации, на официальном сайте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и на Едином портале.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 мультимедийной (при наличии)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проведения личного приема заявителей: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рабочее место должностного лица, ответственного за предоставление муниципальной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прием, обеспечиваются табличкой с указанием должности, фамилии, имени и отчества.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конфиденциальности сведений о заявителях должностным лицом одновременно ведется прием только одного заявителя, за исключением случаев коллективного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 заявителей.</w:t>
      </w:r>
    </w:p>
    <w:p w:rsidR="0069023B" w:rsidRPr="00CA2BC0" w:rsidRDefault="0069023B" w:rsidP="0069023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Показателем доступности муниципальной услуги является возможность: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устной консультацией и направлять письменный запрос о предоставлении муниципальной услуги в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с использованием информационно-телекоммуникационных технологий;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получением муниципальной услуги через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предоставлением муниципальной услуги в электронном виде, в том числе через Единый и Региональный порталы государственных и муниципальных услуг в информационно-телекоммуникационной сети «Интернет».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качеству предоставления муниципальной услуги: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своевременность, полнота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и полнота информирования заявителя о ходе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заявителем информации о порядке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мест предоставления муниципальной услуги требованиям законодательства и стандарту комфортности;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взаимодействий заявителя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и их продолжительность.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предоставления муниципальной услуги по экстерриториальному принципу.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Муниципальная услуга по экстерриториальному принципу не предоставляется.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предоставления муниципальной услуги в МФЦ.</w:t>
      </w:r>
    </w:p>
    <w:p w:rsidR="0069023B" w:rsidRPr="00CA2BC0" w:rsidRDefault="0069023B" w:rsidP="006902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Прием документов на предоставление услуги в МФЦ осуществляется на основании заключенного Соглашения о взаимодействии между Администрацией и МФЦ.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осуществляет: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территориальными органами федеральных органов исполнительной власти, органами исполнительной власти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местного самоуправления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организациями, участвующими в предоставлении муниципальных услуг в рамках заключенных соглашений о взаимодействии;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граждан и организаций по вопросам предоставления муниципальных услуг;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персональных данных, связанных с предоставлением муниципальных услуг.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287"/>
      <w:bookmarkEnd w:id="4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Состав, последовательность и сроки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административных процедур (действий),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Последовательность административных процедур (действий) по предоставлению муниципальной услуги включает следующие административные процедуры: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с прилагаемыми к нему документами, необходимыми для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экспертизы заявления и документов, необходимых для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проверка наличия у заявителя права на приобретение арендуемого объекта муниципального нежилого фонда;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оценки рыночной стоимости объекта муниципального нежилого фонда, подлежащего отчуждению;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принятие решения об условиях приватизации объекта муниципального нежилого фонда, подлежащего отчуждению;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подготовка и выдача результата предоставления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Последовательность административных процедур (действий) по предоставлению муниципальной услуги в электронной форме: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заявления о предоставлении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заявителем сведений о ходе выполнения заявления о предоставлении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 района Чувашской Республики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Последовательность административных процедур (действий) по предоставлению муниципальной услуги, выполняемых МФЦ, в том числе: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заявителей о порядке предоставления муниципальной услуги в МФЦ, о ходе выполнения заявления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заявления заявителей о предоставлении муниципальной услуги и иных документов, необходимых для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услуги.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заявления с прилагаемыми к нему документами, необходимыми для 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39. Основанием для начала административной процедуры является обращение субъекта малого или среднего предпринимательства, арендующего недвижимое имущество, находящееся в муниципальной собственности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заявлением и документами, указанными в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19"/>
      <w:bookmarkEnd w:id="5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состав административной процедуры входят следующие административные действия: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проверка документа, удостоверяющего личность заявителя;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проверка правомочности законного представителя лица;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проверка полноты представленных заявителем документов в соответствии с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заявителю консультационных услуг по вопросам предоставления документов, указанных в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необходимости осуществление ксерокопирования с представленных документов (оригиналы возвращаются заявителю) или проверка представленных оригиналов и копий документов;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регистрация заявления.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Административные действия, указанные в </w:t>
      </w:r>
      <w:hyperlink w:anchor="P319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41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выполняются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42. 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Административного регламента.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Результатом выполнения административной процедуры является прием и регистрация заявления с прилагаемыми к нему документами.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44. Способом фиксации результата выполнения административной процедуры является запись в журнале регистрации поступающей документации.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экспертизы заявления и документов,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proofErr w:type="gramEnd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Основанием для начала административной процедуры является поступление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заявления и документов, необходимых для предоставления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35"/>
      <w:bookmarkEnd w:id="6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состав административной процедуры входит проверка заявления и документов на предмет выявления в них сведений, не соответствующих действительности.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Административные действия, выполняются </w:t>
      </w:r>
      <w:r w:rsidR="002D7D4F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десяти рабочих дней с момента регистрации заявления с прилагаемыми к нему документами в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48. Критерием принятия решения в рамках настоящей административной процедуры является соответствие или несоответствие сведений, указанных в заявлении и документах, действительности.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49. Результатом выполнения административной процедуры является: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принятие решения о формировании и направлении межведомственных запросов в органы (организации), участвующие в предоставлении муниципальной услуги, в случае не предоставления заявителем документов, необходимых для предоставления муниципальной услуги, предусмотренных </w:t>
      </w:r>
      <w:hyperlink w:anchor="P152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проверка наличия у заявителя права на приобретение недвижимого имущества, находящегося в собственности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письменный мотивированный отказ в предоставлении муниципальной услуги в случаях, предусмотренных </w:t>
      </w:r>
      <w:hyperlink w:anchor="P192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24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Способом фиксации результата выполнения административной процедуры являются межведомственные запросы в органы (организации), участвующие в предоставлении муниципальной услуги, проведение оценки рыночной стоимости объекта недвижимого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имущества, находящегося в муниципальной собственности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письменный мотивированный отказ в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Основанием для начала административной процедуры является принятие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349"/>
      <w:bookmarkEnd w:id="7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услуги, предусмотренных </w:t>
      </w:r>
      <w:hyperlink w:anchor="P152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формируется и подписывается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Административные действия, указанные в </w:t>
      </w:r>
      <w:hyperlink w:anchor="P349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53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выполняются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5 рабочих дней с момента получения заявления и документов, необходимых для предоставления муниципальной услуги, после экспертизы.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Критерием принятия решения в рамках настоящей административной процедуры является непредставление заявителем документов, необходимых для предоставления муниципальной услуги, предусмотренных </w:t>
      </w:r>
      <w:hyperlink w:anchor="P152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Результатом выполнения административной процедуры является получение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56. Способом фиксации результата выполнения административной процедуры является проверка наличия у заявителя права на приобретение арендуемого объекта муниципального нежилого фонда.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наличия у заявителя права на приобретение арендуемого объекта муниципального нежилого фонда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Основанием для начала административной процедуры является поступление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заявления и всех необходимых для предоставления муниципальной услуги документов.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62"/>
      <w:bookmarkEnd w:id="8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 состав административной процедуры входит проверка заявления и документов на предмет наличия у заявителя права на приобретение арендуемого объекта муниципального нежилого фонда.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Административные действия, указанные в </w:t>
      </w:r>
      <w:hyperlink w:anchor="P362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настоящего Административного регламента, выполняются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5 (пяти) рабочих дней с момента поступления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всех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для предоставления муниципальной услуги документов.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Критерием принятия решения в рамках настоящей административной процедуры является соответствие или несоответствие определенным требованиям заявления и всех необходимых для предоставления муниципальной услуги документов.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Результатом выполнения административной процедуры является принятие решения о предоставлении муниципальной услуги или письменный мотивированный отказ в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62. Способом фиксации результата выполнения административной процедуры является проведение оценки рыночной стоимости объекта муниципального нежилого фонда или письменный мотивированный отказ в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оценки рыночной стоимости объекта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нежилого фонда, подлежащего отчуждению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Основанием для начала административной процедуры является принятие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72"/>
      <w:bookmarkEnd w:id="9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административной процедуры входит заключение договора на проведение оценки рыночной стоимости арендуемого объекта муниципального нежилого фонда в порядке, установленном Федеральным </w:t>
      </w:r>
      <w:hyperlink r:id="rId18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июля 1998 года № 135-ФЗ «Об оценочной деятельности в Российской Федерации», а также Федеральным </w:t>
      </w:r>
      <w:hyperlink r:id="rId19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Административные действия, указанные в </w:t>
      </w:r>
      <w:hyperlink w:anchor="P372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настоящего Административного регламента, выполняются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 в срок, не превышающий 1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принятия решения о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Критерием принятия решения в рамках настоящей административной процедуры является соответствующий отчет об оценке рыночной стоимости объекта муниципального нежилого фонда. 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67. Результатом выполнения административной процедуры является принятие отчета об оценке рыночной стоимости объекта муниципального нежилого фонда.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68. Способом фиксации результата выполнения административной процедуры является отчет об оценке рыночной стоимости объекта муниципального нежилого фонда.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Принятие решения об условиях приватизации недвижимого имущества, находящегося в муниципальной собственности </w:t>
      </w:r>
      <w:r w:rsidR="00230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Можарского</w:t>
      </w:r>
      <w:r w:rsidR="00C065F8"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69. Основанием для начала административной процедуры является принятие отчета об оценке рыночной стоимости объекта муниципального нежилого фонда.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83"/>
      <w:bookmarkEnd w:id="10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В состав административной процедуры входит разработка и согласование проекта постановления Администрации об условиях приватизации недвижимого имущества, находящегося в муниципальной собственности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арендуемого субъектом малого или среднего предпринимательства, обладающего преимущественным правом на приобретение арендуемого имущества.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Административные действия, указанные в </w:t>
      </w:r>
      <w:hyperlink w:anchor="P383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настоящего Административного регламента, выполняются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14 календарных дней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оценке рыночной стоимости объекта муниципального нежилого фонда.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72. Критерием принятия решения в рамках настоящей административной процедуры является постановление Администрации об условиях приватизации объекта муниципального имущества, арендуемого субъектом малого или среднего предпринимательства, обладающего преимущественным правом на приобретение арендуемого имущества.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Результатом выполнения административной процедуры является постановление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об условиях приватизации объекта муниципального имущества, арендуемого субъектом малого или среднего предпринимательства, обладающего преимущественным правом на приобретение арендуемого имущества.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74. Способом фиксации результата выполнения административной процедуры является постановление Администрации об условиях приватизации объекта муниципального имущества, арендуемого субъектом малого или среднего предпринимательства, обладающего преимущественным правом на приобретение арендуемого имущества.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 выдача результата предоставления муниципальной услуги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75. Основанием для начала административной процедуры является постановление Администрации об условиях приватизации объекта муниципального имущества, арендуемого субъектом малого или среднего предпринимательства, обладающего преимущественным правом на приобретение арен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дуемого имущества, подписанное г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зарегистрированное в установленном порядке.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93"/>
      <w:bookmarkEnd w:id="11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В состав административной процедуры входит подготовка и направление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договора купли-продажи арендуемого объекта муниципального нежилого фонда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почтовым отправлением с уведомлением или выдается заявителю лично в руки под роспись.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Административные действия, указанные в </w:t>
      </w:r>
      <w:hyperlink w:anchor="P393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7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настоящего Административного регламента, выполняются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10 дней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об условиях приватизации объекта муниципального имущества, арендуемого субъектом малого или среднего предпринимательства, обладающего преимущественным правом на приобретение арендуемого имущества.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78. Критерием принятия решения в рамках настоящей административной процедуры является постановлени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приватизации объекта муниципального имущества, арендуемого субъектом малого или среднего предпринимательства, обладающего преимущественным правом на приобретение арендуемого имущества.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Результатом выполнения административной процедуры является направление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договора купли-продажи арендуемого объекта муниципального нежилого фонда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почтовым отправлением с уведомлением или выдается заявителю лично в руки под роспись.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Способом фиксации результата выполнения административной процедуры является направление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договора купли-продажи арендуемого объекта муниципального нежилого фонда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почтовым отправлением с уведомлением или выдается заявителю лично в руки под роспись.</w:t>
      </w: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81. Информация о предоставлении муниципальной услуги на Едином портале.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размещается следующая информация: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размер государственной пошлины, взимаемой за предоставление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формы заявлений (уведомлений, сообщений), используемые при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Запись на прием в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для подачи заявления с использованием Единого портала не осуществляется.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83.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размещаются образцы заполнения электронной формы заявления.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6 настоящего Административного регламента, необходимых для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системе идентификац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указанные в </w:t>
      </w:r>
      <w:hyperlink w:anchor="P124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настоящего Административного регламента, необходимые для предоставления государственной услуги, направляются в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регистрации заявления - один рабочий день.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начинается с момента приема и регистрации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w:anchor="P186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настоящего Административного регламента, а также осуществляются следующие действия: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осуществляются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предоставление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заявления от заявителя </w:t>
      </w:r>
      <w:r w:rsidR="00C065F8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на предоставление муниципальной услуги, статус заявления заявителя в личном кабинете на Едином портале обновляется до статуса «принято».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85. Заявитель имеет возможность получения информации о ходе предоставления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86.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начале процедуры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уведомление о мотивированном отказе в предоставлении муниципальной услуги.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87. В качестве результата предоставления муниципальной услуги заявитель по его выбору вправе получить проект договора купли-продажи арендуемого объекта муниципального нежилого фонда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результата предоставления государственной услуги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 в МФЦ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Для получения муниципальной услуги через МФЦ заявитель заполняет </w:t>
      </w:r>
      <w:hyperlink w:anchor="P579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29">
        <w:r w:rsidRPr="00CA2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согласие</w:t>
        </w:r>
      </w:hyperlink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(приложение № </w:t>
      </w:r>
      <w:r w:rsidR="00CA2BC0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 и № 3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89. Оператор МФЦ выдает заявителю один экземпляр заявления с указанием перечня принятых документов и даты приема.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заявление оператор МФЦ регистрирует, а также ставит дату приема и личную подпись.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Принятые документы передаются в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дня, следующего за днем регистрации в МФЦ. Передача документов подтверждается актом приема-передачи, подготовленным передающей стороной и оформленной в 2 экземплярах.</w:t>
      </w:r>
    </w:p>
    <w:p w:rsidR="0069023B" w:rsidRPr="00CA2BC0" w:rsidRDefault="00F476A5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69023B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заявление, рассматривает и принимает решение о предоставлении или отказе в предоставлении муниципальной услуги в срок, предусмотренный настоящим Регламентом.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 Срок оказания муниципальной услуги исчисляется с момента регистрации обращения заявителя в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F476A5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</w:t>
      </w:r>
      <w:r w:rsidR="0069023B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результат предоставления муниципальной услуги в МФЦ по ведомости приема-передачи, оформленной передающей стороной в 2 экземплярах, не </w:t>
      </w:r>
      <w:proofErr w:type="gramStart"/>
      <w:r w:rsidR="0069023B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69023B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установленного срока предоставления муниципальной услуги, определенного настоящим Административным регламентом.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Результат предоставления муниципальной услуги выдается заявителю на следующий рабочий день после поступления из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заявителем результата предоставления муниципальной услуги в случае подачи заявления через МФЦ осуществляется также в МФЦ.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Основанием для начала административной процедуры является представление (направление) заявителем в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94.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95. Критерием принятия решения по административной процедуре является наличие или отсутствие таких опечаток и (или) ошибок.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исправление допущенных опечаток и (или) ошибок в выданных в результате предоставления муниципальной услуги документах в срок, не превышающий 5 (пяти) рабочих дней с момента регистрации соответствующего заявления.</w:t>
      </w:r>
      <w:proofErr w:type="gramEnd"/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97. В случае отсутствия опечаток и (или) ошибок в документах, выданных в результате предоставления муниципальной услуги,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письменно сообщает заявителю об отсутствии таких опечаток и (или) ошибок в срок, не превышающий 5 (пяти) рабочих дней с момента регистрации соответствующего заявления.</w:t>
      </w: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98.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Формы </w:t>
      </w:r>
      <w:proofErr w:type="gramStart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CA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регламента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 Текущий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2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постоянной основе.</w:t>
      </w:r>
    </w:p>
    <w:p w:rsidR="0069023B" w:rsidRPr="00CA2BC0" w:rsidRDefault="0069023B" w:rsidP="0069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100. 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(осуществляться на основании годовых планов работы органов местного Администрации) и внеплановыми, в том числе по конкретному обращению заявителя.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  <w:r w:rsidR="00F476A5"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специалистов Администрации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101. 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102. 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обращений (жалоб) в процессе предоставления муниципальной услуги.</w:t>
      </w: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103. 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может осуществляться со стороны заявителей, их объединений и организаций путем направления в адрес Администрации:</w:t>
      </w: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предложений по совершенствованию нормативных правовых актов, регламентирующих предоставление муниципальной услуги;</w:t>
      </w: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сообщений о нарушении законов и иных нормативных правовых актов, регламентирующих предоставление муниципальной услуги, о недостатках в работе должностных лиц Комитета;</w:t>
      </w: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жалоб по фактам нарушения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свобод, прав и законных интересов заявителей.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бездействия) </w:t>
      </w:r>
      <w:r w:rsidR="00F476A5"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предоставляющего муниципальную услугу, его 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должностных лиц, муниципальных служащих и работников, а также решений и действий (бездействия) МФЦ, работников МФЦ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  <w:proofErr w:type="gramEnd"/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104. 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обжаловать решения и действия (бездействие)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его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а также решения и действия (бездействие) МФЦ предоставления государственных и муниципальных услуг, работников МФЦ предоставления государственных и муниципальных услуг в досудебном (внесудебном) порядке, предусмотренном статьей 11.1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 В случае обжалования решений и действий (бездействия)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его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муниципальных служащих и работников, жалоба подается для рассмотрения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месту предоставления муниципальной услуг, в письменной форме, по почте или через МФЦ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Жалобу на решения и действия (бездействие)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его должностных лиц, муниципальных служащих и работников также возможно подать в Администрацию.</w:t>
      </w: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106. В случае обжалования решений и действий (бездействия) МФЦ  жалоба п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одается для рассмотрения в МФЦ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69023B" w:rsidRPr="00CA2BC0" w:rsidRDefault="0069023B" w:rsidP="0069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107. 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обеспечивают: 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информирование заявителей о порядке обжалования решений и действий (бездействия)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его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 и работников, решений и действий (бездействия) МФЦ, его должностных лиц и работников посредством размещения информации: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муниципальных услуг;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официальных сайтах Администрации, </w:t>
      </w:r>
      <w:proofErr w:type="gramStart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proofErr w:type="gramEnd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 и МФЦ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в разделе «Дополнительная информация» соответствующей муниципальной услуги;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консультирование заявителей о порядке обжалования решений и действий (бездействий) </w:t>
      </w:r>
      <w:r w:rsidR="00F476A5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его должностных лиц, муниципальных служащих и работников,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69023B" w:rsidRPr="00CA2BC0" w:rsidRDefault="0069023B" w:rsidP="0069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</w:t>
      </w:r>
      <w:r w:rsidR="00F476A5"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A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предоставляющего муниципальную услугу, его должностных лиц, муниципальных служащих и работников, а также решений и действий (бездействия) МФЦ, работников МФЦ</w:t>
      </w:r>
    </w:p>
    <w:p w:rsidR="0069023B" w:rsidRPr="00CA2BC0" w:rsidRDefault="0069023B" w:rsidP="0069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108. Перечень нормативных правовых актов: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11.1-11.3 Федерального закона от 27 июля 2010 года № 210-ФЗ «Об организации предоставления государственных и муниципальных услуг»;</w:t>
      </w:r>
    </w:p>
    <w:p w:rsidR="0069023B" w:rsidRPr="00CA2BC0" w:rsidRDefault="0069023B" w:rsidP="0069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1"/>
      <w:bookmarkEnd w:id="12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bookmarkStart w:id="13" w:name="_GoBack11"/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Полная информация о порядке подачи и рассмотрении жалобы на решения и действия (бездействие) </w:t>
      </w:r>
      <w:r w:rsidR="00CA2BC0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его должностных лиц, муниципальных служащих и работников, а также решений и действий (бездействия) МФЦ, работников многофункциональной центра предоставления государственных и муниципальных услуг </w:t>
      </w:r>
      <w:r w:rsidR="00CA2BC0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муниципальной услуги</w:t>
      </w:r>
      <w:bookmarkEnd w:id="13"/>
      <w:r w:rsidR="00CA2BC0" w:rsidRPr="00CA2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23B" w:rsidRPr="0069023B" w:rsidRDefault="0069023B" w:rsidP="006902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1B8C" w:rsidRPr="0069023B" w:rsidRDefault="00031B8C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A2BC0" w:rsidRPr="00CA2BC0" w:rsidRDefault="00CA2BC0" w:rsidP="00CA2BC0">
      <w:pPr>
        <w:keepNext/>
        <w:keepLines/>
        <w:spacing w:after="0" w:line="240" w:lineRule="auto"/>
        <w:ind w:firstLine="5245"/>
        <w:jc w:val="right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CA2BC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Приложение № 1</w:t>
      </w:r>
    </w:p>
    <w:p w:rsidR="00CA2BC0" w:rsidRPr="00CA2BC0" w:rsidRDefault="00CA2BC0" w:rsidP="00CA2BC0">
      <w:pPr>
        <w:widowControl w:val="0"/>
        <w:suppressAutoHyphens/>
        <w:spacing w:after="0" w:line="240" w:lineRule="auto"/>
        <w:ind w:left="3969" w:right="-22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к Административному регламенту </w:t>
      </w:r>
    </w:p>
    <w:p w:rsidR="00CA2BC0" w:rsidRPr="00CA2BC0" w:rsidRDefault="00CA2BC0" w:rsidP="00CA2BC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right="-568" w:firstLine="5245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A2BC0" w:rsidRPr="00CA2BC0" w:rsidRDefault="00CA2BC0" w:rsidP="00CA2BC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right="-568" w:firstLine="5245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A2BC0" w:rsidRPr="00CA2BC0" w:rsidRDefault="00CA2BC0" w:rsidP="00CA2BC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A2BC0" w:rsidRPr="00CA2BC0" w:rsidRDefault="00CA2BC0" w:rsidP="00CA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2B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Информация об адресах, контактных телефонах, адресах электронной почты администрации </w:t>
      </w:r>
      <w:r w:rsidR="002300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Можарского</w:t>
      </w:r>
      <w:r w:rsidRPr="00CA2B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Янтиковского района Чувашской Республики</w:t>
      </w:r>
    </w:p>
    <w:p w:rsidR="00CA2BC0" w:rsidRPr="00CA2BC0" w:rsidRDefault="00CA2BC0" w:rsidP="00CA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2BC0" w:rsidRPr="00CA2BC0" w:rsidRDefault="00CA2BC0" w:rsidP="00CA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</w:p>
    <w:p w:rsidR="00CA2BC0" w:rsidRPr="00CA2BC0" w:rsidRDefault="00CA2BC0" w:rsidP="00CA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графике работы администрации </w:t>
      </w:r>
      <w:r w:rsidR="002300B5">
        <w:rPr>
          <w:rFonts w:ascii="Times New Roman" w:eastAsia="Calibri" w:hAnsi="Times New Roman" w:cs="Times New Roman"/>
          <w:sz w:val="24"/>
          <w:szCs w:val="24"/>
          <w:lang w:eastAsia="ru-RU"/>
        </w:rPr>
        <w:t>Можарского</w:t>
      </w:r>
      <w:r w:rsidRPr="00CA2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A2BC0" w:rsidRPr="00CA2BC0" w:rsidRDefault="00CA2BC0" w:rsidP="00CA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BC0">
        <w:rPr>
          <w:rFonts w:ascii="Times New Roman" w:eastAsia="Calibri" w:hAnsi="Times New Roman" w:cs="Times New Roman"/>
          <w:sz w:val="24"/>
          <w:szCs w:val="24"/>
          <w:lang w:eastAsia="ru-RU"/>
        </w:rPr>
        <w:t>Янтиковского района Чувашской Республики</w:t>
      </w:r>
    </w:p>
    <w:p w:rsidR="00CA2BC0" w:rsidRPr="00CA2BC0" w:rsidRDefault="00CA2BC0" w:rsidP="00CA2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BC0" w:rsidRPr="00CA2BC0" w:rsidRDefault="002300B5" w:rsidP="00CA2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Адрес: 429296</w:t>
      </w:r>
      <w:r w:rsidR="00CA2BC0" w:rsidRPr="00CA2B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Чувашская Республика, Янтиковский район, с.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Можарки</w:t>
      </w:r>
      <w:r w:rsidR="00CA2BC0" w:rsidRPr="00CA2B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улица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Ленина, д. 32б</w:t>
      </w:r>
    </w:p>
    <w:p w:rsidR="00CA2BC0" w:rsidRPr="00CA2BC0" w:rsidRDefault="00CA2BC0" w:rsidP="00CA2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A2BC0" w:rsidRPr="00CA2BC0" w:rsidRDefault="00CA2BC0" w:rsidP="00CA2BC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2BC0">
        <w:rPr>
          <w:rFonts w:ascii="Times New Roman" w:eastAsia="Calibri" w:hAnsi="Times New Roman" w:cs="Times New Roman"/>
          <w:sz w:val="24"/>
          <w:szCs w:val="24"/>
        </w:rPr>
        <w:t xml:space="preserve">Адрес сайта в сети </w:t>
      </w:r>
      <w:proofErr w:type="spellStart"/>
      <w:r w:rsidRPr="00CA2BC0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CA2BC0">
        <w:rPr>
          <w:rFonts w:ascii="Times New Roman" w:eastAsia="Calibri" w:hAnsi="Times New Roman" w:cs="Times New Roman"/>
          <w:sz w:val="24"/>
          <w:szCs w:val="24"/>
        </w:rPr>
        <w:t xml:space="preserve"> –   </w:t>
      </w:r>
      <w:r w:rsidR="008D4126" w:rsidRPr="008D4126">
        <w:rPr>
          <w:rFonts w:ascii="Times New Roman" w:eastAsia="Calibri" w:hAnsi="Times New Roman" w:cs="Times New Roman"/>
          <w:sz w:val="24"/>
          <w:szCs w:val="24"/>
        </w:rPr>
        <w:t>http://gov.cap.ru/default.aspx?gov_id=545</w:t>
      </w:r>
    </w:p>
    <w:p w:rsidR="00CA2BC0" w:rsidRPr="00CA2BC0" w:rsidRDefault="00CA2BC0" w:rsidP="00CA2BC0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2BC0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E-mail: </w:t>
      </w:r>
      <w:proofErr w:type="spellStart"/>
      <w:r w:rsidRPr="00CA2BC0">
        <w:rPr>
          <w:rFonts w:ascii="Times New Roman" w:eastAsia="Calibri" w:hAnsi="Times New Roman" w:cs="Times New Roman"/>
          <w:sz w:val="24"/>
          <w:szCs w:val="24"/>
        </w:rPr>
        <w:t>sao</w:t>
      </w:r>
      <w:proofErr w:type="spellEnd"/>
      <w:r w:rsidRPr="00CA2BC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8D4126">
        <w:rPr>
          <w:rFonts w:ascii="Times New Roman" w:eastAsia="Calibri" w:hAnsi="Times New Roman" w:cs="Times New Roman"/>
          <w:sz w:val="24"/>
          <w:szCs w:val="24"/>
          <w:lang w:val="en-US"/>
        </w:rPr>
        <w:t>mogarki</w:t>
      </w:r>
      <w:proofErr w:type="spellEnd"/>
      <w:r w:rsidRPr="00CA2BC0">
        <w:rPr>
          <w:rFonts w:ascii="Times New Roman" w:eastAsia="Calibri" w:hAnsi="Times New Roman" w:cs="Times New Roman"/>
          <w:sz w:val="24"/>
          <w:szCs w:val="24"/>
        </w:rPr>
        <w:t>@</w:t>
      </w:r>
      <w:r w:rsidRPr="00CA2BC0">
        <w:rPr>
          <w:rFonts w:ascii="Times New Roman" w:eastAsia="Calibri" w:hAnsi="Times New Roman" w:cs="Times New Roman"/>
          <w:sz w:val="24"/>
          <w:szCs w:val="24"/>
          <w:lang w:val="en-US"/>
        </w:rPr>
        <w:t>cap</w:t>
      </w:r>
      <w:r w:rsidRPr="00CA2BC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A2BC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CA2BC0" w:rsidRPr="00CA2BC0" w:rsidRDefault="00CA2BC0" w:rsidP="00CA2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1938"/>
        <w:gridCol w:w="1993"/>
        <w:gridCol w:w="2977"/>
      </w:tblGrid>
      <w:tr w:rsidR="00CA2BC0" w:rsidRPr="00CA2BC0" w:rsidTr="00FC03A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CA2BC0" w:rsidRPr="00CA2BC0" w:rsidRDefault="00CA2BC0" w:rsidP="00CA2BC0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CA2BC0" w:rsidRPr="00CA2BC0" w:rsidTr="00FC03A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30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Можарского</w:t>
            </w:r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FC03AC" w:rsidP="00CA2BC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8(83548) 2-56-49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C0" w:rsidRPr="00FC03AC" w:rsidRDefault="00FC03AC" w:rsidP="00FC03A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sao</w:t>
            </w:r>
            <w:proofErr w:type="spellEnd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mogarki</w:t>
            </w:r>
            <w:proofErr w:type="spellEnd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cap</w:t>
            </w:r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CA2BC0" w:rsidRPr="00CA2BC0" w:rsidTr="00FC03A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Янтиковского сельского поселения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FC03AC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8(83548) 2-56-49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0" w:rsidRPr="00CA2BC0" w:rsidRDefault="00CA2BC0" w:rsidP="00CA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C0" w:rsidRPr="00CA2BC0" w:rsidRDefault="00FC03AC" w:rsidP="0039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GoBack"/>
            <w:bookmarkEnd w:id="14"/>
            <w:proofErr w:type="spellStart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sao</w:t>
            </w:r>
            <w:proofErr w:type="spellEnd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mogarki</w:t>
            </w:r>
            <w:proofErr w:type="spellEnd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cap</w:t>
            </w:r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A2BC0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  <w:r w:rsidRPr="00CA2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2BC0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CA2BC0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2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Главе </w:t>
      </w:r>
      <w:r w:rsidR="002300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Можарского</w:t>
      </w:r>
      <w:r w:rsid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сельского поселения</w:t>
      </w: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69023B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(Ф.И.О., дата рождения, паспортные данные, адрес)</w:t>
      </w:r>
    </w:p>
    <w:p w:rsidR="0069023B" w:rsidRPr="0069023B" w:rsidRDefault="0069023B" w:rsidP="0069023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5" w:name="P579"/>
      <w:bookmarkEnd w:id="15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</w:p>
    <w:p w:rsidR="0069023B" w:rsidRPr="00CA2BC0" w:rsidRDefault="0069023B" w:rsidP="0069023B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CA2BC0" w:rsidRDefault="0069023B" w:rsidP="0069023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соответствии со </w:t>
      </w:r>
      <w:hyperlink r:id="rId20">
        <w:r w:rsidRPr="00CA2BC0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статьей 4</w:t>
        </w:r>
      </w:hyperlink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</w:t>
      </w:r>
      <w:r w:rsid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закона от 24 июля 2007 года №</w:t>
      </w:r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209-ФЗ  «О  развитии  малого  и  среднего  предпринимательства в Российской Федерации»</w:t>
      </w:r>
    </w:p>
    <w:p w:rsidR="0069023B" w:rsidRPr="00CA2BC0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CA2BC0">
        <w:rPr>
          <w:rFonts w:ascii="Liberation Serif" w:eastAsia="Times New Roman" w:hAnsi="Liberation Serif" w:cs="Liberation Serif"/>
          <w:sz w:val="24"/>
          <w:szCs w:val="20"/>
          <w:lang w:eastAsia="ru-RU"/>
        </w:rPr>
        <w:t>__________________________________________________________________________________</w:t>
      </w:r>
    </w:p>
    <w:p w:rsidR="0069023B" w:rsidRPr="00CA2BC0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относится к категории субъектов малого (среднего) предпринимательства.</w:t>
      </w:r>
    </w:p>
    <w:p w:rsidR="0069023B" w:rsidRPr="0069023B" w:rsidRDefault="0069023B" w:rsidP="0069023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proofErr w:type="gramStart"/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Руководствуясь  </w:t>
      </w:r>
      <w:hyperlink r:id="rId21">
        <w:r w:rsidRPr="00CA2BC0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статьей  9</w:t>
        </w:r>
      </w:hyperlink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Федеральног</w:t>
      </w:r>
      <w:r w:rsid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 закона от 22 июля 2008 года №</w:t>
      </w: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159-ФЗ  «Об  особенностях отчуждения недвижимого имущества, находящегося в государственной   собственности субъектов Российской Федерации или  в муниципальной  собственности  и арендуемого субъектами малого и среднего предпринимательства, и о внесении  изменений в отдельные законодательные акты Российской  Федерации», настоящим заявлением извещаю Вас о намерении реализовать  преимущественное право на  приобретение арендуемого объекта недвижимости, расположенного по</w:t>
      </w:r>
      <w:proofErr w:type="gramEnd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адресу:_______________________________________________________________________________________________________________________________,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общей площадью _______ кв. м на основании договора аренды </w:t>
      </w:r>
      <w:proofErr w:type="gramStart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</w:t>
      </w:r>
      <w:proofErr w:type="gramEnd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___________ с рассрочкой платежа </w:t>
      </w:r>
      <w:proofErr w:type="gramStart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</w:t>
      </w:r>
      <w:proofErr w:type="gramEnd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______________________________________________.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заявлению прилагаю: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«__»______________ 20 ___ года                               ____________ /____________________/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A2BC0" w:rsidRPr="0069023B" w:rsidRDefault="00CA2BC0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jc w:val="right"/>
        <w:outlineLvl w:val="1"/>
        <w:rPr>
          <w:rFonts w:ascii="Liberation Serif" w:eastAsia="Times New Roman" w:hAnsi="Liberation Serif" w:cs="Liberation Serif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 w:rsid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CA2BC0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Главе </w:t>
      </w:r>
      <w:r w:rsidR="002300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Можарского</w:t>
      </w:r>
      <w:r w:rsid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сельского поселения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от 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69023B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                                                                                         (Ф.И.О., дата рождения, паспортные данные, адрес)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6" w:name="P629"/>
      <w:bookmarkEnd w:id="16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</w:t>
      </w:r>
    </w:p>
    <w:p w:rsidR="0069023B" w:rsidRPr="0069023B" w:rsidRDefault="0069023B" w:rsidP="0069023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обработку персональных данных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 ________________________________________________________________________,</w:t>
      </w:r>
    </w:p>
    <w:p w:rsidR="0069023B" w:rsidRPr="0069023B" w:rsidRDefault="0069023B" w:rsidP="0069023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69023B">
        <w:rPr>
          <w:rFonts w:ascii="Liberation Serif" w:eastAsia="Times New Roman" w:hAnsi="Liberation Serif" w:cs="Liberation Serif"/>
          <w:sz w:val="16"/>
          <w:szCs w:val="16"/>
          <w:lang w:eastAsia="ru-RU"/>
        </w:rPr>
        <w:t>(фамилия, имя, отчество гражданина-заявителя)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паспорт серия ______ номер _______ выдан «__» ________ 20__ г., 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69023B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  (когда и кем </w:t>
      </w:r>
      <w:proofErr w:type="gramStart"/>
      <w:r w:rsidRPr="0069023B">
        <w:rPr>
          <w:rFonts w:ascii="Liberation Serif" w:eastAsia="Times New Roman" w:hAnsi="Liberation Serif" w:cs="Liberation Serif"/>
          <w:sz w:val="16"/>
          <w:szCs w:val="16"/>
          <w:lang w:eastAsia="ru-RU"/>
        </w:rPr>
        <w:t>выдан</w:t>
      </w:r>
      <w:proofErr w:type="gramEnd"/>
      <w:r w:rsidRPr="0069023B">
        <w:rPr>
          <w:rFonts w:ascii="Liberation Serif" w:eastAsia="Times New Roman" w:hAnsi="Liberation Serif" w:cs="Liberation Serif"/>
          <w:sz w:val="16"/>
          <w:szCs w:val="16"/>
          <w:lang w:eastAsia="ru-RU"/>
        </w:rPr>
        <w:t>)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адрес: ___________________________________________________________________________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proofErr w:type="gramStart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 соответствии с Федеральным </w:t>
      </w:r>
      <w:hyperlink r:id="rId22">
        <w:r w:rsidRPr="00CA2BC0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законом</w:t>
        </w:r>
      </w:hyperlink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Федеральным </w:t>
      </w:r>
      <w:hyperlink r:id="rId23">
        <w:r w:rsidRPr="00CA2BC0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законом</w:t>
        </w:r>
      </w:hyperlink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27 июля 2006 года № 152-ФЗ «О персональных данных» настоящим даю согласие на обработку моих персональных данных на автоматизированную, а также без использования  средств автоматизации обработку моих персональных данных, при рассмотрении вопроса о предоставлении муниципальной услуги «</w:t>
      </w:r>
      <w:r w:rsidR="00CA2BC0" w:rsidRPr="00CA2BC0">
        <w:rPr>
          <w:rFonts w:ascii="Times New Roman" w:eastAsia="Times New Roman" w:hAnsi="Times New Roman" w:cs="Times New Roman"/>
          <w:bCs/>
          <w:iCs/>
          <w:lang w:eastAsia="ru-RU"/>
        </w:rPr>
        <w:t>Отчуждение недвижимого имущества, находящегося</w:t>
      </w:r>
      <w:proofErr w:type="gramEnd"/>
      <w:r w:rsidR="00CA2BC0" w:rsidRPr="00CA2BC0">
        <w:rPr>
          <w:rFonts w:ascii="Times New Roman" w:eastAsia="Times New Roman" w:hAnsi="Times New Roman" w:cs="Times New Roman"/>
          <w:bCs/>
          <w:iCs/>
          <w:lang w:eastAsia="ru-RU"/>
        </w:rPr>
        <w:t xml:space="preserve"> в муниципальной собственности </w:t>
      </w:r>
      <w:r w:rsidR="002300B5">
        <w:rPr>
          <w:rFonts w:ascii="Times New Roman" w:eastAsia="Times New Roman" w:hAnsi="Times New Roman" w:cs="Times New Roman"/>
          <w:bCs/>
          <w:iCs/>
          <w:lang w:eastAsia="ru-RU"/>
        </w:rPr>
        <w:t>Можарского</w:t>
      </w:r>
      <w:r w:rsidR="00CA2BC0" w:rsidRPr="00CA2BC0">
        <w:rPr>
          <w:rFonts w:ascii="Times New Roman" w:eastAsia="Times New Roman" w:hAnsi="Times New Roman" w:cs="Times New Roman"/>
          <w:bCs/>
          <w:iCs/>
          <w:lang w:eastAsia="ru-RU"/>
        </w:rPr>
        <w:t xml:space="preserve"> сельского поселения Янтиковского района Чувашской Республики и арендуемого субъектами малого и среднего предпринимательства</w:t>
      </w:r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», а именно на совершение  действий, предусмотренных </w:t>
      </w:r>
      <w:hyperlink r:id="rId24">
        <w:r w:rsidRPr="00CA2BC0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пунктом 3 статьи 3</w:t>
        </w:r>
      </w:hyperlink>
      <w:r w:rsidRPr="00CA2BC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</w:t>
      </w: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дерального закона от 27 июля 2006 года № 152-ФЗ «О персональных данных».</w:t>
      </w:r>
    </w:p>
    <w:p w:rsidR="0069023B" w:rsidRPr="0069023B" w:rsidRDefault="0069023B" w:rsidP="0069023B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определяемых</w:t>
      </w:r>
      <w:proofErr w:type="gramEnd"/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69023B"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«__» __________ 20__ г.    _____________    _______________________________</w:t>
      </w:r>
    </w:p>
    <w:p w:rsidR="0069023B" w:rsidRPr="0069023B" w:rsidRDefault="0069023B" w:rsidP="0069023B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69023B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   (подпись)           (расшифровка подписи)</w:t>
      </w:r>
    </w:p>
    <w:p w:rsidR="0069023B" w:rsidRPr="0069023B" w:rsidRDefault="0069023B" w:rsidP="0069023B">
      <w:pPr>
        <w:widowControl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FF7444" w:rsidRDefault="00FF7444"/>
    <w:sectPr w:rsidR="00FF7444" w:rsidSect="002300B5">
      <w:headerReference w:type="default" r:id="rId25"/>
      <w:pgSz w:w="11906" w:h="16838"/>
      <w:pgMar w:top="426" w:right="567" w:bottom="1134" w:left="1418" w:header="56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3F" w:rsidRDefault="0089023F">
      <w:pPr>
        <w:spacing w:after="0" w:line="240" w:lineRule="auto"/>
      </w:pPr>
      <w:r>
        <w:separator/>
      </w:r>
    </w:p>
  </w:endnote>
  <w:endnote w:type="continuationSeparator" w:id="0">
    <w:p w:rsidR="0089023F" w:rsidRDefault="0089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3F" w:rsidRDefault="0089023F">
      <w:pPr>
        <w:spacing w:after="0" w:line="240" w:lineRule="auto"/>
      </w:pPr>
      <w:r>
        <w:separator/>
      </w:r>
    </w:p>
  </w:footnote>
  <w:footnote w:type="continuationSeparator" w:id="0">
    <w:p w:rsidR="0089023F" w:rsidRDefault="0089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B5" w:rsidRPr="008866A3" w:rsidRDefault="002300B5">
    <w:pPr>
      <w:pStyle w:val="a3"/>
      <w:jc w:val="center"/>
      <w:rPr>
        <w:rFonts w:ascii="Liberation Serif" w:hAnsi="Liberation Serif" w:cs="Liberation Serif"/>
        <w:sz w:val="28"/>
      </w:rPr>
    </w:pPr>
    <w:r w:rsidRPr="008866A3">
      <w:rPr>
        <w:rFonts w:ascii="Liberation Serif" w:hAnsi="Liberation Serif" w:cs="Liberation Serif"/>
        <w:sz w:val="28"/>
      </w:rPr>
      <w:fldChar w:fldCharType="begin"/>
    </w:r>
    <w:r w:rsidRPr="008866A3">
      <w:rPr>
        <w:rFonts w:ascii="Liberation Serif" w:hAnsi="Liberation Serif" w:cs="Liberation Serif"/>
        <w:sz w:val="28"/>
      </w:rPr>
      <w:instrText>PAGE   \* MERGEFORMAT</w:instrText>
    </w:r>
    <w:r w:rsidRPr="008866A3">
      <w:rPr>
        <w:rFonts w:ascii="Liberation Serif" w:hAnsi="Liberation Serif" w:cs="Liberation Serif"/>
        <w:sz w:val="28"/>
      </w:rPr>
      <w:fldChar w:fldCharType="separate"/>
    </w:r>
    <w:r w:rsidR="00393CBC">
      <w:rPr>
        <w:rFonts w:ascii="Liberation Serif" w:hAnsi="Liberation Serif" w:cs="Liberation Serif"/>
        <w:noProof/>
        <w:sz w:val="28"/>
      </w:rPr>
      <w:t>24</w:t>
    </w:r>
    <w:r w:rsidRPr="008866A3">
      <w:rPr>
        <w:rFonts w:ascii="Liberation Serif" w:hAnsi="Liberation Serif" w:cs="Liberation Serif"/>
        <w:sz w:val="28"/>
      </w:rPr>
      <w:fldChar w:fldCharType="end"/>
    </w:r>
  </w:p>
  <w:p w:rsidR="002300B5" w:rsidRDefault="002300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96"/>
    <w:rsid w:val="00031B8C"/>
    <w:rsid w:val="0009362B"/>
    <w:rsid w:val="00133F55"/>
    <w:rsid w:val="002300B5"/>
    <w:rsid w:val="002D7D4F"/>
    <w:rsid w:val="00393CBC"/>
    <w:rsid w:val="00401E8A"/>
    <w:rsid w:val="005433BE"/>
    <w:rsid w:val="005B0A0D"/>
    <w:rsid w:val="0066309A"/>
    <w:rsid w:val="0069023B"/>
    <w:rsid w:val="00707425"/>
    <w:rsid w:val="00787396"/>
    <w:rsid w:val="00845554"/>
    <w:rsid w:val="0089023F"/>
    <w:rsid w:val="008D4126"/>
    <w:rsid w:val="00B02631"/>
    <w:rsid w:val="00B31924"/>
    <w:rsid w:val="00B37475"/>
    <w:rsid w:val="00BE25F9"/>
    <w:rsid w:val="00C065F8"/>
    <w:rsid w:val="00C65791"/>
    <w:rsid w:val="00CA2BC0"/>
    <w:rsid w:val="00DE1325"/>
    <w:rsid w:val="00EF75B5"/>
    <w:rsid w:val="00F476A5"/>
    <w:rsid w:val="00FC03AC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0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0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1 Знак"/>
    <w:basedOn w:val="a0"/>
    <w:link w:val="20"/>
    <w:semiHidden/>
    <w:locked/>
    <w:rsid w:val="005433BE"/>
    <w:rPr>
      <w:sz w:val="24"/>
      <w:szCs w:val="24"/>
    </w:rPr>
  </w:style>
  <w:style w:type="paragraph" w:styleId="20">
    <w:name w:val="Body Text Indent 2"/>
    <w:aliases w:val="Знак1"/>
    <w:basedOn w:val="a"/>
    <w:link w:val="2"/>
    <w:semiHidden/>
    <w:unhideWhenUsed/>
    <w:rsid w:val="005433BE"/>
    <w:pPr>
      <w:spacing w:after="0" w:line="240" w:lineRule="auto"/>
      <w:ind w:firstLine="1080"/>
      <w:jc w:val="both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5433BE"/>
  </w:style>
  <w:style w:type="character" w:styleId="a5">
    <w:name w:val="Hyperlink"/>
    <w:basedOn w:val="a0"/>
    <w:uiPriority w:val="99"/>
    <w:semiHidden/>
    <w:unhideWhenUsed/>
    <w:rsid w:val="005433B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5433BE"/>
    <w:rPr>
      <w:rFonts w:ascii="Calibri" w:hAnsi="Calibri"/>
    </w:rPr>
  </w:style>
  <w:style w:type="paragraph" w:customStyle="1" w:styleId="ConsPlusNormal0">
    <w:name w:val="ConsPlusNormal"/>
    <w:link w:val="ConsPlusNormal"/>
    <w:rsid w:val="005433BE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0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0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1 Знак"/>
    <w:basedOn w:val="a0"/>
    <w:link w:val="20"/>
    <w:semiHidden/>
    <w:locked/>
    <w:rsid w:val="005433BE"/>
    <w:rPr>
      <w:sz w:val="24"/>
      <w:szCs w:val="24"/>
    </w:rPr>
  </w:style>
  <w:style w:type="paragraph" w:styleId="20">
    <w:name w:val="Body Text Indent 2"/>
    <w:aliases w:val="Знак1"/>
    <w:basedOn w:val="a"/>
    <w:link w:val="2"/>
    <w:semiHidden/>
    <w:unhideWhenUsed/>
    <w:rsid w:val="005433BE"/>
    <w:pPr>
      <w:spacing w:after="0" w:line="240" w:lineRule="auto"/>
      <w:ind w:firstLine="1080"/>
      <w:jc w:val="both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5433BE"/>
  </w:style>
  <w:style w:type="character" w:styleId="a5">
    <w:name w:val="Hyperlink"/>
    <w:basedOn w:val="a0"/>
    <w:uiPriority w:val="99"/>
    <w:semiHidden/>
    <w:unhideWhenUsed/>
    <w:rsid w:val="005433B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5433BE"/>
    <w:rPr>
      <w:rFonts w:ascii="Calibri" w:hAnsi="Calibri"/>
    </w:rPr>
  </w:style>
  <w:style w:type="paragraph" w:customStyle="1" w:styleId="ConsPlusNormal0">
    <w:name w:val="ConsPlusNormal"/>
    <w:link w:val="ConsPlusNormal"/>
    <w:rsid w:val="005433BE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83A1CA9E50356C1DA8F673BDDFABBD1E2ECA514870C787764397F69ABC59D1D267400606B45C92A6968A1DD42N6S4K" TargetMode="External"/><Relationship Id="rId18" Type="http://schemas.openxmlformats.org/officeDocument/2006/relationships/hyperlink" Target="consultantplus://offline/ref=483A1CA9E50356C1DA8F673BDDFABBD1E2ECA013850A787764397F69ABC59D1D267400606B45C92A6968A1DD42N6S4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83A1CA9E50356C1DA8F673BDDFABBD1E2ECA514870C787764397F69ABC59D1D3474586C6A43D72C697DF78C07383C17B20460A15ACF6B15NBS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3A1CA9E50356C1DA8F673BDDFABBD1E2ECA514870C787764397F69ABC59D1D267400606B45C92A6968A1DD42N6S4K" TargetMode="External"/><Relationship Id="rId17" Type="http://schemas.openxmlformats.org/officeDocument/2006/relationships/hyperlink" Target="consultantplus://offline/ref=483A1CA9E50356C1DA8F673BDDFABBD1E2EEA517800F787764397F69ABC59D1D347458696948837B2A23AEDC45733111AA1860A7N4SD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consultantplus://offline/ref=483A1CA9E50356C1DA8F673BDDFABBD1E2EDA01A810F787764397F69ABC59D1D3474586C6A43D72B677DF78C07383C17B20460A15ACF6B15NBSF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3A1CA9E50356C1DA8F673BDDFABBD1E2EEA5178005787764397F69ABC59D1D267400606B45C92A6968A1DD42N6S4K" TargetMode="External"/><Relationship Id="rId24" Type="http://schemas.openxmlformats.org/officeDocument/2006/relationships/hyperlink" Target="consultantplus://offline/ref=483A1CA9E50356C1DA8F673BDDFABBD1E3E4A21B8704787764397F69ABC59D1D3474586C6A43D529677DF78C07383C17B20460A15ACF6B15NBS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0282~1\AppData\Local\Temp\&#8470;67_ot_08.11.2017_vidacha_razresheniya_na_stroiteljstvo.doc" TargetMode="External"/><Relationship Id="rId23" Type="http://schemas.openxmlformats.org/officeDocument/2006/relationships/hyperlink" Target="consultantplus://offline/ref=483A1CA9E50356C1DA8F673BDDFABBD1E3E4A21B8704787764397F69ABC59D1D267400606B45C92A6968A1DD42N6S4K" TargetMode="External"/><Relationship Id="rId10" Type="http://schemas.openxmlformats.org/officeDocument/2006/relationships/hyperlink" Target="consultantplus://offline/ref=483A1CA9E50356C1DA8F673BDDFABBD1E2EEA517800F787764397F69ABC59D1D3474586C6A43D7236A7DF78C07383C17B20460A15ACF6B15NBSFK" TargetMode="External"/><Relationship Id="rId19" Type="http://schemas.openxmlformats.org/officeDocument/2006/relationships/hyperlink" Target="consultantplus://offline/ref=483A1CA9E50356C1DA8F673BDDFABBD1E2EEAC12830A787764397F69ABC59D1D267400606B45C92A6968A1DD42N6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3A1CA9E50356C1DA8F673BDDFABBD1E2EEA0128408787764397F69ABC59D1D267400606B45C92A6968A1DD42N6S4K" TargetMode="External"/><Relationship Id="rId14" Type="http://schemas.openxmlformats.org/officeDocument/2006/relationships/hyperlink" Target="http://gov.cap.ru/default.aspx?gov_id=846" TargetMode="External"/><Relationship Id="rId22" Type="http://schemas.openxmlformats.org/officeDocument/2006/relationships/hyperlink" Target="consultantplus://offline/ref=483A1CA9E50356C1DA8F673BDDFABBD1E2EEA517800F787764397F69ABC59D1D267400606B45C92A6968A1DD42N6S4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10702</Words>
  <Characters>61008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фыв</cp:lastModifiedBy>
  <cp:revision>13</cp:revision>
  <cp:lastPrinted>2020-10-07T11:35:00Z</cp:lastPrinted>
  <dcterms:created xsi:type="dcterms:W3CDTF">2020-10-06T07:03:00Z</dcterms:created>
  <dcterms:modified xsi:type="dcterms:W3CDTF">2020-10-07T11:37:00Z</dcterms:modified>
</cp:coreProperties>
</file>