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6" w:rsidRDefault="00E12876" w:rsidP="00E12876">
      <w:pPr>
        <w:pStyle w:val="ConsPlusTitle"/>
        <w:widowControl/>
        <w:ind w:right="4819"/>
        <w:jc w:val="right"/>
      </w:pPr>
    </w:p>
    <w:p w:rsidR="00E12876" w:rsidRDefault="00E12876" w:rsidP="00E12876">
      <w:pPr>
        <w:pStyle w:val="ConsPlusTitle"/>
        <w:widowControl/>
        <w:ind w:right="4819"/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1809DEB" wp14:editId="6E3743B8">
            <wp:simplePos x="0" y="0"/>
            <wp:positionH relativeFrom="column">
              <wp:posOffset>2750185</wp:posOffset>
            </wp:positionH>
            <wp:positionV relativeFrom="paragraph">
              <wp:posOffset>152400</wp:posOffset>
            </wp:positionV>
            <wp:extent cx="641350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E12876" w:rsidRDefault="00E12876" w:rsidP="00E12876">
      <w:pPr>
        <w:pStyle w:val="ConsPlusTitle"/>
        <w:widowControl/>
        <w:jc w:val="center"/>
      </w:pPr>
    </w:p>
    <w:p w:rsidR="00E12876" w:rsidRDefault="00E12876" w:rsidP="00E12876">
      <w:pPr>
        <w:jc w:val="right"/>
      </w:pPr>
    </w:p>
    <w:p w:rsidR="00E12876" w:rsidRDefault="00E12876" w:rsidP="00E12876">
      <w:pPr>
        <w:jc w:val="right"/>
      </w:pPr>
      <w:r>
        <w:t xml:space="preserve">                                                              </w:t>
      </w:r>
    </w:p>
    <w:tbl>
      <w:tblPr>
        <w:tblW w:w="97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E12876" w:rsidTr="007766E5">
        <w:trPr>
          <w:trHeight w:hRule="exact" w:val="605"/>
        </w:trPr>
        <w:tc>
          <w:tcPr>
            <w:tcW w:w="4274" w:type="dxa"/>
            <w:vMerge w:val="restart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</w:tcPr>
          <w:p w:rsidR="00E12876" w:rsidRDefault="00E12876" w:rsidP="007766E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РЕСПУБЛИКИ </w:t>
            </w:r>
          </w:p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ВǍРМАР РАЙОНĚ</w:t>
            </w:r>
          </w:p>
          <w:p w:rsidR="00E12876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E12876" w:rsidTr="007766E5">
        <w:trPr>
          <w:trHeight w:hRule="exact" w:val="51"/>
        </w:trPr>
        <w:tc>
          <w:tcPr>
            <w:tcW w:w="4274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1189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ТИКАШ</w:t>
            </w: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E12876" w:rsidRPr="00694B8C" w:rsidRDefault="00E12876" w:rsidP="007766E5">
            <w:pPr>
              <w:pStyle w:val="a9"/>
              <w:jc w:val="center"/>
            </w:pP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>ЙЫШĂНУ</w:t>
            </w:r>
          </w:p>
          <w:p w:rsidR="00E12876" w:rsidRPr="005E0CDE" w:rsidRDefault="0040122C" w:rsidP="007766E5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«10</w:t>
            </w:r>
            <w:r w:rsidR="00200487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çурла</w:t>
            </w:r>
            <w:proofErr w:type="spellEnd"/>
            <w:r w:rsidR="00E12876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2020 ç. </w:t>
            </w:r>
            <w:r w:rsidR="00E1287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38</w:t>
            </w:r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color w:val="000000"/>
                <w:sz w:val="26"/>
              </w:rPr>
              <w:t xml:space="preserve">№ 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Тикаш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ялě</w:t>
            </w:r>
            <w:proofErr w:type="spellEnd"/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</w:p>
        </w:tc>
      </w:tr>
      <w:tr w:rsidR="00E12876" w:rsidTr="007766E5">
        <w:trPr>
          <w:trHeight w:hRule="exact" w:val="2355"/>
        </w:trPr>
        <w:tc>
          <w:tcPr>
            <w:tcW w:w="4274" w:type="dxa"/>
          </w:tcPr>
          <w:p w:rsidR="00E12876" w:rsidRPr="00694B8C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E12876" w:rsidRPr="00694B8C" w:rsidRDefault="00E12876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ТЕГЕШЕВСКОГО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</w:t>
            </w:r>
          </w:p>
          <w:p w:rsidR="00E12876" w:rsidRPr="00694B8C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2876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/>
                <w:color w:val="000000"/>
              </w:rPr>
            </w:pPr>
          </w:p>
          <w:p w:rsidR="00E12876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color w:val="000000"/>
              </w:rPr>
            </w:pPr>
            <w:r w:rsidRPr="00EF53C5">
              <w:rPr>
                <w:rStyle w:val="aa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E12876" w:rsidRPr="000B3BEE" w:rsidRDefault="0040122C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«10</w:t>
            </w:r>
            <w:r w:rsidR="00200487">
              <w:rPr>
                <w:rFonts w:ascii="Times New Roman" w:hAnsi="Times New Roman" w:cs="Times New Roman"/>
                <w:b/>
                <w:bCs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августа</w:t>
            </w:r>
            <w:r w:rsidR="00E12876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E12876">
              <w:rPr>
                <w:rFonts w:ascii="Times New Roman" w:hAnsi="Times New Roman" w:cs="Times New Roman"/>
                <w:b/>
                <w:sz w:val="26"/>
              </w:rPr>
              <w:t>2020 г.</w:t>
            </w:r>
            <w:r w:rsidR="00E12876">
              <w:rPr>
                <w:rFonts w:ascii="Times New Roman" w:hAnsi="Times New Roman" w:cs="Times New Roman"/>
                <w:sz w:val="26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38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деревня Тегешево </w:t>
            </w:r>
          </w:p>
        </w:tc>
        <w:tc>
          <w:tcPr>
            <w:tcW w:w="1189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4302" w:type="dxa"/>
            <w:vMerge/>
          </w:tcPr>
          <w:p w:rsidR="00E12876" w:rsidRDefault="00E12876" w:rsidP="007766E5">
            <w:pPr>
              <w:snapToGrid w:val="0"/>
            </w:pPr>
          </w:p>
        </w:tc>
      </w:tr>
    </w:tbl>
    <w:p w:rsid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spacing w:after="0" w:line="240" w:lineRule="auto"/>
        <w:ind w:right="3005"/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40122C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40122C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Тегешевского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Урмарского района Чувашской Республики за первое полугодие 2020 года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 xml:space="preserve">В соответствии с п. 5 ст. 264.2 Бюджетного Кодекса Российской Федерации от 31.07.1998 № 145-ФЗ, Администрация Тегешевского сельского поселения Урмарского района Чувашской Республики 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sz w:val="24"/>
          <w:szCs w:val="24"/>
        </w:rPr>
        <w:t>:</w:t>
      </w:r>
    </w:p>
    <w:p w:rsidR="0040122C" w:rsidRPr="0040122C" w:rsidRDefault="0040122C" w:rsidP="00401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1. Утвердить отчет об исполнении  бюджета Тегешевского сельского поселения Урмарского района Чувашской Республики за  первое полугодие 2020 года.</w:t>
      </w:r>
    </w:p>
    <w:p w:rsidR="0040122C" w:rsidRPr="0040122C" w:rsidRDefault="0040122C" w:rsidP="00401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2. Внести отчет об исполнении бюджета Тегешевского сельского поселения Урмарского района Чувашской Республики  за первое полугодие 2020 года на рассмотрение Собрания депутатов Тегешевского сельского поселения Урмарского района Чувашской Республики.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ACE" w:rsidRPr="00F8708B" w:rsidRDefault="00835ACE" w:rsidP="00835ACE">
      <w:pPr>
        <w:keepNext/>
        <w:tabs>
          <w:tab w:val="num" w:pos="288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  <w:r w:rsidRPr="00F8708B">
        <w:rPr>
          <w:rFonts w:ascii="Times New Roman" w:hAnsi="Times New Roman" w:cs="Times New Roman"/>
          <w:sz w:val="24"/>
          <w:szCs w:val="24"/>
          <w:lang w:eastAsia="ar-SA"/>
        </w:rPr>
        <w:t xml:space="preserve">Глава Тегешевского  сельского поселения                                                                                 Урмарского района Чувашской Республики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870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F8708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В.А. Черкасов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2C"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бюджетных ассигнований резервного фонда                                            за первое полугодие 2020 года</w:t>
      </w:r>
    </w:p>
    <w:p w:rsidR="0040122C" w:rsidRPr="0040122C" w:rsidRDefault="0040122C" w:rsidP="00401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Кассовые расходы по средствам резервного фонда за первое полугодие 2020 года не производились.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ACE" w:rsidRPr="00F8708B" w:rsidRDefault="00835ACE" w:rsidP="00835ACE">
      <w:pPr>
        <w:keepNext/>
        <w:tabs>
          <w:tab w:val="num" w:pos="288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  <w:r w:rsidRPr="00F8708B">
        <w:rPr>
          <w:rFonts w:ascii="Times New Roman" w:hAnsi="Times New Roman" w:cs="Times New Roman"/>
          <w:sz w:val="24"/>
          <w:szCs w:val="24"/>
          <w:lang w:eastAsia="ar-SA"/>
        </w:rPr>
        <w:t xml:space="preserve">Глава Тегешевского  сельского поселения                                                                                 Урмарского района Чувашской Республики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870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F8708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В.А. Черкасов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pStyle w:val="af1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22C" w:rsidRPr="0040122C" w:rsidRDefault="0040122C" w:rsidP="0040122C">
      <w:pPr>
        <w:pStyle w:val="af1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1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Итоги исполнения бюджета Тегешевского сельского поселения Урмарского района Чувашской Республики за  январь-июнь  2020 года 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122C">
        <w:rPr>
          <w:rFonts w:ascii="Times New Roman" w:hAnsi="Times New Roman" w:cs="Times New Roman"/>
          <w:color w:val="000000"/>
          <w:sz w:val="24"/>
          <w:szCs w:val="24"/>
        </w:rPr>
        <w:t>Доходная</w:t>
      </w:r>
      <w:proofErr w:type="gramEnd"/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часть бюджета Тегешевского сельского поселения Урмарского района выполнена на 24,8 процента к уточненным годовым назначениям. С учетом средств,  полученных из районного бюджета Чувашской Республики, в бюджет сельского поселения поступило 1227,4  тыс. рублей, при  годовом плане  4942,4  тыс. рублей. Налоговых и неналоговых доходов мобилизовано в бюджет сельского поселения в сумме   335,9 тыс. рублей или 35,2 процента к годовым назначениям в объеме  953,3 тыс. рублей</w:t>
      </w:r>
      <w:r w:rsidRPr="0040122C">
        <w:rPr>
          <w:rFonts w:ascii="Times New Roman" w:hAnsi="Times New Roman" w:cs="Times New Roman"/>
          <w:sz w:val="24"/>
          <w:szCs w:val="24"/>
        </w:rPr>
        <w:t>.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безвозмездных перечислений из районного бюджета в сумме 891,4 тыс. рублей, при уточненном годовом плане 3989,1 тыс. рублей или 22,3 процента.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Основную</w:t>
      </w:r>
      <w:r w:rsidRPr="004012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>долю в образовании налоговых и неналоговых доходов  бюджета  сельского поселения занимают такие поступления как доходы от уплаты акцизов- 70,3 процента</w:t>
      </w:r>
      <w:proofErr w:type="gramStart"/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налог на доходы физических лиц – 1,5 процента, земельный налог- 4,4 процента.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Удельный вес финансовой  помощи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январь – июнь 2020 года  составил в размере 72,6 процента.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122C">
        <w:rPr>
          <w:rFonts w:ascii="Times New Roman" w:hAnsi="Times New Roman" w:cs="Times New Roman"/>
          <w:color w:val="000000"/>
          <w:sz w:val="24"/>
          <w:szCs w:val="24"/>
        </w:rPr>
        <w:t>Расходная</w:t>
      </w:r>
      <w:proofErr w:type="gramEnd"/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часть бюджета за январь - июнь 2020 года  исполнена на 22,6</w:t>
      </w:r>
      <w:r w:rsidRPr="0040122C"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процента. При уточненном  годовом  плане  в размере 4942,4 тыс. рублей исполнение составило 1115,2 тыс. рублей. 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функциональных разделов расходов исполнение бюджета сельского поселения за январь - июнь 2020 года  в целом характеризуется следующими данными: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ассигнования, выделенные на финансирование: 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разделу «Общегосударственные вопросы»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при годовом плане 1265,0 тыс. рублей освоены на 576,1 тыс. рублей или 45,5 процента;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b/>
          <w:color w:val="000000"/>
          <w:sz w:val="24"/>
          <w:szCs w:val="24"/>
        </w:rPr>
        <w:t>по разделу «Мобилизационная и вневойсковая подготовка»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при  годовом плане 90,3 тыс. руб. освоены на 39,5 </w:t>
      </w:r>
      <w:proofErr w:type="spellStart"/>
      <w:r w:rsidRPr="0040122C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0122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0122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или 43,7 процента;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разделу «Национальная безопасность и правоохранительная деятельность» 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401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>годовом</w:t>
      </w:r>
      <w:r w:rsidRPr="00401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плане 9,4 </w:t>
      </w:r>
      <w:proofErr w:type="spellStart"/>
      <w:r w:rsidRPr="0040122C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0122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0122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средств не было;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разделу «Национальная экономика»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при годовом плане 1158,7</w:t>
      </w:r>
      <w:r w:rsidRPr="0040122C">
        <w:rPr>
          <w:rFonts w:ascii="Times New Roman" w:hAnsi="Times New Roman" w:cs="Times New Roman"/>
          <w:sz w:val="24"/>
          <w:szCs w:val="24"/>
        </w:rPr>
        <w:t xml:space="preserve"> 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</w:t>
      </w:r>
      <w:proofErr w:type="gramStart"/>
      <w:r w:rsidRPr="0040122C">
        <w:rPr>
          <w:rFonts w:ascii="Times New Roman" w:hAnsi="Times New Roman" w:cs="Times New Roman"/>
          <w:color w:val="000000"/>
          <w:sz w:val="24"/>
          <w:szCs w:val="24"/>
        </w:rPr>
        <w:t>освоены</w:t>
      </w:r>
      <w:proofErr w:type="gramEnd"/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на 195,0  тыс. рублей., или 16,8 процента;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разделу «Жилищно-коммунальное хозяйство»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при годовом плане 599,6 тыс. рублей </w:t>
      </w:r>
      <w:proofErr w:type="gramStart"/>
      <w:r w:rsidRPr="0040122C">
        <w:rPr>
          <w:rFonts w:ascii="Times New Roman" w:hAnsi="Times New Roman" w:cs="Times New Roman"/>
          <w:color w:val="000000"/>
          <w:sz w:val="24"/>
          <w:szCs w:val="24"/>
        </w:rPr>
        <w:t>освоены</w:t>
      </w:r>
      <w:proofErr w:type="gramEnd"/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на 31,5 тыс. рублей., или 5,3 процента;</w:t>
      </w:r>
    </w:p>
    <w:p w:rsidR="0040122C" w:rsidRPr="0040122C" w:rsidRDefault="0040122C" w:rsidP="0040122C">
      <w:pPr>
        <w:pStyle w:val="af1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разделу «Культура, кинематография» </w:t>
      </w:r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при годовом плане 1817,0 тыс. рублей освоены на 273,1 </w:t>
      </w:r>
      <w:proofErr w:type="spellStart"/>
      <w:r w:rsidRPr="0040122C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0122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0122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40122C">
        <w:rPr>
          <w:rFonts w:ascii="Times New Roman" w:hAnsi="Times New Roman" w:cs="Times New Roman"/>
          <w:color w:val="000000"/>
          <w:sz w:val="24"/>
          <w:szCs w:val="24"/>
        </w:rPr>
        <w:t xml:space="preserve"> или 15,0 процента;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122C">
        <w:rPr>
          <w:rFonts w:ascii="Times New Roman" w:hAnsi="Times New Roman" w:cs="Times New Roman"/>
          <w:b/>
          <w:sz w:val="24"/>
          <w:szCs w:val="24"/>
        </w:rPr>
        <w:t xml:space="preserve">по разделу «Физическая культура и спорт» </w:t>
      </w:r>
      <w:r w:rsidRPr="0040122C">
        <w:rPr>
          <w:rFonts w:ascii="Times New Roman" w:hAnsi="Times New Roman" w:cs="Times New Roman"/>
          <w:sz w:val="24"/>
          <w:szCs w:val="24"/>
        </w:rPr>
        <w:t xml:space="preserve"> при годовом плане 2,2 </w:t>
      </w:r>
      <w:proofErr w:type="spellStart"/>
      <w:r w:rsidRPr="004012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12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122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0122C">
        <w:rPr>
          <w:rFonts w:ascii="Times New Roman" w:hAnsi="Times New Roman" w:cs="Times New Roman"/>
          <w:sz w:val="24"/>
          <w:szCs w:val="24"/>
        </w:rPr>
        <w:t xml:space="preserve"> освоение средств не было.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2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2C">
        <w:rPr>
          <w:rFonts w:ascii="Times New Roman" w:hAnsi="Times New Roman" w:cs="Times New Roman"/>
          <w:b/>
          <w:sz w:val="24"/>
          <w:szCs w:val="24"/>
        </w:rPr>
        <w:t>РЕШЕНИЕ ТЕГЕШЕВСКОГО СЕЛЬСКОГО ПОСЕЛЕНИЯ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Отчет об исполнении бюджета Тегешевского сельского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поселения Урмарского района Чувашской Республики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за  первое полугодие  2020 года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Собрание депутатов Тегешевского сельского поселения Урмарского района Чувашской Республики</w:t>
      </w:r>
    </w:p>
    <w:p w:rsidR="0040122C" w:rsidRPr="0040122C" w:rsidRDefault="0040122C" w:rsidP="00401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РЕШИЛО:</w:t>
      </w:r>
    </w:p>
    <w:p w:rsidR="0040122C" w:rsidRPr="0040122C" w:rsidRDefault="0040122C" w:rsidP="00401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Принять к сведению информацию «Отчет об исполнении бюджета Тегешевского сельского поселения Урмарского района Чувашской Республики за первое полугодие 2020 года» (прилагается).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pStyle w:val="ConsPlusTitle"/>
        <w:ind w:right="-60"/>
        <w:rPr>
          <w:b w:val="0"/>
        </w:rPr>
      </w:pPr>
      <w:r w:rsidRPr="0040122C">
        <w:rPr>
          <w:b w:val="0"/>
        </w:rPr>
        <w:t>Председатель</w:t>
      </w: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</w:p>
    <w:p w:rsidR="0040122C" w:rsidRPr="0040122C" w:rsidRDefault="0040122C" w:rsidP="0040122C">
      <w:pPr>
        <w:pStyle w:val="ConsPlusTitle"/>
        <w:ind w:right="4855"/>
        <w:rPr>
          <w:b w:val="0"/>
        </w:rPr>
      </w:pPr>
      <w:bookmarkStart w:id="0" w:name="_GoBack"/>
      <w:bookmarkEnd w:id="0"/>
    </w:p>
    <w:p w:rsidR="0040122C" w:rsidRPr="0040122C" w:rsidRDefault="0040122C" w:rsidP="00401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2C">
        <w:rPr>
          <w:rFonts w:ascii="Times New Roman" w:hAnsi="Times New Roman" w:cs="Times New Roman"/>
          <w:b/>
          <w:sz w:val="24"/>
          <w:szCs w:val="24"/>
        </w:rPr>
        <w:t>Отчет об использовании бюджетных ассигнований резервного фонда                                            за первое полугодие 2020 года</w:t>
      </w:r>
    </w:p>
    <w:p w:rsidR="0040122C" w:rsidRPr="0040122C" w:rsidRDefault="0040122C" w:rsidP="00401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Кассовые расходы по средствам резервного фонда за первое полугодие 2020 года не производились.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>Глава Тегешевского сельского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 xml:space="preserve">поселения Урмарского района 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2C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</w:t>
      </w: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2C" w:rsidRPr="0040122C" w:rsidRDefault="0040122C" w:rsidP="0040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2C" w:rsidRPr="0040122C" w:rsidRDefault="0040122C" w:rsidP="0025475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40122C" w:rsidRPr="0040122C" w:rsidSect="008E4A96">
      <w:footerReference w:type="default" r:id="rId10"/>
      <w:pgSz w:w="11906" w:h="16838"/>
      <w:pgMar w:top="709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3C" w:rsidRDefault="001F3C3C" w:rsidP="00437CA9">
      <w:pPr>
        <w:spacing w:after="0" w:line="240" w:lineRule="auto"/>
      </w:pPr>
      <w:r>
        <w:separator/>
      </w:r>
    </w:p>
  </w:endnote>
  <w:endnote w:type="continuationSeparator" w:id="0">
    <w:p w:rsidR="001F3C3C" w:rsidRDefault="001F3C3C" w:rsidP="004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3" w:rsidRDefault="008C047D" w:rsidP="00BB4936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835AC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3C" w:rsidRDefault="001F3C3C" w:rsidP="00437CA9">
      <w:pPr>
        <w:spacing w:after="0" w:line="240" w:lineRule="auto"/>
      </w:pPr>
      <w:r>
        <w:separator/>
      </w:r>
    </w:p>
  </w:footnote>
  <w:footnote w:type="continuationSeparator" w:id="0">
    <w:p w:rsidR="001F3C3C" w:rsidRDefault="001F3C3C" w:rsidP="0043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84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6229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B7DE5"/>
    <w:multiLevelType w:val="hybridMultilevel"/>
    <w:tmpl w:val="3C8412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6508B9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A83EB0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395881"/>
    <w:multiLevelType w:val="multilevel"/>
    <w:tmpl w:val="BCCE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1D11C1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2458B0"/>
    <w:multiLevelType w:val="multilevel"/>
    <w:tmpl w:val="1794F1FA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5479AF"/>
    <w:multiLevelType w:val="hybridMultilevel"/>
    <w:tmpl w:val="79D688F8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59B1A32"/>
    <w:multiLevelType w:val="multilevel"/>
    <w:tmpl w:val="5B10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F17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30BD07AB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96ED7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A96519"/>
    <w:multiLevelType w:val="hybridMultilevel"/>
    <w:tmpl w:val="C638CB82"/>
    <w:lvl w:ilvl="0" w:tplc="E8BCF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31A28EF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07622"/>
    <w:multiLevelType w:val="hybridMultilevel"/>
    <w:tmpl w:val="7B0C10A0"/>
    <w:lvl w:ilvl="0" w:tplc="5024E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9480844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C12DB0"/>
    <w:multiLevelType w:val="hybridMultilevel"/>
    <w:tmpl w:val="3AB6C4BE"/>
    <w:lvl w:ilvl="0" w:tplc="D2E42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1664278"/>
    <w:multiLevelType w:val="hybridMultilevel"/>
    <w:tmpl w:val="6B82EC7A"/>
    <w:lvl w:ilvl="0" w:tplc="B78E5D0A">
      <w:start w:val="1"/>
      <w:numFmt w:val="russianLower"/>
      <w:lvlText w:val="%1)"/>
      <w:lvlJc w:val="left"/>
      <w:pPr>
        <w:ind w:left="125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F4B63"/>
    <w:multiLevelType w:val="hybridMultilevel"/>
    <w:tmpl w:val="B5B69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96F01"/>
    <w:multiLevelType w:val="hybridMultilevel"/>
    <w:tmpl w:val="01A8E372"/>
    <w:lvl w:ilvl="0" w:tplc="06FEA3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2CB1C55"/>
    <w:multiLevelType w:val="multilevel"/>
    <w:tmpl w:val="BDE4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color w:val="auto"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5EE6B0F"/>
    <w:multiLevelType w:val="multilevel"/>
    <w:tmpl w:val="09AA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723ACE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0"/>
  </w:num>
  <w:num w:numId="5">
    <w:abstractNumId w:val="9"/>
  </w:num>
  <w:num w:numId="6">
    <w:abstractNumId w:val="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3"/>
  </w:num>
  <w:num w:numId="12">
    <w:abstractNumId w:val="6"/>
  </w:num>
  <w:num w:numId="13">
    <w:abstractNumId w:val="13"/>
  </w:num>
  <w:num w:numId="14">
    <w:abstractNumId w:val="23"/>
  </w:num>
  <w:num w:numId="15">
    <w:abstractNumId w:val="7"/>
  </w:num>
  <w:num w:numId="16">
    <w:abstractNumId w:val="26"/>
  </w:num>
  <w:num w:numId="17">
    <w:abstractNumId w:val="4"/>
  </w:num>
  <w:num w:numId="18">
    <w:abstractNumId w:val="12"/>
  </w:num>
  <w:num w:numId="19">
    <w:abstractNumId w:val="25"/>
  </w:num>
  <w:num w:numId="20">
    <w:abstractNumId w:val="2"/>
  </w:num>
  <w:num w:numId="21">
    <w:abstractNumId w:val="0"/>
  </w:num>
  <w:num w:numId="22">
    <w:abstractNumId w:val="8"/>
  </w:num>
  <w:num w:numId="23">
    <w:abstractNumId w:val="20"/>
  </w:num>
  <w:num w:numId="24">
    <w:abstractNumId w:val="21"/>
  </w:num>
  <w:num w:numId="25">
    <w:abstractNumId w:val="18"/>
  </w:num>
  <w:num w:numId="26">
    <w:abstractNumId w:val="1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140"/>
    <w:rsid w:val="00003667"/>
    <w:rsid w:val="00016371"/>
    <w:rsid w:val="00017A50"/>
    <w:rsid w:val="00040580"/>
    <w:rsid w:val="00056D1E"/>
    <w:rsid w:val="000633C8"/>
    <w:rsid w:val="00076F51"/>
    <w:rsid w:val="00080599"/>
    <w:rsid w:val="00084D33"/>
    <w:rsid w:val="000A697A"/>
    <w:rsid w:val="000C05F9"/>
    <w:rsid w:val="000D76E1"/>
    <w:rsid w:val="000E02CD"/>
    <w:rsid w:val="000E19AE"/>
    <w:rsid w:val="000E7893"/>
    <w:rsid w:val="000F05D7"/>
    <w:rsid w:val="000F62B7"/>
    <w:rsid w:val="0010280F"/>
    <w:rsid w:val="0011446F"/>
    <w:rsid w:val="00117965"/>
    <w:rsid w:val="00134AF4"/>
    <w:rsid w:val="0014776F"/>
    <w:rsid w:val="001505BA"/>
    <w:rsid w:val="00160A88"/>
    <w:rsid w:val="00167B4E"/>
    <w:rsid w:val="0018085E"/>
    <w:rsid w:val="00193625"/>
    <w:rsid w:val="00194DE0"/>
    <w:rsid w:val="00197991"/>
    <w:rsid w:val="001979A3"/>
    <w:rsid w:val="001A4ED6"/>
    <w:rsid w:val="001B4912"/>
    <w:rsid w:val="001C04F0"/>
    <w:rsid w:val="001C2B19"/>
    <w:rsid w:val="001D3C0E"/>
    <w:rsid w:val="001D4C01"/>
    <w:rsid w:val="001F3C3C"/>
    <w:rsid w:val="001F6551"/>
    <w:rsid w:val="00200487"/>
    <w:rsid w:val="00206DBB"/>
    <w:rsid w:val="00215DB6"/>
    <w:rsid w:val="002203BA"/>
    <w:rsid w:val="00221784"/>
    <w:rsid w:val="002235B8"/>
    <w:rsid w:val="00226E7D"/>
    <w:rsid w:val="002276C3"/>
    <w:rsid w:val="002371C0"/>
    <w:rsid w:val="00241F4C"/>
    <w:rsid w:val="00254755"/>
    <w:rsid w:val="00256192"/>
    <w:rsid w:val="002674CD"/>
    <w:rsid w:val="00274F15"/>
    <w:rsid w:val="002770D1"/>
    <w:rsid w:val="00295758"/>
    <w:rsid w:val="002A21D3"/>
    <w:rsid w:val="002A28A3"/>
    <w:rsid w:val="002B4D36"/>
    <w:rsid w:val="002C2C43"/>
    <w:rsid w:val="002D2FD7"/>
    <w:rsid w:val="002D7851"/>
    <w:rsid w:val="002E05E4"/>
    <w:rsid w:val="002E2653"/>
    <w:rsid w:val="002F0391"/>
    <w:rsid w:val="00340083"/>
    <w:rsid w:val="003477FE"/>
    <w:rsid w:val="00366A8A"/>
    <w:rsid w:val="00373D78"/>
    <w:rsid w:val="003747B8"/>
    <w:rsid w:val="00384193"/>
    <w:rsid w:val="0039255E"/>
    <w:rsid w:val="003A1172"/>
    <w:rsid w:val="003D1981"/>
    <w:rsid w:val="003E0FB6"/>
    <w:rsid w:val="003E18B8"/>
    <w:rsid w:val="003E4814"/>
    <w:rsid w:val="003F5D58"/>
    <w:rsid w:val="003F6FC1"/>
    <w:rsid w:val="003F7087"/>
    <w:rsid w:val="00400767"/>
    <w:rsid w:val="0040122C"/>
    <w:rsid w:val="00401688"/>
    <w:rsid w:val="00424DF3"/>
    <w:rsid w:val="00437CA9"/>
    <w:rsid w:val="00444508"/>
    <w:rsid w:val="0045645D"/>
    <w:rsid w:val="004A22C4"/>
    <w:rsid w:val="004E4689"/>
    <w:rsid w:val="005038CE"/>
    <w:rsid w:val="0051579E"/>
    <w:rsid w:val="00534B97"/>
    <w:rsid w:val="00543741"/>
    <w:rsid w:val="0055453B"/>
    <w:rsid w:val="005624DB"/>
    <w:rsid w:val="0058447D"/>
    <w:rsid w:val="005874F7"/>
    <w:rsid w:val="00587F7C"/>
    <w:rsid w:val="00595573"/>
    <w:rsid w:val="005A21B2"/>
    <w:rsid w:val="005C5BD5"/>
    <w:rsid w:val="005E39A0"/>
    <w:rsid w:val="005E5B7A"/>
    <w:rsid w:val="005E63D9"/>
    <w:rsid w:val="005E67B9"/>
    <w:rsid w:val="005F2A35"/>
    <w:rsid w:val="0061035C"/>
    <w:rsid w:val="00635006"/>
    <w:rsid w:val="00650268"/>
    <w:rsid w:val="00672C09"/>
    <w:rsid w:val="00697350"/>
    <w:rsid w:val="006A16BB"/>
    <w:rsid w:val="006B0FA3"/>
    <w:rsid w:val="006D7052"/>
    <w:rsid w:val="006F1FB6"/>
    <w:rsid w:val="00713792"/>
    <w:rsid w:val="007167F9"/>
    <w:rsid w:val="00720D5D"/>
    <w:rsid w:val="007349AF"/>
    <w:rsid w:val="00735597"/>
    <w:rsid w:val="00736291"/>
    <w:rsid w:val="00740D2C"/>
    <w:rsid w:val="00753B9C"/>
    <w:rsid w:val="00762B6A"/>
    <w:rsid w:val="00776DE0"/>
    <w:rsid w:val="007773E1"/>
    <w:rsid w:val="00794F4C"/>
    <w:rsid w:val="007950DC"/>
    <w:rsid w:val="00795246"/>
    <w:rsid w:val="007D0671"/>
    <w:rsid w:val="007D77C6"/>
    <w:rsid w:val="007E60AB"/>
    <w:rsid w:val="007E7C74"/>
    <w:rsid w:val="00835A36"/>
    <w:rsid w:val="00835ACE"/>
    <w:rsid w:val="0083626A"/>
    <w:rsid w:val="008462C8"/>
    <w:rsid w:val="008566CA"/>
    <w:rsid w:val="00862053"/>
    <w:rsid w:val="008624BA"/>
    <w:rsid w:val="008638C6"/>
    <w:rsid w:val="0087102E"/>
    <w:rsid w:val="00874FFD"/>
    <w:rsid w:val="00883C09"/>
    <w:rsid w:val="00883E03"/>
    <w:rsid w:val="00891A86"/>
    <w:rsid w:val="008A0C1E"/>
    <w:rsid w:val="008B2572"/>
    <w:rsid w:val="008C047D"/>
    <w:rsid w:val="008D787A"/>
    <w:rsid w:val="008E4A96"/>
    <w:rsid w:val="008E526B"/>
    <w:rsid w:val="008F7BEA"/>
    <w:rsid w:val="00920140"/>
    <w:rsid w:val="00924FC0"/>
    <w:rsid w:val="0093433B"/>
    <w:rsid w:val="00934DA8"/>
    <w:rsid w:val="00936160"/>
    <w:rsid w:val="00944FD2"/>
    <w:rsid w:val="009461D2"/>
    <w:rsid w:val="009478B1"/>
    <w:rsid w:val="00964D97"/>
    <w:rsid w:val="00971E3C"/>
    <w:rsid w:val="00982B92"/>
    <w:rsid w:val="009B0164"/>
    <w:rsid w:val="009B595C"/>
    <w:rsid w:val="009F3332"/>
    <w:rsid w:val="00A25769"/>
    <w:rsid w:val="00A42245"/>
    <w:rsid w:val="00A513C6"/>
    <w:rsid w:val="00A626EC"/>
    <w:rsid w:val="00A7179A"/>
    <w:rsid w:val="00A71F2A"/>
    <w:rsid w:val="00A73A55"/>
    <w:rsid w:val="00A96F21"/>
    <w:rsid w:val="00AA311D"/>
    <w:rsid w:val="00AA537F"/>
    <w:rsid w:val="00AC5145"/>
    <w:rsid w:val="00AC75D6"/>
    <w:rsid w:val="00AC7E82"/>
    <w:rsid w:val="00AD112A"/>
    <w:rsid w:val="00AD2949"/>
    <w:rsid w:val="00AF1DEF"/>
    <w:rsid w:val="00B17EB3"/>
    <w:rsid w:val="00B21F79"/>
    <w:rsid w:val="00B22F7C"/>
    <w:rsid w:val="00B2360E"/>
    <w:rsid w:val="00B27BF2"/>
    <w:rsid w:val="00B40F65"/>
    <w:rsid w:val="00B45456"/>
    <w:rsid w:val="00B6668E"/>
    <w:rsid w:val="00BB13B3"/>
    <w:rsid w:val="00BB4936"/>
    <w:rsid w:val="00BC41F8"/>
    <w:rsid w:val="00BD1619"/>
    <w:rsid w:val="00BD3E0A"/>
    <w:rsid w:val="00BE42DD"/>
    <w:rsid w:val="00BF2DE1"/>
    <w:rsid w:val="00BF5B62"/>
    <w:rsid w:val="00C04974"/>
    <w:rsid w:val="00C116A3"/>
    <w:rsid w:val="00C118B3"/>
    <w:rsid w:val="00C12FC3"/>
    <w:rsid w:val="00C1652F"/>
    <w:rsid w:val="00C334A5"/>
    <w:rsid w:val="00C3378F"/>
    <w:rsid w:val="00C344C5"/>
    <w:rsid w:val="00C3561A"/>
    <w:rsid w:val="00C465BF"/>
    <w:rsid w:val="00C80497"/>
    <w:rsid w:val="00C83332"/>
    <w:rsid w:val="00CA5D98"/>
    <w:rsid w:val="00CE5C77"/>
    <w:rsid w:val="00D125D3"/>
    <w:rsid w:val="00D13F8F"/>
    <w:rsid w:val="00D30817"/>
    <w:rsid w:val="00D35B22"/>
    <w:rsid w:val="00D35CC7"/>
    <w:rsid w:val="00D404BC"/>
    <w:rsid w:val="00D427CC"/>
    <w:rsid w:val="00D62D63"/>
    <w:rsid w:val="00D63469"/>
    <w:rsid w:val="00D645C9"/>
    <w:rsid w:val="00D85452"/>
    <w:rsid w:val="00D94DA8"/>
    <w:rsid w:val="00DB6778"/>
    <w:rsid w:val="00DB71E2"/>
    <w:rsid w:val="00DD2B69"/>
    <w:rsid w:val="00DD7A99"/>
    <w:rsid w:val="00DE1F53"/>
    <w:rsid w:val="00E12876"/>
    <w:rsid w:val="00E1376D"/>
    <w:rsid w:val="00E32810"/>
    <w:rsid w:val="00E32E63"/>
    <w:rsid w:val="00E34C94"/>
    <w:rsid w:val="00E45D86"/>
    <w:rsid w:val="00E476B9"/>
    <w:rsid w:val="00E61C8E"/>
    <w:rsid w:val="00E77A9C"/>
    <w:rsid w:val="00E94A31"/>
    <w:rsid w:val="00E97BC3"/>
    <w:rsid w:val="00ED5713"/>
    <w:rsid w:val="00ED74F4"/>
    <w:rsid w:val="00EE65A2"/>
    <w:rsid w:val="00F01890"/>
    <w:rsid w:val="00F03771"/>
    <w:rsid w:val="00F0700A"/>
    <w:rsid w:val="00F12EB0"/>
    <w:rsid w:val="00F145E5"/>
    <w:rsid w:val="00F14809"/>
    <w:rsid w:val="00F1760D"/>
    <w:rsid w:val="00F22FCB"/>
    <w:rsid w:val="00F2424F"/>
    <w:rsid w:val="00F3444F"/>
    <w:rsid w:val="00F443F5"/>
    <w:rsid w:val="00F53302"/>
    <w:rsid w:val="00F5452B"/>
    <w:rsid w:val="00F54B84"/>
    <w:rsid w:val="00F56E45"/>
    <w:rsid w:val="00F73EEC"/>
    <w:rsid w:val="00F85E1F"/>
    <w:rsid w:val="00F8708B"/>
    <w:rsid w:val="00FA2E10"/>
    <w:rsid w:val="00FB7AE0"/>
    <w:rsid w:val="00FC47C6"/>
    <w:rsid w:val="00FD243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65A2"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-address">
    <w:name w:val="obj-address"/>
    <w:basedOn w:val="a3"/>
    <w:rsid w:val="004A2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uiPriority w:val="99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B7CEA-F2B2-4696-980B-3D885E04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Админ</cp:lastModifiedBy>
  <cp:revision>3</cp:revision>
  <cp:lastPrinted>2020-07-06T07:35:00Z</cp:lastPrinted>
  <dcterms:created xsi:type="dcterms:W3CDTF">2020-08-07T14:04:00Z</dcterms:created>
  <dcterms:modified xsi:type="dcterms:W3CDTF">2020-08-07T14:06:00Z</dcterms:modified>
</cp:coreProperties>
</file>