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E3" w:rsidRDefault="007752E3" w:rsidP="007752E3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88"/>
        <w:gridCol w:w="1356"/>
        <w:gridCol w:w="4127"/>
      </w:tblGrid>
      <w:tr w:rsidR="007752E3" w:rsidTr="007752E3">
        <w:trPr>
          <w:cantSplit/>
        </w:trPr>
        <w:tc>
          <w:tcPr>
            <w:tcW w:w="2137" w:type="pct"/>
          </w:tcPr>
          <w:p w:rsidR="007752E3" w:rsidRDefault="007752E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ЧĂВАШ РЕСПУБЛИКИ</w:t>
            </w:r>
          </w:p>
          <w:p w:rsidR="007752E3" w:rsidRDefault="007752E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6"/>
                <w:szCs w:val="20"/>
                <w:lang w:eastAsia="ru-RU"/>
              </w:rPr>
            </w:pPr>
            <w:r>
              <w:rPr>
                <w:rFonts w:ascii="Times New Roman Chuv" w:eastAsia="Times New Roman" w:hAnsi="Times New Roman Chuv" w:cs="Courier New"/>
                <w:b/>
                <w:cap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Ě</w:t>
            </w:r>
            <w:r>
              <w:rPr>
                <w:rFonts w:ascii="Times New Roman Chuv" w:eastAsia="Times New Roman" w:hAnsi="Times New Roman Chuv" w:cs="Courier New"/>
                <w:b/>
                <w:caps/>
                <w:lang w:eastAsia="ru-RU"/>
              </w:rPr>
              <w:t>нт</w:t>
            </w: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Ě</w:t>
            </w:r>
            <w:r>
              <w:rPr>
                <w:rFonts w:ascii="Times New Roman Chuv" w:eastAsia="Times New Roman" w:hAnsi="Times New Roman Chuv" w:cs="Courier New"/>
                <w:b/>
                <w:caps/>
                <w:lang w:eastAsia="ru-RU"/>
              </w:rPr>
              <w:t>рв</w:t>
            </w: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Ă</w:t>
            </w:r>
            <w:r>
              <w:rPr>
                <w:rFonts w:ascii="Times New Roman Chuv" w:eastAsia="Times New Roman" w:hAnsi="Times New Roman Chuv" w:cs="Courier New"/>
                <w:b/>
                <w:caps/>
                <w:lang w:eastAsia="ru-RU"/>
              </w:rPr>
              <w:t>рри</w:t>
            </w: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 xml:space="preserve"> РАЙОНĚ</w:t>
            </w:r>
            <w:r>
              <w:rPr>
                <w:rFonts w:ascii="Times New Roman" w:eastAsia="Times New Roman" w:hAnsi="Times New Roman"/>
                <w:b/>
                <w:noProof/>
                <w:sz w:val="26"/>
                <w:szCs w:val="20"/>
                <w:lang w:eastAsia="ru-RU"/>
              </w:rPr>
              <w:t xml:space="preserve"> </w:t>
            </w:r>
          </w:p>
          <w:p w:rsidR="007752E3" w:rsidRDefault="007752E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 xml:space="preserve">КУКУШНИ  ПОСЕЛЕНИЙĚН </w:t>
            </w:r>
          </w:p>
          <w:p w:rsidR="007752E3" w:rsidRDefault="007752E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ЯЛ ХУТЛĂХĚ</w:t>
            </w: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80"/>
                <w:sz w:val="26"/>
                <w:szCs w:val="20"/>
                <w:lang w:eastAsia="ru-RU"/>
              </w:rPr>
              <w:t xml:space="preserve"> </w:t>
            </w:r>
          </w:p>
          <w:p w:rsidR="007752E3" w:rsidRDefault="007752E3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2E3" w:rsidRDefault="007752E3">
            <w:pPr>
              <w:spacing w:after="0" w:line="19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52E3" w:rsidRDefault="007752E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8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80"/>
                <w:sz w:val="26"/>
                <w:szCs w:val="20"/>
                <w:lang w:eastAsia="ru-RU"/>
              </w:rPr>
              <w:t>ЙЫШĂНУ</w:t>
            </w:r>
          </w:p>
          <w:p w:rsidR="007752E3" w:rsidRDefault="00775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2E3" w:rsidRDefault="00775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4"/>
                <w:lang w:eastAsia="ru-RU"/>
              </w:rPr>
              <w:t>«22»   мая  2020 № 59</w:t>
            </w:r>
          </w:p>
          <w:p w:rsidR="007752E3" w:rsidRDefault="00775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/>
                <w:b/>
                <w:noProof/>
                <w:sz w:val="26"/>
                <w:szCs w:val="24"/>
                <w:lang w:eastAsia="ru-RU"/>
              </w:rPr>
              <w:t>Кукашни</w:t>
            </w:r>
            <w:r>
              <w:rPr>
                <w:rFonts w:ascii="Times New Roman" w:eastAsia="Times New Roman" w:hAnsi="Times New Roman"/>
                <w:b/>
                <w:noProof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706" w:type="pct"/>
            <w:hideMark/>
          </w:tcPr>
          <w:p w:rsidR="007752E3" w:rsidRDefault="00775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7722C" wp14:editId="77E3E7E2">
                  <wp:extent cx="723900" cy="723900"/>
                  <wp:effectExtent l="0" t="0" r="0" b="0"/>
                  <wp:docPr id="1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</w:tcPr>
          <w:p w:rsidR="007752E3" w:rsidRDefault="007752E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 w:cs="Courier New"/>
                <w:b/>
                <w:noProof/>
                <w:color w:val="00008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 xml:space="preserve">МАРИИНСКО-ПОСАДСКИЙ РАЙОН </w:t>
            </w:r>
          </w:p>
          <w:p w:rsidR="007752E3" w:rsidRDefault="007752E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 xml:space="preserve">АДМИНИСТРАЦИЯ </w:t>
            </w:r>
          </w:p>
          <w:p w:rsidR="007752E3" w:rsidRDefault="007752E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СУТЧЕВСКОГО СЕЛЬСКОГО</w:t>
            </w:r>
          </w:p>
          <w:p w:rsidR="007752E3" w:rsidRDefault="007752E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b/>
                <w:noProof/>
                <w:sz w:val="26"/>
                <w:szCs w:val="20"/>
                <w:lang w:eastAsia="ru-RU"/>
              </w:rPr>
              <w:t xml:space="preserve"> </w:t>
            </w:r>
          </w:p>
          <w:p w:rsidR="007752E3" w:rsidRDefault="007752E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7752E3" w:rsidRDefault="007752E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8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80"/>
                <w:sz w:val="26"/>
                <w:szCs w:val="20"/>
                <w:lang w:eastAsia="ru-RU"/>
              </w:rPr>
              <w:t>ПОСТАНОВЛЕНИЕ</w:t>
            </w:r>
          </w:p>
          <w:p w:rsidR="007752E3" w:rsidRDefault="00775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2E3" w:rsidRDefault="00775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4"/>
                <w:lang w:eastAsia="ru-RU"/>
              </w:rPr>
              <w:t>« 22»  мая  2020 № 59</w:t>
            </w:r>
          </w:p>
          <w:p w:rsidR="007752E3" w:rsidRDefault="00775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4"/>
                <w:lang w:eastAsia="ru-RU"/>
              </w:rPr>
              <w:t>Деревня Сутчево</w:t>
            </w:r>
          </w:p>
        </w:tc>
      </w:tr>
    </w:tbl>
    <w:p w:rsidR="007752E3" w:rsidRDefault="007752E3" w:rsidP="007752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52E3" w:rsidRDefault="007752E3" w:rsidP="007752E3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4"/>
          <w:szCs w:val="24"/>
          <w:shd w:val="clear" w:color="auto" w:fill="FFFFFF"/>
          <w:lang w:eastAsia="ru-RU"/>
        </w:rPr>
      </w:pPr>
    </w:p>
    <w:p w:rsidR="007752E3" w:rsidRDefault="007752E3" w:rsidP="007752E3">
      <w:pPr>
        <w:spacing w:after="0" w:line="240" w:lineRule="auto"/>
        <w:ind w:right="45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Сутчевского сельского поселения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Мариинско-Посадского района Чувашской Республики от 03.07.2017 № 44 «</w:t>
      </w:r>
      <w:r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«По совершению нотариальных действий»</w:t>
      </w:r>
    </w:p>
    <w:p w:rsidR="007752E3" w:rsidRDefault="007752E3" w:rsidP="007752E3">
      <w:pPr>
        <w:spacing w:after="0" w:line="240" w:lineRule="auto"/>
        <w:ind w:right="45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2E3" w:rsidRDefault="007752E3" w:rsidP="007752E3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7752E3" w:rsidRDefault="007752E3" w:rsidP="007752E3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Сутчевского сельского поселения Мариинско-Посадского района Чувашской Республики  </w:t>
      </w:r>
    </w:p>
    <w:p w:rsidR="007752E3" w:rsidRDefault="007752E3" w:rsidP="007752E3">
      <w:pPr>
        <w:keepNext/>
        <w:spacing w:before="240" w:after="6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о с т а н о в л я е т: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 Внести 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Административный регламент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По совершению нотариальных действий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утвержденный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Сутчевского сельского поселения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Мариинско-Посадского района 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03.07.2017 № 44 «</w:t>
      </w:r>
      <w:r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«По совершению нотариальных действий»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 следующие изменения: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 раздел V Регламента изложить в следующей редакции: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Досудебный (внесудебный) порядок обжалования заявителем решений и действий (бездействия) администрации Сутчевского сельского поселения Мариинско-Посадского района Чувашской Республики, а также должностных лиц, муниципальных служащих, участвующих в предоставлении муниципальной услуги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Заявитель может обратиться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жалобой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о предоставлении муниципальной услуги;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администрации Сутчевского сельского поселения Мариинско-Посадского района Чувашской Республики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администрация) для предоставления муниципальной услуги;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 для предоставления муниципальной услуги, у заявителя;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администрации; 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отказ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администрации;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 ФЗ.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Общие требования к порядку подачи и рассмотрения жалобы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 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личном приеме заявителя. 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Жалоба должна содержать: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администрации, должностного лица, или муниципального служащего;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ее регистрации.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По результатам рассмотрения жалобы принимается одно из следующих решений: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администрации;</w:t>
      </w:r>
      <w:proofErr w:type="gramEnd"/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 Не позднее дня, следующего за днем принятия решения, указанного в пункте 5.5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случае признания жалобы подлежащей удовлетворению в ответе заявителю, указанном в пункте 5.5,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неудобства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случае признания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5.5,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 Заявитель имеет право на обжалование решений и действий (бездействия) администрации, должностных лиц либо муниципальных служащих администрации в досудебном (внесудебном) порядке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567"/>
          <w:tab w:val="left" w:pos="993"/>
          <w:tab w:val="left" w:pos="9355"/>
        </w:tabs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 Настоящее постановление вступает в силу после его официального опубликования и подлежит размещению на официальном сайте администрации Сутчевского сельского поселения в сети "Интернет".</w:t>
      </w:r>
    </w:p>
    <w:p w:rsidR="007752E3" w:rsidRDefault="007752E3" w:rsidP="00775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Сутчевского сельского поселения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С.Ю.Емельянова</w:t>
      </w:r>
      <w:proofErr w:type="spellEnd"/>
    </w:p>
    <w:p w:rsidR="007752E3" w:rsidRDefault="007752E3" w:rsidP="0077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E3" w:rsidRDefault="007752E3" w:rsidP="00775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6C8" w:rsidRDefault="009F76C8">
      <w:bookmarkStart w:id="0" w:name="_GoBack"/>
      <w:bookmarkEnd w:id="0"/>
    </w:p>
    <w:sectPr w:rsidR="009F76C8" w:rsidSect="00775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3"/>
    <w:rsid w:val="007752E3"/>
    <w:rsid w:val="009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7113</Characters>
  <Application>Microsoft Office Word</Application>
  <DocSecurity>0</DocSecurity>
  <Lines>59</Lines>
  <Paragraphs>16</Paragraphs>
  <ScaleCrop>false</ScaleCrop>
  <Company>Администрация Мариинско-Посадского района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2020-05-22T10:13:00Z</dcterms:created>
  <dcterms:modified xsi:type="dcterms:W3CDTF">2020-05-22T10:14:00Z</dcterms:modified>
</cp:coreProperties>
</file>