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02"/>
        <w:tblW w:w="9522" w:type="dxa"/>
        <w:tblLayout w:type="fixed"/>
        <w:tblLook w:val="0000" w:firstRow="0" w:lastRow="0" w:firstColumn="0" w:lastColumn="0" w:noHBand="0" w:noVBand="0"/>
      </w:tblPr>
      <w:tblGrid>
        <w:gridCol w:w="4260"/>
        <w:gridCol w:w="975"/>
        <w:gridCol w:w="4287"/>
      </w:tblGrid>
      <w:tr w:rsidR="0059760C" w:rsidTr="005E069F">
        <w:trPr>
          <w:trHeight w:hRule="exact" w:val="605"/>
        </w:trPr>
        <w:tc>
          <w:tcPr>
            <w:tcW w:w="4260" w:type="dxa"/>
            <w:vMerge w:val="restart"/>
          </w:tcPr>
          <w:p w:rsidR="0059760C" w:rsidRPr="00A50369" w:rsidRDefault="0059760C" w:rsidP="005E069F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8"/>
                <w:szCs w:val="8"/>
              </w:rPr>
            </w:pPr>
          </w:p>
          <w:p w:rsidR="0059760C" w:rsidRPr="00037160" w:rsidRDefault="0059760C" w:rsidP="005E069F">
            <w:pPr>
              <w:pStyle w:val="a6"/>
              <w:spacing w:line="192" w:lineRule="auto"/>
              <w:jc w:val="center"/>
              <w:rPr>
                <w:rStyle w:val="a7"/>
                <w:bCs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59760C" w:rsidRDefault="0059760C" w:rsidP="005E069F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B57C2">
              <w:rPr>
                <w:rStyle w:val="a7"/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975" w:type="dxa"/>
            <w:vMerge w:val="restart"/>
          </w:tcPr>
          <w:p w:rsidR="0059760C" w:rsidRDefault="0059760C" w:rsidP="005E069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59760C" w:rsidRPr="00A50369" w:rsidRDefault="0059760C" w:rsidP="005E069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8"/>
                <w:szCs w:val="8"/>
              </w:rPr>
            </w:pPr>
          </w:p>
          <w:p w:rsidR="0059760C" w:rsidRPr="00037160" w:rsidRDefault="0059760C" w:rsidP="005E069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59760C" w:rsidRPr="00037160" w:rsidRDefault="0059760C" w:rsidP="005E069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</w:p>
        </w:tc>
      </w:tr>
      <w:tr w:rsidR="0059760C" w:rsidTr="005E069F">
        <w:trPr>
          <w:trHeight w:hRule="exact" w:val="51"/>
        </w:trPr>
        <w:tc>
          <w:tcPr>
            <w:tcW w:w="4260" w:type="dxa"/>
            <w:vMerge/>
          </w:tcPr>
          <w:p w:rsidR="0059760C" w:rsidRDefault="0059760C" w:rsidP="005E069F">
            <w:pPr>
              <w:snapToGrid w:val="0"/>
            </w:pPr>
          </w:p>
        </w:tc>
        <w:tc>
          <w:tcPr>
            <w:tcW w:w="975" w:type="dxa"/>
            <w:vMerge/>
          </w:tcPr>
          <w:p w:rsidR="0059760C" w:rsidRDefault="0059760C" w:rsidP="005E069F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59760C" w:rsidRPr="00037160" w:rsidRDefault="00470ED4" w:rsidP="005E069F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ТĚМЕР</w:t>
            </w:r>
            <w:r w:rsidR="0059760C"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59760C" w:rsidRDefault="0059760C" w:rsidP="005E069F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59760C" w:rsidRDefault="0059760C" w:rsidP="005E069F">
            <w:pPr>
              <w:spacing w:line="192" w:lineRule="auto"/>
              <w:rPr>
                <w:sz w:val="26"/>
                <w:szCs w:val="26"/>
              </w:rPr>
            </w:pPr>
          </w:p>
          <w:p w:rsidR="00470ED4" w:rsidRPr="00037160" w:rsidRDefault="00470ED4" w:rsidP="005E069F">
            <w:pPr>
              <w:spacing w:line="192" w:lineRule="auto"/>
              <w:rPr>
                <w:sz w:val="26"/>
                <w:szCs w:val="26"/>
              </w:rPr>
            </w:pPr>
          </w:p>
          <w:p w:rsidR="0059760C" w:rsidRPr="00EB57C2" w:rsidRDefault="0059760C" w:rsidP="005E069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EB57C2">
              <w:rPr>
                <w:rStyle w:val="a7"/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59760C" w:rsidRPr="00037160" w:rsidRDefault="0059760C" w:rsidP="005E069F">
            <w:pPr>
              <w:rPr>
                <w:sz w:val="12"/>
                <w:szCs w:val="12"/>
              </w:rPr>
            </w:pPr>
          </w:p>
          <w:p w:rsidR="0059760C" w:rsidRPr="00657A6A" w:rsidRDefault="00470ED4" w:rsidP="005E069F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19 ноябрь  2020 ç. 49</w:t>
            </w:r>
            <w:r w:rsidR="0059760C" w:rsidRPr="00657A6A">
              <w:rPr>
                <w:sz w:val="26"/>
                <w:szCs w:val="26"/>
                <w:u w:val="single"/>
              </w:rPr>
              <w:t xml:space="preserve"> №</w:t>
            </w:r>
          </w:p>
          <w:p w:rsidR="0059760C" w:rsidRPr="00037160" w:rsidRDefault="00470ED4" w:rsidP="005E069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Тěмер</w:t>
            </w:r>
            <w:proofErr w:type="spellEnd"/>
            <w:r w:rsidR="0059760C" w:rsidRPr="00037160">
              <w:rPr>
                <w:sz w:val="26"/>
                <w:szCs w:val="26"/>
              </w:rPr>
              <w:t xml:space="preserve"> </w:t>
            </w:r>
            <w:proofErr w:type="spellStart"/>
            <w:r w:rsidR="0059760C" w:rsidRPr="00037160">
              <w:rPr>
                <w:sz w:val="26"/>
                <w:szCs w:val="26"/>
              </w:rPr>
              <w:t>ялě</w:t>
            </w:r>
            <w:proofErr w:type="spellEnd"/>
          </w:p>
          <w:p w:rsidR="0059760C" w:rsidRPr="00037160" w:rsidRDefault="0059760C" w:rsidP="005E069F">
            <w:pPr>
              <w:jc w:val="center"/>
              <w:rPr>
                <w:sz w:val="26"/>
                <w:szCs w:val="26"/>
              </w:rPr>
            </w:pPr>
          </w:p>
        </w:tc>
      </w:tr>
      <w:tr w:rsidR="0059760C" w:rsidTr="005E069F">
        <w:trPr>
          <w:trHeight w:hRule="exact" w:val="2306"/>
        </w:trPr>
        <w:tc>
          <w:tcPr>
            <w:tcW w:w="4260" w:type="dxa"/>
          </w:tcPr>
          <w:p w:rsidR="0059760C" w:rsidRPr="00037160" w:rsidRDefault="0059760C" w:rsidP="005E069F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АДМИНИСТРАЦИЯ</w:t>
            </w:r>
            <w:r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59760C" w:rsidRPr="00037160" w:rsidRDefault="00470ED4" w:rsidP="005E069F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ТЮМЕРЕВСКОГО</w:t>
            </w:r>
            <w:r w:rsidR="0059760C" w:rsidRPr="00037160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59760C" w:rsidRPr="00037160" w:rsidRDefault="0059760C" w:rsidP="005E069F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/>
                <w:bCs/>
                <w:color w:val="000000"/>
                <w:szCs w:val="26"/>
              </w:rPr>
            </w:pPr>
          </w:p>
          <w:p w:rsidR="0059760C" w:rsidRPr="00EB57C2" w:rsidRDefault="0059760C" w:rsidP="005E069F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 w:rsidRPr="00EB57C2">
              <w:rPr>
                <w:rStyle w:val="a7"/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59760C" w:rsidRPr="00037160" w:rsidRDefault="0059760C" w:rsidP="005E069F">
            <w:pPr>
              <w:rPr>
                <w:sz w:val="12"/>
                <w:szCs w:val="12"/>
              </w:rPr>
            </w:pPr>
          </w:p>
          <w:p w:rsidR="0059760C" w:rsidRPr="00657A6A" w:rsidRDefault="0059760C" w:rsidP="005E069F">
            <w:pPr>
              <w:tabs>
                <w:tab w:val="num" w:pos="0"/>
              </w:tabs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  <w:u w:val="single"/>
              </w:rPr>
              <w:t xml:space="preserve"> 19  ноября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A6A">
                <w:rPr>
                  <w:sz w:val="26"/>
                  <w:szCs w:val="26"/>
                  <w:u w:val="single"/>
                </w:rPr>
                <w:t>20</w:t>
              </w:r>
              <w:r>
                <w:rPr>
                  <w:sz w:val="26"/>
                  <w:szCs w:val="26"/>
                  <w:u w:val="single"/>
                </w:rPr>
                <w:t>20 г</w:t>
              </w:r>
            </w:smartTag>
            <w:r w:rsidRPr="00657A6A">
              <w:rPr>
                <w:sz w:val="26"/>
                <w:szCs w:val="26"/>
                <w:u w:val="single"/>
              </w:rPr>
              <w:t xml:space="preserve">. </w:t>
            </w:r>
            <w:r w:rsidRPr="00657A6A">
              <w:rPr>
                <w:b/>
                <w:sz w:val="26"/>
                <w:szCs w:val="26"/>
                <w:u w:val="single"/>
              </w:rPr>
              <w:t xml:space="preserve"> </w:t>
            </w:r>
            <w:r w:rsidRPr="00657A6A">
              <w:rPr>
                <w:sz w:val="26"/>
                <w:szCs w:val="26"/>
                <w:u w:val="single"/>
              </w:rPr>
              <w:t xml:space="preserve">№ </w:t>
            </w:r>
            <w:r w:rsidR="00470ED4">
              <w:rPr>
                <w:sz w:val="26"/>
                <w:szCs w:val="26"/>
                <w:u w:val="single"/>
              </w:rPr>
              <w:t>49</w:t>
            </w:r>
          </w:p>
          <w:p w:rsidR="0059760C" w:rsidRPr="004B6631" w:rsidRDefault="00470ED4" w:rsidP="005E069F">
            <w:pPr>
              <w:jc w:val="center"/>
              <w:rPr>
                <w:color w:val="000000"/>
                <w:sz w:val="26"/>
              </w:rPr>
            </w:pPr>
            <w:r>
              <w:rPr>
                <w:noProof/>
                <w:sz w:val="26"/>
                <w:szCs w:val="26"/>
              </w:rPr>
              <w:t>деревня Тюмерево</w:t>
            </w:r>
          </w:p>
        </w:tc>
        <w:tc>
          <w:tcPr>
            <w:tcW w:w="975" w:type="dxa"/>
            <w:vMerge/>
          </w:tcPr>
          <w:p w:rsidR="0059760C" w:rsidRDefault="0059760C" w:rsidP="005E069F">
            <w:pPr>
              <w:snapToGrid w:val="0"/>
            </w:pPr>
          </w:p>
        </w:tc>
        <w:tc>
          <w:tcPr>
            <w:tcW w:w="4287" w:type="dxa"/>
            <w:vMerge/>
          </w:tcPr>
          <w:p w:rsidR="0059760C" w:rsidRDefault="0059760C" w:rsidP="005E069F">
            <w:pPr>
              <w:snapToGrid w:val="0"/>
            </w:pPr>
          </w:p>
        </w:tc>
      </w:tr>
    </w:tbl>
    <w:p w:rsidR="0059760C" w:rsidRDefault="008A6E41" w:rsidP="00B05015">
      <w:pPr>
        <w:ind w:right="431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20090" cy="7200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60C" w:rsidRDefault="0059760C" w:rsidP="00B05015">
      <w:pPr>
        <w:ind w:right="4315"/>
        <w:jc w:val="both"/>
        <w:rPr>
          <w:sz w:val="28"/>
          <w:szCs w:val="28"/>
        </w:rPr>
      </w:pPr>
    </w:p>
    <w:p w:rsidR="0059760C" w:rsidRDefault="0059760C" w:rsidP="00B05015">
      <w:pPr>
        <w:ind w:right="4315"/>
        <w:jc w:val="both"/>
        <w:rPr>
          <w:sz w:val="28"/>
          <w:szCs w:val="28"/>
        </w:rPr>
      </w:pPr>
    </w:p>
    <w:p w:rsidR="0059760C" w:rsidRDefault="0059760C" w:rsidP="00B05015">
      <w:pPr>
        <w:ind w:right="4315"/>
        <w:jc w:val="both"/>
        <w:rPr>
          <w:sz w:val="28"/>
          <w:szCs w:val="28"/>
        </w:rPr>
      </w:pPr>
    </w:p>
    <w:p w:rsidR="0059760C" w:rsidRDefault="0059760C" w:rsidP="00B05015">
      <w:pPr>
        <w:ind w:right="431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</w:t>
      </w:r>
      <w:r w:rsidRPr="00C14B4C">
        <w:rPr>
          <w:bCs/>
          <w:sz w:val="28"/>
          <w:szCs w:val="28"/>
        </w:rPr>
        <w:t xml:space="preserve">Положение об образовании межведомственной комиссии для </w:t>
      </w:r>
      <w:r w:rsidRPr="00C14B4C">
        <w:rPr>
          <w:sz w:val="28"/>
          <w:szCs w:val="28"/>
        </w:rPr>
        <w:t>признания помещения жилым помещением, жилого помещения непригодным для проживания и  дома аварийным и подлежащим сносу</w:t>
      </w:r>
    </w:p>
    <w:bookmarkEnd w:id="0"/>
    <w:p w:rsidR="0059760C" w:rsidRPr="00837D2A" w:rsidRDefault="0059760C" w:rsidP="00B05015">
      <w:pPr>
        <w:jc w:val="both"/>
        <w:rPr>
          <w:sz w:val="28"/>
          <w:szCs w:val="28"/>
        </w:rPr>
      </w:pPr>
    </w:p>
    <w:p w:rsidR="0059760C" w:rsidRPr="00837D2A" w:rsidRDefault="0059760C" w:rsidP="00D52458">
      <w:pPr>
        <w:spacing w:line="360" w:lineRule="auto"/>
        <w:rPr>
          <w:sz w:val="28"/>
          <w:szCs w:val="28"/>
        </w:rPr>
      </w:pPr>
    </w:p>
    <w:p w:rsidR="0059760C" w:rsidRPr="00837D2A" w:rsidRDefault="0059760C" w:rsidP="00837D2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kern w:val="36"/>
        </w:rPr>
      </w:pPr>
      <w:proofErr w:type="gramStart"/>
      <w:r w:rsidRPr="00837D2A">
        <w:rPr>
          <w:rFonts w:ascii="Times New Roman" w:hAnsi="Times New Roman"/>
          <w:b w:val="0"/>
          <w:color w:val="auto"/>
        </w:rPr>
        <w:t xml:space="preserve">В соответствии с Жилищным кодексом Российской Федерации, постановлением правительства </w:t>
      </w:r>
      <w:r w:rsidRPr="00837D2A">
        <w:rPr>
          <w:rFonts w:ascii="Times New Roman" w:hAnsi="Times New Roman"/>
          <w:b w:val="0"/>
          <w:bCs w:val="0"/>
          <w:color w:val="auto"/>
        </w:rPr>
        <w:t xml:space="preserve">РФ от 28 января </w:t>
      </w:r>
      <w:smartTag w:uri="urn:schemas-microsoft-com:office:smarttags" w:element="metricconverter">
        <w:smartTagPr>
          <w:attr w:name="ProductID" w:val="2006 г"/>
        </w:smartTagPr>
        <w:r w:rsidRPr="00837D2A">
          <w:rPr>
            <w:rFonts w:ascii="Times New Roman" w:hAnsi="Times New Roman"/>
            <w:b w:val="0"/>
            <w:bCs w:val="0"/>
            <w:color w:val="auto"/>
          </w:rPr>
          <w:t>2006 г</w:t>
        </w:r>
      </w:smartTag>
      <w:r w:rsidRPr="00837D2A">
        <w:rPr>
          <w:rFonts w:ascii="Times New Roman" w:hAnsi="Times New Roman"/>
          <w:b w:val="0"/>
          <w:bCs w:val="0"/>
          <w:color w:val="auto"/>
        </w:rPr>
        <w:t>. N 47 «</w:t>
      </w:r>
      <w:r w:rsidRPr="00837D2A">
        <w:rPr>
          <w:rFonts w:ascii="Times New Roman" w:hAnsi="Times New Roman"/>
          <w:b w:val="0"/>
          <w:color w:val="auto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/>
          <w:b w:val="0"/>
          <w:bCs w:val="0"/>
          <w:color w:val="auto"/>
        </w:rPr>
        <w:t>,</w:t>
      </w:r>
      <w:r w:rsidRPr="00837D2A">
        <w:rPr>
          <w:rFonts w:ascii="Times New Roman" w:hAnsi="Times New Roman"/>
          <w:b w:val="0"/>
          <w:bCs w:val="0"/>
          <w:color w:val="auto"/>
        </w:rPr>
        <w:t xml:space="preserve"> Постановлением Правительства Российской Федерации от 27.07.2020 № 1120 «О внесении изменений</w:t>
      </w:r>
      <w:r>
        <w:rPr>
          <w:rFonts w:ascii="Times New Roman" w:hAnsi="Times New Roman"/>
          <w:b w:val="0"/>
          <w:bCs w:val="0"/>
          <w:color w:val="auto"/>
        </w:rPr>
        <w:t xml:space="preserve"> в </w:t>
      </w:r>
      <w:r w:rsidRPr="00837D2A">
        <w:rPr>
          <w:rFonts w:ascii="Times New Roman" w:hAnsi="Times New Roman"/>
          <w:b w:val="0"/>
          <w:color w:val="auto"/>
        </w:rPr>
        <w:t>Положени</w:t>
      </w:r>
      <w:r>
        <w:rPr>
          <w:rFonts w:ascii="Times New Roman" w:hAnsi="Times New Roman"/>
          <w:b w:val="0"/>
          <w:color w:val="auto"/>
        </w:rPr>
        <w:t>е</w:t>
      </w:r>
      <w:r w:rsidRPr="00837D2A">
        <w:rPr>
          <w:rFonts w:ascii="Times New Roman" w:hAnsi="Times New Roman"/>
          <w:b w:val="0"/>
          <w:color w:val="auto"/>
        </w:rPr>
        <w:t xml:space="preserve"> о</w:t>
      </w:r>
      <w:proofErr w:type="gramEnd"/>
      <w:r w:rsidRPr="00837D2A">
        <w:rPr>
          <w:rFonts w:ascii="Times New Roman" w:hAnsi="Times New Roman"/>
          <w:b w:val="0"/>
          <w:color w:val="auto"/>
        </w:rPr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>
        <w:rPr>
          <w:rFonts w:ascii="Times New Roman" w:hAnsi="Times New Roman"/>
          <w:b w:val="0"/>
          <w:color w:val="auto"/>
        </w:rPr>
        <w:t xml:space="preserve">администрация </w:t>
      </w:r>
      <w:r w:rsidR="00470ED4">
        <w:rPr>
          <w:rFonts w:ascii="Times New Roman" w:hAnsi="Times New Roman"/>
          <w:b w:val="0"/>
          <w:color w:val="auto"/>
        </w:rPr>
        <w:t>Тюмеревского</w:t>
      </w:r>
      <w:r>
        <w:rPr>
          <w:rFonts w:ascii="Times New Roman" w:hAnsi="Times New Roman"/>
          <w:b w:val="0"/>
          <w:color w:val="auto"/>
        </w:rPr>
        <w:t xml:space="preserve"> </w:t>
      </w:r>
      <w:r w:rsidRPr="00837D2A">
        <w:rPr>
          <w:rFonts w:ascii="Times New Roman" w:hAnsi="Times New Roman"/>
          <w:b w:val="0"/>
          <w:color w:val="auto"/>
        </w:rPr>
        <w:t>сельского пос</w:t>
      </w:r>
      <w:r>
        <w:rPr>
          <w:rFonts w:ascii="Times New Roman" w:hAnsi="Times New Roman"/>
          <w:b w:val="0"/>
          <w:color w:val="auto"/>
        </w:rPr>
        <w:t xml:space="preserve">еления  </w:t>
      </w:r>
      <w:proofErr w:type="gramStart"/>
      <w:r w:rsidRPr="00B05015">
        <w:rPr>
          <w:rFonts w:ascii="Times New Roman" w:hAnsi="Times New Roman"/>
          <w:color w:val="auto"/>
        </w:rPr>
        <w:t>п</w:t>
      </w:r>
      <w:proofErr w:type="gramEnd"/>
      <w:r w:rsidRPr="00B05015">
        <w:rPr>
          <w:rFonts w:ascii="Times New Roman" w:hAnsi="Times New Roman"/>
          <w:color w:val="auto"/>
        </w:rPr>
        <w:t xml:space="preserve"> о с т а н о в л я е т</w:t>
      </w:r>
      <w:r w:rsidRPr="00837D2A">
        <w:rPr>
          <w:rFonts w:ascii="Times New Roman" w:hAnsi="Times New Roman"/>
          <w:b w:val="0"/>
          <w:color w:val="auto"/>
        </w:rPr>
        <w:t xml:space="preserve"> :</w:t>
      </w:r>
    </w:p>
    <w:p w:rsidR="0059760C" w:rsidRDefault="0059760C" w:rsidP="00B050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C14B4C">
        <w:rPr>
          <w:bCs/>
          <w:sz w:val="28"/>
          <w:szCs w:val="28"/>
        </w:rPr>
        <w:t xml:space="preserve">Положение об образовании межведомственной комиссии для </w:t>
      </w:r>
      <w:r w:rsidRPr="00C14B4C">
        <w:rPr>
          <w:sz w:val="28"/>
          <w:szCs w:val="28"/>
        </w:rPr>
        <w:t>признания помещения жилым помещением, жилого помещения непригодным для проживания и дома аварийным и подлежащим сносу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lastRenderedPageBreak/>
        <w:t>– Положение), утвержденное постановлением ад</w:t>
      </w:r>
      <w:r w:rsidR="00470ED4">
        <w:rPr>
          <w:sz w:val="28"/>
          <w:szCs w:val="28"/>
        </w:rPr>
        <w:t>министрации Тюмеревского</w:t>
      </w:r>
      <w:r>
        <w:rPr>
          <w:sz w:val="28"/>
          <w:szCs w:val="28"/>
        </w:rPr>
        <w:t xml:space="preserve"> сельск</w:t>
      </w:r>
      <w:r w:rsidR="00C33A52">
        <w:rPr>
          <w:sz w:val="28"/>
          <w:szCs w:val="28"/>
        </w:rPr>
        <w:t xml:space="preserve">ого поселения от 20.12.2016 № 137 </w:t>
      </w:r>
      <w:r>
        <w:rPr>
          <w:sz w:val="28"/>
          <w:szCs w:val="28"/>
        </w:rPr>
        <w:t xml:space="preserve"> следующие изменения:</w:t>
      </w:r>
    </w:p>
    <w:p w:rsidR="0059760C" w:rsidRPr="00F03C2E" w:rsidRDefault="0059760C" w:rsidP="00FD6E48">
      <w:pPr>
        <w:pStyle w:val="a3"/>
        <w:spacing w:line="360" w:lineRule="auto"/>
        <w:ind w:left="0"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03C2E">
        <w:rPr>
          <w:sz w:val="28"/>
          <w:szCs w:val="28"/>
        </w:rPr>
        <w:t xml:space="preserve">Раздел </w:t>
      </w:r>
      <w:r w:rsidRPr="00F03C2E">
        <w:rPr>
          <w:sz w:val="28"/>
          <w:szCs w:val="28"/>
          <w:lang w:val="en-US"/>
        </w:rPr>
        <w:t>III</w:t>
      </w:r>
      <w:r w:rsidRPr="00F03C2E">
        <w:rPr>
          <w:sz w:val="28"/>
          <w:szCs w:val="28"/>
        </w:rPr>
        <w:t xml:space="preserve"> Положения дополнить пунктом 3.3. следующего содержания:</w:t>
      </w:r>
    </w:p>
    <w:p w:rsidR="0059760C" w:rsidRPr="00456324" w:rsidRDefault="0059760C" w:rsidP="00F03C2E">
      <w:pPr>
        <w:pStyle w:val="a3"/>
        <w:spacing w:line="360" w:lineRule="auto"/>
        <w:ind w:left="0" w:right="142" w:firstLine="709"/>
        <w:jc w:val="both"/>
        <w:rPr>
          <w:sz w:val="28"/>
          <w:szCs w:val="28"/>
        </w:rPr>
      </w:pPr>
      <w:r w:rsidRPr="00F03C2E">
        <w:rPr>
          <w:sz w:val="28"/>
          <w:szCs w:val="28"/>
        </w:rPr>
        <w:t xml:space="preserve">«3.3. Комиссия на основании заявления,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ситуации, проводит оценку соответствия помещения установленным требованиям и принимает решения в порядке, предусмотренном пунктом 3.1 настоящего </w:t>
      </w:r>
      <w:r w:rsidRPr="00456324">
        <w:rPr>
          <w:sz w:val="28"/>
          <w:szCs w:val="28"/>
        </w:rPr>
        <w:t>Положения.».</w:t>
      </w:r>
    </w:p>
    <w:p w:rsidR="0059760C" w:rsidRDefault="0059760C" w:rsidP="00FD6E48">
      <w:pPr>
        <w:pStyle w:val="a3"/>
        <w:spacing w:line="360" w:lineRule="auto"/>
        <w:ind w:left="0"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Положения дополнить пунктом 5.9. следующего содержания:</w:t>
      </w:r>
    </w:p>
    <w:p w:rsidR="0059760C" w:rsidRDefault="0059760C" w:rsidP="00F03C2E">
      <w:pPr>
        <w:pStyle w:val="a3"/>
        <w:spacing w:line="360" w:lineRule="auto"/>
        <w:ind w:left="0" w:right="142" w:firstLine="709"/>
        <w:jc w:val="both"/>
        <w:rPr>
          <w:sz w:val="28"/>
          <w:szCs w:val="28"/>
        </w:rPr>
      </w:pPr>
      <w:r w:rsidRPr="00885218">
        <w:rPr>
          <w:sz w:val="28"/>
          <w:szCs w:val="28"/>
        </w:rPr>
        <w:t>«</w:t>
      </w:r>
      <w:r>
        <w:rPr>
          <w:sz w:val="28"/>
          <w:szCs w:val="28"/>
        </w:rPr>
        <w:t>5.9.</w:t>
      </w:r>
      <w:r w:rsidRPr="00885218">
        <w:rPr>
          <w:sz w:val="28"/>
          <w:szCs w:val="28"/>
        </w:rPr>
        <w:t xml:space="preserve"> Комиссия правомочна принимать решение (имеет кворум), если в заседании комиссии принимают участие не менее половины общего числа </w:t>
      </w:r>
      <w:r w:rsidRPr="003B1167">
        <w:rPr>
          <w:sz w:val="28"/>
          <w:szCs w:val="28"/>
        </w:rPr>
        <w:t>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комиссии.».</w:t>
      </w:r>
    </w:p>
    <w:p w:rsidR="0059760C" w:rsidRDefault="0059760C" w:rsidP="00FD6E48">
      <w:pPr>
        <w:pStyle w:val="a3"/>
        <w:numPr>
          <w:ilvl w:val="0"/>
          <w:numId w:val="4"/>
        </w:num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Разделом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следующего содержания:</w:t>
      </w:r>
    </w:p>
    <w:p w:rsidR="0059760C" w:rsidRDefault="0059760C" w:rsidP="00FD6E48">
      <w:pPr>
        <w:pStyle w:val="a3"/>
        <w:spacing w:line="360" w:lineRule="auto"/>
        <w:ind w:left="709"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Pr="006B610F">
        <w:rPr>
          <w:b/>
          <w:sz w:val="28"/>
          <w:szCs w:val="28"/>
          <w:lang w:val="en-US"/>
        </w:rPr>
        <w:t>VI</w:t>
      </w:r>
      <w:r w:rsidRPr="006B610F">
        <w:rPr>
          <w:b/>
          <w:sz w:val="28"/>
          <w:szCs w:val="28"/>
        </w:rPr>
        <w:t>. Сроки рассмотрения заявлений</w:t>
      </w:r>
    </w:p>
    <w:p w:rsidR="0059760C" w:rsidRDefault="0059760C" w:rsidP="00436FBF">
      <w:pPr>
        <w:pStyle w:val="a3"/>
        <w:spacing w:line="360" w:lineRule="auto"/>
        <w:ind w:left="0" w:right="142" w:firstLine="709"/>
        <w:jc w:val="both"/>
        <w:rPr>
          <w:sz w:val="28"/>
          <w:szCs w:val="28"/>
        </w:rPr>
      </w:pPr>
      <w:r w:rsidRPr="00547671">
        <w:rPr>
          <w:sz w:val="28"/>
          <w:szCs w:val="28"/>
        </w:rPr>
        <w:t xml:space="preserve">6.1.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в течение 30 календарных дней с даты регистрации, а сводный перечень объектов (жилых помещений) или поступившее </w:t>
      </w:r>
      <w:r w:rsidRPr="00547671">
        <w:rPr>
          <w:sz w:val="28"/>
          <w:szCs w:val="28"/>
        </w:rPr>
        <w:lastRenderedPageBreak/>
        <w:t>заявление собственника, правообладателя или нанимателя жилого помещения, которое получило повреждения в результате чрезвычайной ситуации, - в течение 15 календарных дней с даты регистрации.</w:t>
      </w:r>
    </w:p>
    <w:p w:rsidR="0059760C" w:rsidRDefault="0059760C" w:rsidP="00436FBF">
      <w:pPr>
        <w:pStyle w:val="a3"/>
        <w:spacing w:line="360" w:lineRule="auto"/>
        <w:ind w:left="0" w:right="142" w:firstLine="709"/>
        <w:jc w:val="both"/>
        <w:rPr>
          <w:sz w:val="28"/>
          <w:szCs w:val="28"/>
        </w:rPr>
      </w:pPr>
      <w:r w:rsidRPr="00547671">
        <w:rPr>
          <w:sz w:val="28"/>
          <w:szCs w:val="28"/>
        </w:rPr>
        <w:t>6.2. В случае непредставления заявителем документов,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дней.</w:t>
      </w:r>
    </w:p>
    <w:p w:rsidR="0059760C" w:rsidRPr="001F7D9A" w:rsidRDefault="0059760C" w:rsidP="00436FBF">
      <w:pPr>
        <w:pStyle w:val="a3"/>
        <w:spacing w:line="360" w:lineRule="auto"/>
        <w:ind w:left="0" w:right="142" w:firstLine="709"/>
        <w:jc w:val="both"/>
        <w:rPr>
          <w:color w:val="C00000"/>
          <w:sz w:val="28"/>
          <w:szCs w:val="28"/>
        </w:rPr>
      </w:pPr>
      <w:r w:rsidRPr="001F7D9A">
        <w:rPr>
          <w:sz w:val="28"/>
          <w:szCs w:val="28"/>
        </w:rPr>
        <w:t>6.3. На основании полученного заключения администрация  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>
        <w:rPr>
          <w:sz w:val="28"/>
          <w:szCs w:val="28"/>
        </w:rPr>
        <w:t>».</w:t>
      </w:r>
    </w:p>
    <w:p w:rsidR="0059760C" w:rsidRPr="0067695D" w:rsidRDefault="0059760C" w:rsidP="00FD6E48">
      <w:pPr>
        <w:spacing w:line="360" w:lineRule="auto"/>
        <w:ind w:firstLine="709"/>
        <w:jc w:val="both"/>
        <w:rPr>
          <w:sz w:val="28"/>
          <w:szCs w:val="28"/>
        </w:rPr>
      </w:pPr>
      <w:r w:rsidRPr="0067695D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 xml:space="preserve">постановление </w:t>
      </w:r>
      <w:r w:rsidRPr="0067695D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после его </w:t>
      </w:r>
      <w:r w:rsidRPr="0067695D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59760C" w:rsidRPr="00D52458" w:rsidRDefault="0059760C" w:rsidP="00D52458">
      <w:pPr>
        <w:pStyle w:val="a3"/>
        <w:spacing w:line="360" w:lineRule="auto"/>
        <w:ind w:left="0" w:right="142" w:firstLine="709"/>
        <w:jc w:val="both"/>
        <w:rPr>
          <w:sz w:val="28"/>
          <w:szCs w:val="28"/>
        </w:rPr>
      </w:pPr>
    </w:p>
    <w:p w:rsidR="0059760C" w:rsidRDefault="0059760C" w:rsidP="00D52458">
      <w:pPr>
        <w:ind w:right="141"/>
        <w:jc w:val="both"/>
        <w:rPr>
          <w:sz w:val="28"/>
          <w:szCs w:val="28"/>
        </w:rPr>
      </w:pPr>
    </w:p>
    <w:p w:rsidR="0059760C" w:rsidRDefault="0059760C" w:rsidP="00D5245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0ED4">
        <w:rPr>
          <w:sz w:val="28"/>
          <w:szCs w:val="28"/>
        </w:rPr>
        <w:t>Тюмеревского</w:t>
      </w:r>
      <w:r>
        <w:rPr>
          <w:sz w:val="28"/>
          <w:szCs w:val="28"/>
        </w:rPr>
        <w:t xml:space="preserve"> </w:t>
      </w:r>
    </w:p>
    <w:p w:rsidR="0059760C" w:rsidRDefault="0059760C" w:rsidP="00D5245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470ED4">
        <w:rPr>
          <w:sz w:val="28"/>
          <w:szCs w:val="28"/>
        </w:rPr>
        <w:t xml:space="preserve">                    Г.И. Иванов</w:t>
      </w:r>
    </w:p>
    <w:p w:rsidR="0059760C" w:rsidRDefault="0059760C"/>
    <w:sectPr w:rsidR="0059760C" w:rsidSect="0042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6CB"/>
    <w:multiLevelType w:val="hybridMultilevel"/>
    <w:tmpl w:val="E644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1342C7"/>
    <w:multiLevelType w:val="hybridMultilevel"/>
    <w:tmpl w:val="D8D2A3CA"/>
    <w:lvl w:ilvl="0" w:tplc="59964866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E9E04B8"/>
    <w:multiLevelType w:val="hybridMultilevel"/>
    <w:tmpl w:val="740C6F58"/>
    <w:lvl w:ilvl="0" w:tplc="1E0E512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CF"/>
    <w:rsid w:val="00037160"/>
    <w:rsid w:val="001F7D9A"/>
    <w:rsid w:val="0022752A"/>
    <w:rsid w:val="002D7CFA"/>
    <w:rsid w:val="003063CA"/>
    <w:rsid w:val="003B1167"/>
    <w:rsid w:val="00424B8B"/>
    <w:rsid w:val="00436FBF"/>
    <w:rsid w:val="00456324"/>
    <w:rsid w:val="00470ED4"/>
    <w:rsid w:val="004B6631"/>
    <w:rsid w:val="004C12F7"/>
    <w:rsid w:val="00547671"/>
    <w:rsid w:val="0059760C"/>
    <w:rsid w:val="005E069F"/>
    <w:rsid w:val="00657A6A"/>
    <w:rsid w:val="0066309A"/>
    <w:rsid w:val="0067695D"/>
    <w:rsid w:val="006B610F"/>
    <w:rsid w:val="00837D2A"/>
    <w:rsid w:val="00847BCF"/>
    <w:rsid w:val="00885218"/>
    <w:rsid w:val="008A6E41"/>
    <w:rsid w:val="0091299D"/>
    <w:rsid w:val="009C462F"/>
    <w:rsid w:val="00A50369"/>
    <w:rsid w:val="00B05015"/>
    <w:rsid w:val="00BE25F9"/>
    <w:rsid w:val="00C14B4C"/>
    <w:rsid w:val="00C33A52"/>
    <w:rsid w:val="00D52458"/>
    <w:rsid w:val="00EB57C2"/>
    <w:rsid w:val="00F03C2E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7D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D2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D52458"/>
    <w:pPr>
      <w:ind w:left="720"/>
      <w:contextualSpacing/>
    </w:pPr>
  </w:style>
  <w:style w:type="character" w:styleId="a4">
    <w:name w:val="Hyperlink"/>
    <w:basedOn w:val="a0"/>
    <w:uiPriority w:val="99"/>
    <w:semiHidden/>
    <w:rsid w:val="00D52458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D52458"/>
    <w:rPr>
      <w:rFonts w:cs="Times New Roman"/>
      <w:i/>
      <w:iCs/>
    </w:rPr>
  </w:style>
  <w:style w:type="paragraph" w:customStyle="1" w:styleId="a6">
    <w:name w:val="Таблицы (моноширинный)"/>
    <w:basedOn w:val="a"/>
    <w:next w:val="a"/>
    <w:uiPriority w:val="99"/>
    <w:rsid w:val="005E069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5E069F"/>
    <w:rPr>
      <w:b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2D7C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C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7D2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D2A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D52458"/>
    <w:pPr>
      <w:ind w:left="720"/>
      <w:contextualSpacing/>
    </w:pPr>
  </w:style>
  <w:style w:type="character" w:styleId="a4">
    <w:name w:val="Hyperlink"/>
    <w:basedOn w:val="a0"/>
    <w:uiPriority w:val="99"/>
    <w:semiHidden/>
    <w:rsid w:val="00D52458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D52458"/>
    <w:rPr>
      <w:rFonts w:cs="Times New Roman"/>
      <w:i/>
      <w:iCs/>
    </w:rPr>
  </w:style>
  <w:style w:type="paragraph" w:customStyle="1" w:styleId="a6">
    <w:name w:val="Таблицы (моноширинный)"/>
    <w:basedOn w:val="a"/>
    <w:next w:val="a"/>
    <w:uiPriority w:val="99"/>
    <w:rsid w:val="005E069F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Цветовое выделение"/>
    <w:uiPriority w:val="99"/>
    <w:rsid w:val="005E069F"/>
    <w:rPr>
      <w:b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2D7C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C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Положение об образовании межведомственной комиссии для признания помещения жилым помещением, жилого помещения непригодным для проживания и  дома аварийным и подлежащим сносу</vt:lpstr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об образовании межведомственной комиссии для признания помещения жилым помещением, жилого помещения непригодным для проживания и  дома аварийным и подлежащим сносу</dc:title>
  <dc:creator>Бухгалтерия</dc:creator>
  <cp:lastModifiedBy>Тюмерево</cp:lastModifiedBy>
  <cp:revision>6</cp:revision>
  <cp:lastPrinted>2020-11-23T06:43:00Z</cp:lastPrinted>
  <dcterms:created xsi:type="dcterms:W3CDTF">2020-11-23T05:39:00Z</dcterms:created>
  <dcterms:modified xsi:type="dcterms:W3CDTF">2020-11-23T06:49:00Z</dcterms:modified>
</cp:coreProperties>
</file>