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CE" w:rsidRPr="007D690D" w:rsidRDefault="008A64CE" w:rsidP="008A64CE">
      <w:pPr>
        <w:widowControl w:val="0"/>
        <w:autoSpaceDE w:val="0"/>
        <w:autoSpaceDN w:val="0"/>
        <w:adjustRightInd w:val="0"/>
        <w:jc w:val="both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-300355</wp:posOffset>
            </wp:positionV>
            <wp:extent cx="718185" cy="716280"/>
            <wp:effectExtent l="19050" t="0" r="5715" b="0"/>
            <wp:wrapNone/>
            <wp:docPr id="2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994"/>
        <w:gridCol w:w="1521"/>
        <w:gridCol w:w="4055"/>
      </w:tblGrid>
      <w:tr w:rsidR="008A64CE" w:rsidRPr="007D690D" w:rsidTr="00A32F8E">
        <w:trPr>
          <w:cantSplit/>
          <w:trHeight w:val="420"/>
        </w:trPr>
        <w:tc>
          <w:tcPr>
            <w:tcW w:w="3994" w:type="dxa"/>
          </w:tcPr>
          <w:p w:rsidR="008A64CE" w:rsidRPr="007D690D" w:rsidRDefault="008A64CE" w:rsidP="00A32F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 РЕСПУБЛИКИ</w:t>
            </w:r>
          </w:p>
          <w:p w:rsidR="008A64CE" w:rsidRPr="007D690D" w:rsidRDefault="008A64CE" w:rsidP="00A32F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ÇĚМĚРЛЕ РАЙОНĚ</w:t>
            </w:r>
          </w:p>
          <w:p w:rsidR="008A64CE" w:rsidRPr="007D690D" w:rsidRDefault="008A64CE" w:rsidP="00A32F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hideMark/>
          </w:tcPr>
          <w:p w:rsidR="008A64CE" w:rsidRPr="007D690D" w:rsidRDefault="008A64CE" w:rsidP="00A32F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  <w:hideMark/>
          </w:tcPr>
          <w:p w:rsidR="008A64CE" w:rsidRPr="007D690D" w:rsidRDefault="008A64CE" w:rsidP="00A32F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8A64CE" w:rsidRPr="007D690D" w:rsidRDefault="008A64CE" w:rsidP="00A32F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ШУМЕРЛИНСКИЙ</w:t>
            </w:r>
            <w:r w:rsidRPr="007D690D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7D69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РАЙОН</w:t>
            </w:r>
          </w:p>
        </w:tc>
      </w:tr>
      <w:tr w:rsidR="008A64CE" w:rsidRPr="007D690D" w:rsidTr="00A32F8E">
        <w:trPr>
          <w:cantSplit/>
          <w:trHeight w:val="2355"/>
        </w:trPr>
        <w:tc>
          <w:tcPr>
            <w:tcW w:w="3994" w:type="dxa"/>
          </w:tcPr>
          <w:p w:rsidR="008A64CE" w:rsidRPr="007D690D" w:rsidRDefault="008A64CE" w:rsidP="00A32F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МАКАРИН ЯЛ</w:t>
            </w:r>
          </w:p>
          <w:p w:rsidR="008A64CE" w:rsidRPr="007D690D" w:rsidRDefault="008A64CE" w:rsidP="00A32F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ПОСЕЛЕНИЙĚН</w:t>
            </w:r>
          </w:p>
          <w:p w:rsidR="008A64CE" w:rsidRPr="007D690D" w:rsidRDefault="008A64CE" w:rsidP="00A32F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8A64CE" w:rsidRPr="007D690D" w:rsidRDefault="008A64CE" w:rsidP="00A32F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64CE" w:rsidRPr="007D690D" w:rsidRDefault="008A64CE" w:rsidP="00A32F8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eastAsia="Calibri"/>
                <w:noProof/>
                <w:color w:val="000000"/>
                <w:sz w:val="24"/>
                <w:szCs w:val="24"/>
              </w:rPr>
            </w:pPr>
            <w:r w:rsidRPr="007D690D">
              <w:rPr>
                <w:rStyle w:val="a4"/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8A64CE" w:rsidRPr="007D690D" w:rsidRDefault="008A64CE" w:rsidP="00A32F8E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  <w:p w:rsidR="008A64CE" w:rsidRPr="007D690D" w:rsidRDefault="008A64CE" w:rsidP="00A32F8E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br/>
            </w:r>
            <w:r w:rsidR="00284E9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«27» пуш </w:t>
            </w:r>
            <w:r w:rsidRPr="0011790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2020</w:t>
            </w:r>
            <w:r w:rsidR="00284E9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ҫ.</w:t>
            </w:r>
            <w:r w:rsidRPr="0011790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284E9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31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№   </w:t>
            </w:r>
          </w:p>
          <w:p w:rsidR="008A64CE" w:rsidRPr="007D690D" w:rsidRDefault="008A64CE" w:rsidP="00A32F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Тури Макарин ялě</w:t>
            </w:r>
          </w:p>
        </w:tc>
        <w:tc>
          <w:tcPr>
            <w:tcW w:w="0" w:type="auto"/>
            <w:vMerge/>
            <w:vAlign w:val="center"/>
            <w:hideMark/>
          </w:tcPr>
          <w:p w:rsidR="008A64CE" w:rsidRPr="007D690D" w:rsidRDefault="008A64CE" w:rsidP="00A32F8E">
            <w:pPr>
              <w:rPr>
                <w:b/>
                <w:bCs/>
                <w:lang w:eastAsia="ar-SA"/>
              </w:rPr>
            </w:pPr>
          </w:p>
        </w:tc>
        <w:tc>
          <w:tcPr>
            <w:tcW w:w="4055" w:type="dxa"/>
          </w:tcPr>
          <w:p w:rsidR="008A64CE" w:rsidRPr="007D690D" w:rsidRDefault="008A64CE" w:rsidP="00A32F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</w:t>
            </w:r>
          </w:p>
          <w:p w:rsidR="008A64CE" w:rsidRPr="007D690D" w:rsidRDefault="008A64CE" w:rsidP="00A32F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МАГАРИНСКОГО СЕЛЬСКОГО  ПОСЕЛЕНИЯ</w:t>
            </w:r>
          </w:p>
          <w:p w:rsidR="008A64CE" w:rsidRPr="007D690D" w:rsidRDefault="008A64CE" w:rsidP="00A32F8E">
            <w:pPr>
              <w:pStyle w:val="a3"/>
              <w:jc w:val="center"/>
              <w:rPr>
                <w:rStyle w:val="a4"/>
                <w:rFonts w:eastAsia="Calibri"/>
                <w:sz w:val="24"/>
                <w:szCs w:val="24"/>
              </w:rPr>
            </w:pPr>
          </w:p>
          <w:p w:rsidR="008A64CE" w:rsidRPr="007D690D" w:rsidRDefault="008A64CE" w:rsidP="00A32F8E">
            <w:pPr>
              <w:pStyle w:val="a3"/>
              <w:spacing w:line="192" w:lineRule="auto"/>
              <w:jc w:val="center"/>
              <w:rPr>
                <w:rStyle w:val="a4"/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7D690D">
              <w:rPr>
                <w:rStyle w:val="a4"/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8A64CE" w:rsidRDefault="008A64CE" w:rsidP="00A32F8E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  <w:p w:rsidR="008A64CE" w:rsidRPr="00D335C3" w:rsidRDefault="008A64CE" w:rsidP="00A32F8E">
            <w:pPr>
              <w:rPr>
                <w:rFonts w:eastAsia="Calibri"/>
              </w:rPr>
            </w:pPr>
          </w:p>
          <w:p w:rsidR="008A64CE" w:rsidRPr="007D690D" w:rsidRDefault="00284E99" w:rsidP="00A32F8E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«27» марта </w:t>
            </w:r>
            <w:r w:rsidR="008A64C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г.</w:t>
            </w:r>
            <w:r w:rsidR="008A64CE" w:rsidRPr="007D690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31</w:t>
            </w:r>
          </w:p>
          <w:p w:rsidR="008A64CE" w:rsidRPr="007D690D" w:rsidRDefault="008A64CE" w:rsidP="00A32F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деревня Верхний Магарин</w:t>
            </w:r>
          </w:p>
        </w:tc>
      </w:tr>
    </w:tbl>
    <w:p w:rsidR="008A64CE" w:rsidRDefault="008A64CE" w:rsidP="008A64CE">
      <w:pPr>
        <w:spacing w:line="360" w:lineRule="auto"/>
      </w:pPr>
    </w:p>
    <w:p w:rsidR="008A64CE" w:rsidRPr="000123A2" w:rsidRDefault="008A64CE" w:rsidP="008A64CE">
      <w:pPr>
        <w:ind w:right="4535"/>
        <w:jc w:val="both"/>
      </w:pPr>
      <w:r w:rsidRPr="000123A2">
        <w:t xml:space="preserve">О внесении изменений в постановление администрации </w:t>
      </w:r>
      <w:r>
        <w:t xml:space="preserve">Магаринского сельского поселения </w:t>
      </w:r>
      <w:r w:rsidRPr="000123A2">
        <w:t xml:space="preserve">Шумерлинского района от </w:t>
      </w:r>
      <w:r>
        <w:t>10.03.2016</w:t>
      </w:r>
      <w:r w:rsidRPr="000123A2">
        <w:t xml:space="preserve"> № 20 «</w:t>
      </w:r>
      <w:r w:rsidRPr="00BD1D11">
        <w:t>Об утверждении административного регламента администрации</w:t>
      </w:r>
      <w:r>
        <w:t xml:space="preserve"> Магаринского сельского поселения</w:t>
      </w:r>
      <w:r w:rsidRPr="00BD1D11">
        <w:t xml:space="preserve"> Шумерлинского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</w:t>
      </w:r>
      <w:r w:rsidRPr="000123A2">
        <w:t>»</w:t>
      </w:r>
    </w:p>
    <w:p w:rsidR="008A64CE" w:rsidRPr="000123A2" w:rsidRDefault="008A64CE" w:rsidP="008A64CE"/>
    <w:p w:rsidR="0050659D" w:rsidRPr="000123A2" w:rsidRDefault="0050659D" w:rsidP="0050659D">
      <w:pPr>
        <w:ind w:firstLine="567"/>
        <w:jc w:val="both"/>
      </w:pPr>
      <w:r w:rsidRPr="000123A2">
        <w:t>В соответстви</w:t>
      </w:r>
      <w:r>
        <w:t>и</w:t>
      </w:r>
      <w:r w:rsidRPr="000123A2">
        <w:t xml:space="preserve"> с </w:t>
      </w:r>
      <w:r w:rsidRPr="00EC49C5">
        <w:t>Постановлением Правительства РФ от 7 октября 2019 г. N 1294 "Об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в электронной форме"</w:t>
      </w:r>
    </w:p>
    <w:p w:rsidR="008A64CE" w:rsidRPr="000123A2" w:rsidRDefault="008A64CE" w:rsidP="008A64CE">
      <w:pPr>
        <w:jc w:val="both"/>
      </w:pPr>
    </w:p>
    <w:p w:rsidR="008A64CE" w:rsidRPr="000123A2" w:rsidRDefault="008A64CE" w:rsidP="008A64CE">
      <w:r>
        <w:tab/>
        <w:t>а</w:t>
      </w:r>
      <w:r w:rsidRPr="000123A2">
        <w:t xml:space="preserve">дминистрация </w:t>
      </w:r>
      <w:r>
        <w:t xml:space="preserve">Магаринского сельского поселения </w:t>
      </w:r>
      <w:r w:rsidRPr="000123A2">
        <w:t xml:space="preserve">Шумерлинского района постановляет: </w:t>
      </w:r>
    </w:p>
    <w:p w:rsidR="008A64CE" w:rsidRPr="000123A2" w:rsidRDefault="008A64CE" w:rsidP="008A64CE"/>
    <w:p w:rsidR="008A64CE" w:rsidRDefault="008A64CE" w:rsidP="006033AA">
      <w:pPr>
        <w:ind w:firstLine="709"/>
        <w:jc w:val="both"/>
      </w:pPr>
      <w:r w:rsidRPr="000123A2">
        <w:t xml:space="preserve">1. Внести в </w:t>
      </w:r>
      <w:r>
        <w:t xml:space="preserve">Административный регламент </w:t>
      </w:r>
      <w:r w:rsidRPr="000123A2">
        <w:t xml:space="preserve">администрации </w:t>
      </w:r>
      <w:r>
        <w:t xml:space="preserve">Магаринского сельского поселения </w:t>
      </w:r>
      <w:r w:rsidRPr="000123A2">
        <w:t>Шумерлинского района Чувашской Республики по предоставлению муниципальной услуги «</w:t>
      </w:r>
      <w:r w:rsidRPr="00BD1D11">
        <w:t>Выдача разрешений на строительство, реконструкцию объектов капитального строительства</w:t>
      </w:r>
      <w:r>
        <w:t xml:space="preserve">», утвержденный </w:t>
      </w:r>
      <w:r w:rsidRPr="000123A2">
        <w:t>постановление</w:t>
      </w:r>
      <w:r>
        <w:t>м</w:t>
      </w:r>
      <w:r w:rsidRPr="000123A2">
        <w:t xml:space="preserve"> администрации </w:t>
      </w:r>
      <w:r>
        <w:t xml:space="preserve">Магаринского сельского поселения </w:t>
      </w:r>
      <w:r w:rsidRPr="000123A2">
        <w:t xml:space="preserve">Шумерлинского района от </w:t>
      </w:r>
      <w:r>
        <w:t xml:space="preserve">10.03.2016 </w:t>
      </w:r>
      <w:r w:rsidRPr="000123A2">
        <w:t xml:space="preserve">№ </w:t>
      </w:r>
      <w:r>
        <w:t>20</w:t>
      </w:r>
      <w:r w:rsidR="0050659D">
        <w:t>,</w:t>
      </w:r>
      <w:r w:rsidRPr="000123A2">
        <w:t xml:space="preserve"> следующие изменения:</w:t>
      </w:r>
    </w:p>
    <w:p w:rsidR="0070549D" w:rsidRDefault="008A64CE" w:rsidP="0070549D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1.1.</w:t>
      </w:r>
      <w:r w:rsidR="0070549D">
        <w:t xml:space="preserve"> абзац восьмой пункта 1.3.5. изложить в следующей редакции:</w:t>
      </w:r>
    </w:p>
    <w:p w:rsidR="0070549D" w:rsidRDefault="0070549D" w:rsidP="0070549D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«</w:t>
      </w:r>
      <w:r w:rsidRPr="000B1AFB">
        <w:t>- образец заявления на получение разрешения на строительство, реконструкцию объектов капитально</w:t>
      </w:r>
      <w:r>
        <w:t>го строительства (Приложение</w:t>
      </w:r>
      <w:r w:rsidRPr="000B1AFB">
        <w:t xml:space="preserve"> 3 к Административному регламенту)</w:t>
      </w:r>
      <w:r>
        <w:t>;»</w:t>
      </w:r>
      <w:r w:rsidRPr="000B1AFB">
        <w:t>;</w:t>
      </w:r>
    </w:p>
    <w:p w:rsidR="006033AA" w:rsidRDefault="0070549D" w:rsidP="006033AA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 xml:space="preserve">1.2. </w:t>
      </w:r>
      <w:r w:rsidR="008A64CE">
        <w:t xml:space="preserve"> </w:t>
      </w:r>
      <w:r w:rsidR="006033AA">
        <w:t>пункт 2.7 раздела II изложить в следующей редакции:</w:t>
      </w:r>
    </w:p>
    <w:p w:rsidR="006033AA" w:rsidRDefault="006033AA" w:rsidP="006033AA">
      <w:pPr>
        <w:pStyle w:val="pboth"/>
        <w:shd w:val="clear" w:color="auto" w:fill="FFFFFF"/>
        <w:spacing w:after="0"/>
        <w:ind w:firstLine="567"/>
        <w:contextualSpacing/>
        <w:jc w:val="both"/>
      </w:pPr>
      <w:r>
        <w:t>"2.7. Основания для отказа в приеме документов, необходимых для предоставления муниципальной услуги</w:t>
      </w:r>
    </w:p>
    <w:p w:rsidR="006033AA" w:rsidRDefault="006033AA" w:rsidP="006033AA">
      <w:pPr>
        <w:pStyle w:val="pboth"/>
        <w:shd w:val="clear" w:color="auto" w:fill="FFFFFF"/>
        <w:spacing w:after="0"/>
        <w:ind w:firstLine="567"/>
        <w:contextualSpacing/>
        <w:jc w:val="both"/>
      </w:pPr>
      <w:r>
        <w:t> Оснований для отказа в приеме документов не имеется.»;</w:t>
      </w:r>
    </w:p>
    <w:p w:rsidR="008A64CE" w:rsidRDefault="006033AA" w:rsidP="008A64CE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1.</w:t>
      </w:r>
      <w:r w:rsidR="0070549D">
        <w:t>3</w:t>
      </w:r>
      <w:r>
        <w:t xml:space="preserve">. </w:t>
      </w:r>
      <w:r w:rsidR="008A64CE">
        <w:t>в абзаце третьем пункта 3.1.4. слова «</w:t>
      </w:r>
      <w:r w:rsidR="008A64CE" w:rsidRPr="000B1AFB">
        <w:t xml:space="preserve">, а также выданных разрешений </w:t>
      </w:r>
      <w:r w:rsidR="008A64CE">
        <w:t>на индивидуальное строительство» исключить;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1.</w:t>
      </w:r>
      <w:r w:rsidR="0070549D">
        <w:t>4</w:t>
      </w:r>
      <w:r>
        <w:t>.</w:t>
      </w:r>
      <w:r w:rsidRPr="006033AA">
        <w:t xml:space="preserve"> </w:t>
      </w:r>
      <w:r w:rsidR="0050659D">
        <w:t>р</w:t>
      </w:r>
      <w:r>
        <w:t>аздел III дополнить пунктом 3.3. следующего содержания: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«3.3. Правила направления документов в уполномоченные на выдачу разрешений на строительство органы в электронной форме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 xml:space="preserve"> 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lastRenderedPageBreak/>
        <w:t>В целях получения разрешения на строительство объекта капитального строительства документы в электронной форме направляются застройщиком в разрешительные органы.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Документы (их копии или сведения, содержащиеся в них), указанные в пунктах 1 - 5, 7, 9 и 10 части 7 статьи 51 Градостроительного кодекса Российской Федерации, в электронной форме предоставляются государственными органами, органами местного самоуправления, подведомственными государственным органам или органам местного самоуправления организациями, в распоряжении которых находятся указанные документы (далее - уполномоченные органы), по запросу разрешительных органов, если застройщик не представил такие документы самостоятельно.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Документы запрашиваются в рамках межведомственного информационного взаимодействия в соответствии с положениями статей 7.1 и 7.2 Федерального закона "Об организации предоставления государственных и муниципальных услуг" в срок не позднее 3 рабочих дней со дня получения от застройщика заявления о выдаче разрешения на строительство.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Уполномоченные органы, получившие межведомственный запрос разрешительного органа, предоставляют документы в электронной форме в соответствии с положениями статей 7.1 и 7.2 Федерального закона "Об организации предоставления государственных и муниципальных услуг" в срок не позднее 3 рабочих дней со дня получения соответствующего межведомственного запроса.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Документы в электронной форме направляются в форматах, установленных нормативными правовыми актами для соответствующих документов.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В случае если нормативными правовыми актами не определен формат документов в электронной форме, такие документы направляются в следующих форматах: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а)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б) pdf - для документов с текстовым содержанием, в том числе включающим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в) xls, xlsx, ods - для документов, содержащих таблицы.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dpi (масштаб 1:1) с использованием следующих режимов: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а) "черно-белый" (при отсутствии в документе графических изображений и (или) цветного текста);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Документы в электронной форме, направляемые в форматах, предусмотренных пунктом 4 настоящих Правил, должны: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а) формироваться способом, не предусматривающим сканирование документа на бумажном носителе (за исключением случаев, предусмотренных пунктом 5 настоящих Правил);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б) состоять из одного или нескольких файлов, каждый из которых содержит текстовую и (или) графическую информацию;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в) 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г)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д) 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"Фрагмент" и порядковым номером такого файла.</w:t>
      </w:r>
    </w:p>
    <w:p w:rsidR="006033AA" w:rsidRDefault="006033AA" w:rsidP="006033AA">
      <w:pPr>
        <w:pStyle w:val="pboth"/>
        <w:shd w:val="clear" w:color="auto" w:fill="FFFFFF"/>
        <w:ind w:firstLine="567"/>
        <w:contextualSpacing/>
        <w:jc w:val="both"/>
      </w:pPr>
      <w:r>
        <w:t>Направляемые в разрешительные органы документы в электронной форме подписываются с использованием усиленной квалифицированной электронной подписи лицами, обладающими полномочиями на их подписание в соответствии с законодательством Российской Федерации.</w:t>
      </w:r>
    </w:p>
    <w:p w:rsidR="006033AA" w:rsidRDefault="006033AA" w:rsidP="006033AA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Направление документов в электронной форме застройщиком осуществляется с использованием в том числе федеральной государственной информационной системы "Единый портал государственных и муниципальных услуг (функций)", порталов государственных и муниципальных услуг субъектов Российской Федерации, а также официальных сайтов органов государственной власти и органов местного самоуправления в соответствии с требованиями к предоставлению в электронной форме государственных и муниципальных услуг, утвержденными постановлением Правительства Российской Федерации от 26 марта 2016 г. N 236 "О требованиях к предоставлению в электронной форме государственных и муниципальных услуг".»;</w:t>
      </w:r>
    </w:p>
    <w:p w:rsidR="005C0EF1" w:rsidRDefault="006A28BB" w:rsidP="005C0EF1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1.</w:t>
      </w:r>
      <w:r w:rsidR="0070549D">
        <w:t>5</w:t>
      </w:r>
      <w:r>
        <w:t xml:space="preserve">. </w:t>
      </w:r>
      <w:r w:rsidR="005C0EF1" w:rsidRPr="00385B9B">
        <w:t xml:space="preserve">в наименовании Приложения № 1, Приложения № 3, Приложения № 4, Приложения </w:t>
      </w:r>
      <w:r w:rsidR="0050659D">
        <w:t xml:space="preserve">       </w:t>
      </w:r>
      <w:r w:rsidR="005C0EF1" w:rsidRPr="00385B9B">
        <w:t>№ 5, Приложения № 6, Приложения № 7 к Административному регламенту слова «и индивидуальное строительство» исключить;</w:t>
      </w:r>
    </w:p>
    <w:p w:rsidR="006033AA" w:rsidRDefault="006033AA" w:rsidP="006033AA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1.</w:t>
      </w:r>
      <w:r w:rsidR="0070549D">
        <w:t>6</w:t>
      </w:r>
      <w:r>
        <w:t xml:space="preserve">. Приложение № 2 к Административному регламенту </w:t>
      </w:r>
      <w:r w:rsidR="005C0EF1">
        <w:t xml:space="preserve">признать </w:t>
      </w:r>
      <w:r w:rsidR="00020970">
        <w:t>утратившим силу</w:t>
      </w:r>
      <w:r>
        <w:t>.</w:t>
      </w:r>
    </w:p>
    <w:p w:rsidR="0070549D" w:rsidRPr="004F219A" w:rsidRDefault="006033AA" w:rsidP="0070549D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4F219A">
        <w:t xml:space="preserve">2. Настоящее постановление вступает в силу после официального опубликования в издании «Вестник </w:t>
      </w:r>
      <w:r>
        <w:t xml:space="preserve">Магаринского сельского поселения </w:t>
      </w:r>
      <w:r w:rsidR="0050659D">
        <w:t xml:space="preserve">Шумерлинского района», </w:t>
      </w:r>
      <w:r w:rsidR="0050659D" w:rsidRPr="006B05A5">
        <w:t xml:space="preserve">за исключением пункта </w:t>
      </w:r>
      <w:r w:rsidR="0050659D">
        <w:t>1.</w:t>
      </w:r>
      <w:r w:rsidR="0050659D" w:rsidRPr="006B05A5">
        <w:t>4 настоящего постановления, вступающ</w:t>
      </w:r>
      <w:r w:rsidR="0050659D">
        <w:t>его</w:t>
      </w:r>
      <w:r w:rsidR="0050659D" w:rsidRPr="006B05A5">
        <w:t xml:space="preserve"> в силу с 1 июля 2020 года</w:t>
      </w:r>
      <w:r w:rsidR="0050659D">
        <w:t>,</w:t>
      </w:r>
      <w:r w:rsidR="0050659D" w:rsidRPr="004F219A">
        <w:t xml:space="preserve"> </w:t>
      </w:r>
      <w:r w:rsidRPr="004F219A">
        <w:t>и подлежит размещению на официальном сайте администрации</w:t>
      </w:r>
      <w:r>
        <w:t xml:space="preserve"> Магаринского сельского</w:t>
      </w:r>
      <w:r w:rsidRPr="004F219A">
        <w:t xml:space="preserve"> Шумерлинского района</w:t>
      </w:r>
      <w:bookmarkStart w:id="0" w:name="_GoBack"/>
      <w:bookmarkEnd w:id="0"/>
      <w:r w:rsidR="0070549D" w:rsidRPr="006B05A5">
        <w:t>.</w:t>
      </w:r>
    </w:p>
    <w:p w:rsidR="006033AA" w:rsidRPr="004F219A" w:rsidRDefault="006033AA" w:rsidP="006033AA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4F219A">
        <w:t>.</w:t>
      </w:r>
    </w:p>
    <w:p w:rsidR="006033AA" w:rsidRDefault="006033AA" w:rsidP="006033AA"/>
    <w:p w:rsidR="0070549D" w:rsidRDefault="0070549D" w:rsidP="006033AA"/>
    <w:p w:rsidR="0070549D" w:rsidRDefault="0070549D" w:rsidP="006033AA"/>
    <w:p w:rsidR="0070549D" w:rsidRDefault="0070549D" w:rsidP="006033AA"/>
    <w:p w:rsidR="006033AA" w:rsidRDefault="006033AA" w:rsidP="006033AA"/>
    <w:p w:rsidR="006033AA" w:rsidRDefault="006033AA" w:rsidP="006033AA">
      <w:r>
        <w:t>Глава Магаринского сельского поселения</w:t>
      </w:r>
    </w:p>
    <w:p w:rsidR="006033AA" w:rsidRPr="006D7447" w:rsidRDefault="006033AA" w:rsidP="006033AA">
      <w:r>
        <w:t>Шумерлинского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Л.Д. Егорова</w:t>
      </w:r>
    </w:p>
    <w:p w:rsidR="006033AA" w:rsidRDefault="006033AA" w:rsidP="006033AA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6033AA" w:rsidRDefault="006033AA" w:rsidP="006A28BB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sectPr w:rsidR="006033AA" w:rsidSect="009C273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7B6D9D"/>
    <w:rsid w:val="00020970"/>
    <w:rsid w:val="00196305"/>
    <w:rsid w:val="00284E99"/>
    <w:rsid w:val="0050659D"/>
    <w:rsid w:val="005A4E26"/>
    <w:rsid w:val="005C0EF1"/>
    <w:rsid w:val="006033AA"/>
    <w:rsid w:val="006A28BB"/>
    <w:rsid w:val="0070549D"/>
    <w:rsid w:val="007B2816"/>
    <w:rsid w:val="007B6D9D"/>
    <w:rsid w:val="008A64CE"/>
    <w:rsid w:val="008F4AA3"/>
    <w:rsid w:val="00942E93"/>
    <w:rsid w:val="009C273A"/>
    <w:rsid w:val="009D50AA"/>
    <w:rsid w:val="00BF5EBC"/>
    <w:rsid w:val="00C6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A64C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A64CE"/>
    <w:rPr>
      <w:b/>
      <w:bCs/>
      <w:color w:val="000080"/>
    </w:rPr>
  </w:style>
  <w:style w:type="paragraph" w:customStyle="1" w:styleId="pboth">
    <w:name w:val="pboth"/>
    <w:basedOn w:val="a"/>
    <w:rsid w:val="008A64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A64C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A64CE"/>
    <w:rPr>
      <w:b/>
      <w:bCs/>
      <w:color w:val="000080"/>
    </w:rPr>
  </w:style>
  <w:style w:type="paragraph" w:customStyle="1" w:styleId="pboth">
    <w:name w:val="pboth"/>
    <w:basedOn w:val="a"/>
    <w:rsid w:val="008A64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Nmag</cp:lastModifiedBy>
  <cp:revision>2</cp:revision>
  <cp:lastPrinted>2020-03-27T08:41:00Z</cp:lastPrinted>
  <dcterms:created xsi:type="dcterms:W3CDTF">2020-04-01T06:24:00Z</dcterms:created>
  <dcterms:modified xsi:type="dcterms:W3CDTF">2020-04-01T06:24:00Z</dcterms:modified>
</cp:coreProperties>
</file>