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A" w:rsidRDefault="00B451BA" w:rsidP="00B451BA">
      <w:pPr>
        <w:tabs>
          <w:tab w:val="left" w:pos="3631"/>
        </w:tabs>
        <w:spacing w:line="19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B451BA" w:rsidRDefault="00B451BA" w:rsidP="00B451BA">
      <w:pPr>
        <w:spacing w:line="192" w:lineRule="auto"/>
        <w:rPr>
          <w:color w:val="000000"/>
          <w:sz w:val="28"/>
          <w:szCs w:val="28"/>
        </w:rPr>
      </w:pPr>
    </w:p>
    <w:p w:rsidR="00B451BA" w:rsidRDefault="00B451BA" w:rsidP="00B451BA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B451BA" w:rsidRDefault="00B451BA" w:rsidP="00B451BA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B451BA" w:rsidRDefault="00B451BA" w:rsidP="00B451BA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B451BA" w:rsidRDefault="00B451BA" w:rsidP="00B451BA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</w:p>
    <w:p w:rsidR="00B451BA" w:rsidRDefault="00B451BA" w:rsidP="00B451BA">
      <w:pPr>
        <w:pStyle w:val="a4"/>
        <w:snapToGrid w:val="0"/>
        <w:spacing w:line="200" w:lineRule="atLeast"/>
        <w:rPr>
          <w:sz w:val="28"/>
          <w:szCs w:val="28"/>
        </w:rPr>
      </w:pPr>
    </w:p>
    <w:p w:rsidR="00B451BA" w:rsidRDefault="00B451BA" w:rsidP="00B451BA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B451BA" w:rsidRPr="00666376" w:rsidRDefault="00B451BA" w:rsidP="00B4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30-33 Градостроительного Кодекса  Российской Федерации, </w:t>
      </w:r>
      <w:r>
        <w:rPr>
          <w:sz w:val="28"/>
          <w:szCs w:val="28"/>
        </w:rPr>
        <w:t>Федеральным Законом от </w:t>
      </w:r>
      <w:hyperlink r:id="rId6" w:tooltip="6 октября" w:history="1">
        <w:r>
          <w:rPr>
            <w:rStyle w:val="a3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 2003 г. № 131-ФЗ "Об общих принципах местного самоуправления в Российской Федерации", Приказом Министерства экономического развития РФ от 01.09.2014г. №540 «Об утверждении классификатора видов разрешенного использования земельных участков» (с изменениями и дополнениями от 30.09.2015, 06.10.2017, 09.08.2018, 04.02.2019), Уставом </w:t>
      </w:r>
      <w:r>
        <w:rPr>
          <w:rFonts w:eastAsia="Calibri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поселении Янтиковского района, с учетом результатов</w:t>
      </w:r>
      <w:proofErr w:type="gramEnd"/>
      <w:r>
        <w:rPr>
          <w:sz w:val="28"/>
          <w:szCs w:val="28"/>
        </w:rPr>
        <w:t xml:space="preserve"> публичных слушаний, Собрание депутатов </w:t>
      </w:r>
      <w:r>
        <w:rPr>
          <w:color w:val="000000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поселения  Янтиковского района Чувашской Республики </w:t>
      </w:r>
      <w:r>
        <w:rPr>
          <w:b/>
          <w:sz w:val="28"/>
          <w:szCs w:val="28"/>
        </w:rPr>
        <w:t>решило:</w:t>
      </w:r>
    </w:p>
    <w:p w:rsidR="00B451BA" w:rsidRDefault="00B451BA" w:rsidP="00B451BA">
      <w:pPr>
        <w:spacing w:before="240" w:after="12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. П</w:t>
      </w:r>
      <w:r>
        <w:rPr>
          <w:sz w:val="28"/>
          <w:szCs w:val="28"/>
        </w:rPr>
        <w:t xml:space="preserve">равила землепользования и застройки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Янтиковского района Чувашской Республики, утвержденные решением Собрания депутатов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от 21.01.2013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28/1  (с изменениями от 06.10.2016 №15/1, 23.12.2016</w:t>
      </w:r>
      <w:r>
        <w:rPr>
          <w:color w:val="000000"/>
          <w:sz w:val="28"/>
          <w:szCs w:val="28"/>
        </w:rPr>
        <w:t xml:space="preserve">  № 21/2, 21.07.2017 №28/1, 26.10.2018 №52/2, 02.02.2018 №39/5,15.02.2019 №59/1,)  статьи 38-47</w:t>
      </w:r>
      <w:r>
        <w:rPr>
          <w:sz w:val="28"/>
          <w:szCs w:val="28"/>
        </w:rPr>
        <w:t xml:space="preserve"> изложить в следующий редакции:</w:t>
      </w:r>
    </w:p>
    <w:p w:rsidR="00B451BA" w:rsidRPr="00DE3C94" w:rsidRDefault="00B451BA" w:rsidP="00B451BA">
      <w:pPr>
        <w:pStyle w:val="a5"/>
        <w:ind w:firstLine="0"/>
        <w:rPr>
          <w:b/>
          <w:lang w:val="ru-RU"/>
        </w:rPr>
      </w:pPr>
      <w:bookmarkStart w:id="0" w:name="_Toc442193464"/>
      <w:r>
        <w:rPr>
          <w:rFonts w:eastAsia="Calibri"/>
          <w:b/>
          <w:sz w:val="26"/>
          <w:szCs w:val="26"/>
          <w:lang w:val="ru-RU" w:eastAsia="ru-RU" w:bidi="ar-SA"/>
        </w:rPr>
        <w:t xml:space="preserve"> </w:t>
      </w:r>
      <w:r>
        <w:rPr>
          <w:rFonts w:eastAsia="Calibri"/>
          <w:b/>
          <w:sz w:val="26"/>
          <w:szCs w:val="26"/>
          <w:lang w:val="ru-RU" w:eastAsia="ru-RU" w:bidi="ar-SA"/>
        </w:rPr>
        <w:tab/>
      </w:r>
      <w:r w:rsidRPr="00DE3C94">
        <w:rPr>
          <w:b/>
          <w:lang w:val="ru-RU"/>
        </w:rPr>
        <w:t xml:space="preserve"> «Статья 38. Градостроительный регламент зоны застройки индивидуальными жилыми домами (Ж</w:t>
      </w:r>
      <w:proofErr w:type="gramStart"/>
      <w:r w:rsidRPr="00DE3C94">
        <w:rPr>
          <w:b/>
          <w:lang w:val="ru-RU"/>
        </w:rPr>
        <w:t>1</w:t>
      </w:r>
      <w:proofErr w:type="gramEnd"/>
      <w:r w:rsidRPr="00DE3C94">
        <w:rPr>
          <w:b/>
          <w:lang w:val="ru-RU"/>
        </w:rPr>
        <w:t>)</w:t>
      </w:r>
      <w:bookmarkEnd w:id="0"/>
    </w:p>
    <w:p w:rsidR="00B451BA" w:rsidRDefault="00B451BA" w:rsidP="00B451BA">
      <w:pPr>
        <w:pStyle w:val="a5"/>
        <w:ind w:firstLine="0"/>
        <w:rPr>
          <w:lang w:val="ru-RU"/>
        </w:rPr>
      </w:pPr>
    </w:p>
    <w:p w:rsidR="00B451BA" w:rsidRPr="00DE3C94" w:rsidRDefault="00B451BA" w:rsidP="00B451BA">
      <w:pPr>
        <w:pStyle w:val="a5"/>
        <w:ind w:firstLine="540"/>
        <w:rPr>
          <w:lang w:val="ru-RU"/>
        </w:rPr>
      </w:pPr>
      <w:r w:rsidRPr="00DE3C94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380"/>
        <w:gridCol w:w="720"/>
        <w:gridCol w:w="1437"/>
        <w:gridCol w:w="689"/>
        <w:gridCol w:w="993"/>
      </w:tblGrid>
      <w:tr w:rsidR="00B451BA" w:rsidTr="008C360D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451BA" w:rsidTr="008C360D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B451BA" w:rsidRDefault="00B451BA" w:rsidP="00B451BA">
      <w:pPr>
        <w:rPr>
          <w:sz w:val="2"/>
          <w:szCs w:val="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4385"/>
        <w:gridCol w:w="712"/>
        <w:gridCol w:w="1448"/>
        <w:gridCol w:w="685"/>
        <w:gridCol w:w="997"/>
      </w:tblGrid>
      <w:tr w:rsidR="00B451BA" w:rsidTr="008C360D">
        <w:trPr>
          <w:trHeight w:val="27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B451BA" w:rsidTr="008C360D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2.1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t xml:space="preserve">Для </w:t>
            </w:r>
            <w:r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0,05 -0,15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2.1.1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2.2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0,08-1,0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мин.0,03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2.7.1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Хранение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  <w:r>
              <w:rPr>
                <w:iCs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3.10.1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9.3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Историко-культурная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  <w:lang w:val="en-US"/>
              </w:rPr>
            </w:pPr>
            <w:r>
              <w:rPr>
                <w:iCs/>
              </w:rPr>
              <w:t>мин.</w:t>
            </w:r>
            <w:r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3.4.2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  <w:lang w:val="en-US"/>
              </w:rPr>
              <w:t>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 </w:t>
            </w:r>
            <w:r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  <w:lang w:val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Служебные гаражи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  <w:lang w:val="en-US"/>
              </w:rPr>
              <w:t>00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Объекты 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00</w:t>
            </w:r>
            <w:r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мин. 0,0</w:t>
            </w: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1</w:t>
            </w:r>
          </w:p>
        </w:tc>
      </w:tr>
    </w:tbl>
    <w:p w:rsidR="00B451BA" w:rsidRDefault="00B451BA" w:rsidP="00B451BA">
      <w:pPr>
        <w:pStyle w:val="msonormalcxspmiddle"/>
        <w:spacing w:before="120" w:beforeAutospacing="0" w:after="120" w:afterAutospacing="0"/>
        <w:ind w:firstLine="709"/>
        <w:contextualSpacing/>
        <w:rPr>
          <w:bCs/>
        </w:rPr>
      </w:pPr>
      <w:r>
        <w:rPr>
          <w:bCs/>
        </w:rPr>
        <w:t>Примечания:</w:t>
      </w:r>
    </w:p>
    <w:p w:rsidR="00B451BA" w:rsidRDefault="00B451BA" w:rsidP="00B451BA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B451BA" w:rsidRDefault="00B451BA" w:rsidP="00B451BA">
      <w:pPr>
        <w:suppressAutoHyphens/>
        <w:snapToGrid w:val="0"/>
        <w:ind w:firstLine="709"/>
        <w:jc w:val="both"/>
        <w:rPr>
          <w:bCs/>
        </w:rPr>
      </w:pPr>
      <w: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Янтиковского сельского поселения.</w:t>
      </w:r>
    </w:p>
    <w:p w:rsidR="00B451BA" w:rsidRDefault="00B451BA" w:rsidP="00B451BA">
      <w:pPr>
        <w:pStyle w:val="msonormalcxspmiddlecxspmiddle"/>
        <w:tabs>
          <w:tab w:val="left" w:pos="460"/>
          <w:tab w:val="num" w:pos="2062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lastRenderedPageBreak/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B451BA" w:rsidRDefault="00B451BA" w:rsidP="00B451BA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>4. Требования к ограждениям земельных участков индивидуальных жилых домов:</w:t>
      </w:r>
    </w:p>
    <w:p w:rsidR="00B451BA" w:rsidRDefault="00B451BA" w:rsidP="00B451BA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B451BA" w:rsidRDefault="00B451BA" w:rsidP="00B451BA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B451BA" w:rsidRDefault="00B451BA" w:rsidP="00B451BA">
      <w:pPr>
        <w:pStyle w:val="msonormal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B451BA" w:rsidRDefault="00B451BA" w:rsidP="00B451BA">
      <w:pPr>
        <w:pStyle w:val="msonormal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B451BA" w:rsidRDefault="00B451BA" w:rsidP="00B451BA">
      <w:pPr>
        <w:pStyle w:val="msonormal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B451BA" w:rsidRDefault="00B451BA" w:rsidP="00B451BA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B451BA" w:rsidRDefault="00B451BA" w:rsidP="00B451BA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улицам.</w:t>
      </w:r>
    </w:p>
    <w:p w:rsidR="00B451BA" w:rsidRDefault="00B451BA" w:rsidP="00B451BA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ind w:firstLine="709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Статья 39 Градостроительный регламент зоны застройки малоэтажными жилыми домами (Ж</w:t>
      </w:r>
      <w:proofErr w:type="gramStart"/>
      <w:r>
        <w:rPr>
          <w:b/>
          <w:bCs/>
          <w:lang w:eastAsia="en-US"/>
        </w:rPr>
        <w:t>2</w:t>
      </w:r>
      <w:proofErr w:type="gramEnd"/>
      <w:r>
        <w:rPr>
          <w:b/>
          <w:bCs/>
          <w:lang w:eastAsia="en-US"/>
        </w:rPr>
        <w:t>)</w:t>
      </w:r>
    </w:p>
    <w:p w:rsidR="00B451BA" w:rsidRDefault="00B451BA" w:rsidP="00B451BA">
      <w:pPr>
        <w:pStyle w:val="msonormalcxspmiddle"/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630"/>
        <w:gridCol w:w="1355"/>
        <w:gridCol w:w="850"/>
        <w:gridCol w:w="993"/>
      </w:tblGrid>
      <w:tr w:rsidR="00B451BA" w:rsidTr="008C360D">
        <w:trPr>
          <w:cantSplit/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</w:t>
            </w:r>
          </w:p>
          <w:p w:rsidR="00B451BA" w:rsidRDefault="00B451BA" w:rsidP="008C360D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proofErr w:type="spellStart"/>
            <w:r>
              <w:rPr>
                <w:iCs/>
                <w:sz w:val="20"/>
              </w:rPr>
              <w:t>участков</w:t>
            </w:r>
            <w:proofErr w:type="gramStart"/>
            <w:r>
              <w:rPr>
                <w:iCs/>
                <w:sz w:val="20"/>
              </w:rPr>
              <w:t>,</w:t>
            </w:r>
            <w:r>
              <w:rPr>
                <w:sz w:val="20"/>
                <w:szCs w:val="20"/>
                <w:lang w:eastAsia="ar-SA"/>
              </w:rPr>
              <w:t>у</w:t>
            </w:r>
            <w:proofErr w:type="gramEnd"/>
            <w:r>
              <w:rPr>
                <w:sz w:val="20"/>
                <w:szCs w:val="20"/>
                <w:lang w:eastAsia="ar-SA"/>
              </w:rPr>
              <w:t>твержденным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451BA" w:rsidTr="008C360D">
        <w:trPr>
          <w:cantSplit/>
          <w:trHeight w:val="2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B451BA" w:rsidRDefault="00B451BA" w:rsidP="00B451BA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"/>
        <w:gridCol w:w="990"/>
        <w:gridCol w:w="4104"/>
        <w:gridCol w:w="12"/>
        <w:gridCol w:w="630"/>
        <w:gridCol w:w="1355"/>
        <w:gridCol w:w="850"/>
        <w:gridCol w:w="993"/>
      </w:tblGrid>
      <w:tr w:rsidR="00B451BA" w:rsidTr="008C360D">
        <w:trPr>
          <w:trHeight w:val="281"/>
          <w:tblHeader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B451BA" w:rsidTr="008C360D">
        <w:trPr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t>2.1.1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t>Малоэтажная многоквартирная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Блокированная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2.7.1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Хранение автотранспорта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Стационарное медицинское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3.5.1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Дошкольное, начальное и среднее общее образование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Cs w:val="20"/>
              </w:rPr>
              <w:t>Общественное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Магазины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  <w:lang w:val="en-US"/>
              </w:rPr>
              <w:t>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Спорт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 0,</w:t>
            </w:r>
            <w:r>
              <w:rPr>
                <w:iCs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2.1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t xml:space="preserve">Для </w:t>
            </w:r>
            <w:r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0,05 -0,15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Деловое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proofErr w:type="gramStart"/>
            <w:r>
              <w:rPr>
                <w:iCs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Рынки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Общественное питание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</w:t>
            </w:r>
            <w:r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Гостиничное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Развлечения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Служебные гаражи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Объекты дорожного сервиса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pStyle w:val="a7"/>
            </w:pPr>
            <w:r>
              <w:t>6.8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Связ</w:t>
            </w:r>
            <w:proofErr w:type="gramStart"/>
            <w:r>
              <w:rPr>
                <w:iCs/>
              </w:rPr>
              <w:t>ь(</w:t>
            </w:r>
            <w:proofErr w:type="gramEnd"/>
            <w:r>
              <w:rPr>
                <w:iCs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h:10-70м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мин.0,0</w:t>
            </w:r>
            <w:r>
              <w:rPr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13.1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Ведение огородничества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0,02- 0,25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Обслуживание застройки жилой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мин.0,0</w:t>
            </w: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</w:tbl>
    <w:p w:rsidR="00B451BA" w:rsidRDefault="00B451BA" w:rsidP="00B451BA">
      <w:pPr>
        <w:jc w:val="both"/>
        <w:rPr>
          <w:lang w:eastAsia="ar-SA"/>
        </w:rPr>
      </w:pPr>
      <w:r>
        <w:rPr>
          <w:lang w:eastAsia="ar-SA"/>
        </w:rPr>
        <w:t xml:space="preserve">         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 Примечания:</w:t>
      </w:r>
    </w:p>
    <w:p w:rsidR="00B451BA" w:rsidRPr="002D41CB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B451BA" w:rsidRDefault="00B451BA" w:rsidP="00B451BA">
      <w:pPr>
        <w:suppressAutoHyphens/>
        <w:snapToGrid w:val="0"/>
        <w:ind w:firstLine="709"/>
        <w:jc w:val="both"/>
        <w:rPr>
          <w:lang w:eastAsia="ar-SA"/>
        </w:rPr>
      </w:pPr>
    </w:p>
    <w:p w:rsidR="00B451BA" w:rsidRDefault="00B451BA" w:rsidP="00B451BA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r>
        <w:rPr>
          <w:lang w:eastAsia="ar-SA"/>
        </w:rPr>
        <w:t xml:space="preserve">       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sz w:val="26"/>
          <w:szCs w:val="28"/>
        </w:rPr>
        <w:t xml:space="preserve"> </w:t>
      </w:r>
      <w:bookmarkStart w:id="1" w:name="_Toc442193468"/>
      <w:r>
        <w:rPr>
          <w:b/>
          <w:bCs/>
          <w:lang w:eastAsia="en-US"/>
        </w:rPr>
        <w:t>Статья 40. Градостроительный регламент зоны делового, общественного и коммерческого назначения (О</w:t>
      </w:r>
      <w:proofErr w:type="gramStart"/>
      <w:r>
        <w:rPr>
          <w:b/>
          <w:bCs/>
          <w:lang w:eastAsia="en-US"/>
        </w:rPr>
        <w:t>1</w:t>
      </w:r>
      <w:proofErr w:type="gramEnd"/>
      <w:r>
        <w:rPr>
          <w:b/>
          <w:bCs/>
          <w:lang w:eastAsia="en-US"/>
        </w:rPr>
        <w:t>)</w:t>
      </w:r>
      <w:bookmarkEnd w:id="1"/>
    </w:p>
    <w:p w:rsidR="00B451BA" w:rsidRDefault="00B451BA" w:rsidP="00B451BA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4112"/>
        <w:gridCol w:w="630"/>
        <w:gridCol w:w="1356"/>
        <w:gridCol w:w="850"/>
        <w:gridCol w:w="851"/>
      </w:tblGrid>
      <w:tr w:rsidR="00B451BA" w:rsidTr="008C360D">
        <w:trPr>
          <w:cantSplit/>
          <w:trHeight w:val="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 xml:space="preserve">Вид разрешенного использования земельного участка (в соответствии с Классификатором видов разрешенного </w:t>
            </w:r>
            <w:r>
              <w:rPr>
                <w:iCs/>
                <w:sz w:val="20"/>
              </w:rPr>
              <w:lastRenderedPageBreak/>
              <w:t>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B451BA" w:rsidTr="008C360D">
        <w:trPr>
          <w:cantSplit/>
          <w:trHeight w:val="2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B451BA" w:rsidRDefault="00B451BA" w:rsidP="00B451BA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4112"/>
        <w:gridCol w:w="630"/>
        <w:gridCol w:w="1356"/>
        <w:gridCol w:w="850"/>
        <w:gridCol w:w="851"/>
      </w:tblGrid>
      <w:tr w:rsidR="00B451BA" w:rsidTr="008C360D">
        <w:trPr>
          <w:trHeight w:val="17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B451BA" w:rsidTr="008C360D">
        <w:trPr>
          <w:trHeight w:val="39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Малоэтажная многоквартирная жилая застройка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Блокированная жилая застройка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Социальное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</w:t>
            </w:r>
            <w:r>
              <w:rPr>
                <w:iCs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Бытовое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Амбулаторно-поликлиническое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Стационарное медицинское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t xml:space="preserve">Дошкольное, начальное и среднее общее образование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3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Культурное развитие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Cs w:val="20"/>
              </w:rPr>
              <w:t>Общественное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Рынки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Банковская и страховая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 0,005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Служебные гаражи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Обеспечение внутреннего правопорядка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9.3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Историко-культурная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1</w:t>
            </w:r>
          </w:p>
        </w:tc>
      </w:tr>
      <w:tr w:rsidR="00B451BA" w:rsidTr="008C360D">
        <w:trPr>
          <w:cantSplit/>
          <w:trHeight w:val="406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Религиозное использование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Амбулаторное ветеринарное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proofErr w:type="gramStart"/>
            <w:r>
              <w:rPr>
                <w:iCs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  <w:p w:rsidR="00B451BA" w:rsidRDefault="00B451BA" w:rsidP="008C360D">
            <w:pPr>
              <w:suppressAutoHyphens/>
              <w:snapToGrid w:val="0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Гостиничное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0,06-0,6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Развлечения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cantSplit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Объекты 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proofErr w:type="spellStart"/>
            <w:r>
              <w:rPr>
                <w:iCs/>
              </w:rPr>
              <w:t>Выставочно</w:t>
            </w:r>
            <w:proofErr w:type="spellEnd"/>
            <w:r>
              <w:rPr>
                <w:iCs/>
              </w:rPr>
              <w:t>-ярмарочная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</w:pPr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Связ</w:t>
            </w:r>
            <w:proofErr w:type="gramStart"/>
            <w:r>
              <w:rPr>
                <w:iCs/>
              </w:rPr>
              <w:t>ь(</w:t>
            </w:r>
            <w:proofErr w:type="gramEnd"/>
            <w:r>
              <w:rPr>
                <w:iCs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h:10-70м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3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2.7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Обслуживание жилой застройки</w:t>
            </w:r>
          </w:p>
          <w:p w:rsidR="00B451BA" w:rsidRDefault="00B451BA" w:rsidP="008C360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1</w:t>
            </w:r>
          </w:p>
        </w:tc>
      </w:tr>
    </w:tbl>
    <w:p w:rsidR="00B451BA" w:rsidRDefault="00B451BA" w:rsidP="00B451BA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Примечание:</w:t>
      </w:r>
    </w:p>
    <w:p w:rsidR="00B451BA" w:rsidRDefault="00B451BA" w:rsidP="00B451BA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</w:t>
      </w:r>
      <w:proofErr w:type="gramStart"/>
      <w:r>
        <w:rPr>
          <w:bCs/>
        </w:rPr>
        <w:t>.».</w:t>
      </w:r>
      <w:proofErr w:type="gramEnd"/>
    </w:p>
    <w:p w:rsidR="00B451BA" w:rsidRDefault="00B451BA" w:rsidP="00B451BA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Статья 41. Градостроительный регламент производственной зоны (</w:t>
      </w:r>
      <w:proofErr w:type="gramStart"/>
      <w:r>
        <w:rPr>
          <w:b/>
          <w:bCs/>
          <w:lang w:eastAsia="en-US"/>
        </w:rPr>
        <w:t>П</w:t>
      </w:r>
      <w:proofErr w:type="gramEnd"/>
      <w:r>
        <w:rPr>
          <w:b/>
          <w:bCs/>
          <w:lang w:eastAsia="en-US"/>
        </w:rPr>
        <w:t xml:space="preserve"> 1)</w:t>
      </w:r>
    </w:p>
    <w:p w:rsidR="00B451BA" w:rsidRDefault="00B451BA" w:rsidP="00B451BA">
      <w:pPr>
        <w:pStyle w:val="msonormalcxspmiddle"/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630"/>
        <w:gridCol w:w="1355"/>
        <w:gridCol w:w="850"/>
        <w:gridCol w:w="851"/>
      </w:tblGrid>
      <w:tr w:rsidR="00B451BA" w:rsidTr="008C360D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№</w:t>
            </w:r>
          </w:p>
          <w:p w:rsidR="00B451BA" w:rsidRDefault="00B451BA" w:rsidP="008C360D">
            <w:pPr>
              <w:suppressAutoHyphens/>
              <w:snapToGrid w:val="0"/>
              <w:rPr>
                <w:b/>
                <w:iCs/>
                <w:sz w:val="20"/>
              </w:rPr>
            </w:pPr>
            <w:proofErr w:type="gramStart"/>
            <w:r>
              <w:rPr>
                <w:b/>
                <w:iCs/>
                <w:sz w:val="20"/>
              </w:rPr>
              <w:t>п</w:t>
            </w:r>
            <w:proofErr w:type="gramEnd"/>
            <w:r>
              <w:rPr>
                <w:b/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451BA" w:rsidTr="008C360D">
        <w:trPr>
          <w:cantSplit/>
          <w:trHeight w:val="2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b/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B451BA" w:rsidRDefault="00B451BA" w:rsidP="00B451BA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630"/>
        <w:gridCol w:w="1355"/>
        <w:gridCol w:w="85"/>
        <w:gridCol w:w="765"/>
        <w:gridCol w:w="851"/>
      </w:tblGrid>
      <w:tr w:rsidR="00B451BA" w:rsidTr="008C360D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B451BA" w:rsidTr="008C360D">
        <w:trPr>
          <w:trHeight w:val="69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Хранение и переработка сельскохозяйственной продукции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мин.0,01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Обеспечение сельскохозяйственного производства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 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Служебные гаражи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Производственная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 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Недропользование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 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Пищевая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 0,3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Строительная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 xml:space="preserve">мин. 0,08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Связ</w:t>
            </w:r>
            <w:proofErr w:type="gramStart"/>
            <w:r>
              <w:rPr>
                <w:iCs/>
              </w:rPr>
              <w:t>ь(</w:t>
            </w:r>
            <w:proofErr w:type="gramEnd"/>
            <w:r>
              <w:rPr>
                <w:iCs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h:10-70м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  <w:tr w:rsidR="00B451BA" w:rsidTr="008C360D">
        <w:trPr>
          <w:cantSplit/>
          <w:trHeight w:val="40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Объекты 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5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Склады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B451BA" w:rsidRDefault="00B451BA" w:rsidP="00B451BA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B451BA" w:rsidRDefault="00B451BA" w:rsidP="00B451BA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Статья 42. Градостроительный регламент зоны рекреационного назначения (Р)</w:t>
      </w:r>
    </w:p>
    <w:p w:rsidR="00B451BA" w:rsidRDefault="00B451BA" w:rsidP="00B451BA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rFonts w:ascii="Arial" w:hAnsi="Arial" w:cs="Arial"/>
          <w:b/>
          <w:bCs/>
          <w:lang w:eastAsia="en-US"/>
        </w:rPr>
      </w:pPr>
    </w:p>
    <w:p w:rsidR="00B451BA" w:rsidRPr="00892FE6" w:rsidRDefault="00B451BA" w:rsidP="00B451BA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ab/>
      </w: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08"/>
        <w:gridCol w:w="1276"/>
        <w:gridCol w:w="851"/>
        <w:gridCol w:w="992"/>
      </w:tblGrid>
      <w:tr w:rsidR="00B451BA" w:rsidTr="008C360D">
        <w:trPr>
          <w:cantSplit/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451BA" w:rsidTr="008C360D">
        <w:trPr>
          <w:cantSplit/>
          <w:trHeight w:val="22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B451BA" w:rsidRDefault="00B451BA" w:rsidP="00B451BA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08"/>
        <w:gridCol w:w="1276"/>
        <w:gridCol w:w="851"/>
        <w:gridCol w:w="992"/>
      </w:tblGrid>
      <w:tr w:rsidR="00B451BA" w:rsidTr="008C360D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B451BA" w:rsidTr="008C360D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Культурное 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 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Природно-познавательный туризм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5.3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Охота и рыбалка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9.2.1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Санаторная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Общественное питание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Развлечения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Объекты дорожного сервиса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Общее пользование водными объектами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 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0</w:t>
            </w:r>
          </w:p>
        </w:tc>
      </w:tr>
      <w:tr w:rsidR="00B451BA" w:rsidTr="008C360D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Служебные гаражи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B451BA" w:rsidRDefault="00B451BA" w:rsidP="00B451BA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B451BA" w:rsidRDefault="00B451BA" w:rsidP="00B451BA">
      <w:pPr>
        <w:ind w:firstLine="708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B451BA" w:rsidRDefault="00B451BA" w:rsidP="00B451BA">
      <w:pPr>
        <w:ind w:firstLine="708"/>
        <w:jc w:val="both"/>
      </w:pPr>
      <w:r>
        <w:t xml:space="preserve">2.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следует осуществлять в соответствии с требованиями статьи 65 Водного кодекса Российской Федерации.</w:t>
      </w:r>
    </w:p>
    <w:p w:rsidR="00B451BA" w:rsidRDefault="00B451BA" w:rsidP="00B451BA">
      <w:pPr>
        <w:suppressAutoHyphens/>
        <w:snapToGrid w:val="0"/>
        <w:ind w:firstLine="709"/>
        <w:jc w:val="both"/>
        <w:rPr>
          <w:bCs/>
        </w:rPr>
      </w:pPr>
    </w:p>
    <w:p w:rsidR="00B451BA" w:rsidRDefault="00B451BA" w:rsidP="00B451BA">
      <w:pPr>
        <w:pStyle w:val="a5"/>
        <w:rPr>
          <w:b/>
          <w:lang w:val="ru-RU"/>
        </w:rPr>
      </w:pPr>
      <w:r w:rsidRPr="00195336">
        <w:rPr>
          <w:rFonts w:eastAsia="Calibri"/>
          <w:b/>
          <w:lang w:val="ru-RU"/>
        </w:rPr>
        <w:t>«</w:t>
      </w:r>
      <w:r w:rsidRPr="00195336">
        <w:rPr>
          <w:b/>
          <w:lang w:val="ru-RU"/>
        </w:rPr>
        <w:t>Статья 43. Градостроительный регламент зоны сельскохозяйственного использования (СХ</w:t>
      </w:r>
      <w:proofErr w:type="gramStart"/>
      <w:r w:rsidRPr="00195336">
        <w:rPr>
          <w:b/>
          <w:lang w:val="ru-RU"/>
        </w:rPr>
        <w:t>2</w:t>
      </w:r>
      <w:proofErr w:type="gramEnd"/>
      <w:r w:rsidRPr="00195336">
        <w:rPr>
          <w:b/>
          <w:lang w:val="ru-RU"/>
        </w:rPr>
        <w:t>)</w:t>
      </w:r>
    </w:p>
    <w:p w:rsidR="00B451BA" w:rsidRPr="00195336" w:rsidRDefault="00B451BA" w:rsidP="00B451BA">
      <w:pPr>
        <w:pStyle w:val="a5"/>
        <w:rPr>
          <w:b/>
          <w:lang w:val="ru-RU"/>
        </w:rPr>
      </w:pPr>
    </w:p>
    <w:p w:rsidR="00B451BA" w:rsidRDefault="00B451BA" w:rsidP="00B451BA">
      <w:pPr>
        <w:pStyle w:val="a5"/>
        <w:ind w:firstLine="540"/>
        <w:rPr>
          <w:rFonts w:eastAsia="Calibri"/>
          <w:b/>
          <w:sz w:val="26"/>
          <w:szCs w:val="26"/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B451BA" w:rsidTr="008C360D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451BA" w:rsidTr="008C360D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B451BA" w:rsidRDefault="00B451BA" w:rsidP="00B451BA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B451BA" w:rsidTr="008C360D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</w:tr>
      <w:tr w:rsidR="00B451BA" w:rsidTr="008C360D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Выращивание зерновых и иных сельскохозяйственных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Овощеводство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autoSpaceDE w:val="0"/>
              <w:autoSpaceDN w:val="0"/>
              <w:adjustRightInd w:val="0"/>
              <w:jc w:val="both"/>
            </w:pPr>
            <w:r>
              <w:t>Скотоводство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1.9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Звероводство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Свиноводство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0,05</w:t>
            </w:r>
          </w:p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макс.1,0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pacing w:line="276" w:lineRule="auto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  <w:tr w:rsidR="00B451BA" w:rsidTr="008C360D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9.3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Историко-культурная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</w:pPr>
            <w:r>
              <w:t>1</w:t>
            </w:r>
          </w:p>
        </w:tc>
      </w:tr>
      <w:tr w:rsidR="00B451BA" w:rsidTr="008C360D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B451BA" w:rsidTr="008C360D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B451BA" w:rsidTr="008C360D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B451BA" w:rsidTr="008C360D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B451BA" w:rsidTr="008C360D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BA" w:rsidRDefault="00B451BA" w:rsidP="008C360D">
            <w:r>
              <w:t>1</w:t>
            </w:r>
          </w:p>
        </w:tc>
      </w:tr>
    </w:tbl>
    <w:p w:rsidR="00B451BA" w:rsidRDefault="00B451BA" w:rsidP="00B451BA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B451BA" w:rsidRDefault="00B451BA" w:rsidP="00B451BA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  <w:r>
        <w:rPr>
          <w:lang w:eastAsia="ar-SA"/>
        </w:rPr>
        <w:tab/>
      </w:r>
    </w:p>
    <w:p w:rsidR="00B451BA" w:rsidRDefault="00B451BA" w:rsidP="00B451BA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proofErr w:type="gramStart"/>
      <w:r>
        <w:rPr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образования.».</w:t>
      </w:r>
      <w:proofErr w:type="gramEnd"/>
    </w:p>
    <w:p w:rsidR="00B451BA" w:rsidRDefault="00B451BA" w:rsidP="00B451BA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Статья 44. Градостроительный регламент зоны садоводства, огородничества и дачного хозяйства (СХ3)</w:t>
      </w:r>
    </w:p>
    <w:p w:rsidR="00B451BA" w:rsidRDefault="00B451BA" w:rsidP="00B451BA">
      <w:pPr>
        <w:pStyle w:val="msonormalcxspmiddle"/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08"/>
        <w:gridCol w:w="1276"/>
        <w:gridCol w:w="851"/>
        <w:gridCol w:w="708"/>
      </w:tblGrid>
      <w:tr w:rsidR="00B451BA" w:rsidTr="008C360D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Код (числовое </w:t>
            </w:r>
            <w:r>
              <w:rPr>
                <w:iCs/>
                <w:sz w:val="20"/>
              </w:rPr>
              <w:lastRenderedPageBreak/>
              <w:t>обозначение) и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</w:p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 xml:space="preserve">Вид разрешенного использования земельного участка (в соответствии с </w:t>
            </w:r>
            <w:r>
              <w:rPr>
                <w:iCs/>
                <w:sz w:val="20"/>
              </w:rPr>
              <w:lastRenderedPageBreak/>
              <w:t>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B451BA" w:rsidTr="008C360D">
        <w:trPr>
          <w:cantSplit/>
          <w:trHeight w:val="2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B451BA" w:rsidRDefault="00B451BA" w:rsidP="00B451BA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08"/>
        <w:gridCol w:w="1276"/>
        <w:gridCol w:w="851"/>
        <w:gridCol w:w="708"/>
      </w:tblGrid>
      <w:tr w:rsidR="00B451BA" w:rsidTr="008C360D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</w:tr>
      <w:tr w:rsidR="00B451BA" w:rsidTr="008C360D">
        <w:trPr>
          <w:trHeight w:val="39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Ведение огородничества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0,02-0,15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Ведение садоводства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lang w:eastAsia="ar-SA"/>
              </w:rPr>
              <w:t>0,03-0,10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B451BA" w:rsidTr="008C360D">
        <w:trPr>
          <w:cantSplit/>
          <w:trHeight w:val="406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Служебные гаражи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</w:tbl>
    <w:p w:rsidR="00B451BA" w:rsidRDefault="00B451BA" w:rsidP="00B451BA">
      <w:pPr>
        <w:ind w:firstLine="708"/>
        <w:rPr>
          <w:lang w:eastAsia="ar-SA"/>
        </w:rPr>
      </w:pPr>
    </w:p>
    <w:p w:rsidR="00B451BA" w:rsidRDefault="00B451BA" w:rsidP="00B451BA">
      <w:pPr>
        <w:ind w:firstLine="708"/>
        <w:rPr>
          <w:lang w:eastAsia="ar-SA"/>
        </w:rPr>
      </w:pPr>
      <w:r>
        <w:rPr>
          <w:lang w:eastAsia="ar-SA"/>
        </w:rPr>
        <w:t>Примечания: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2. </w:t>
      </w:r>
      <w:proofErr w:type="gramStart"/>
      <w:r>
        <w:rPr>
          <w:lang w:eastAsia="ar-SA"/>
        </w:rPr>
        <w:t>Размеры (минимальные и максимальные) земельных участков, предоставляемых гражданину в собственность из находящихся в государственной или муниципальной собственности земель для ведения огородничества и садоводства устанавливаются Законом Чувашской Республики и решением представительного органа местного самоуправления муниципального образования.</w:t>
      </w:r>
      <w:proofErr w:type="gramEnd"/>
    </w:p>
    <w:p w:rsidR="00B451BA" w:rsidRDefault="00B451BA" w:rsidP="00B451BA">
      <w:pPr>
        <w:ind w:firstLine="708"/>
        <w:jc w:val="both"/>
      </w:pPr>
      <w:r>
        <w:t>3.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</w:t>
      </w:r>
    </w:p>
    <w:p w:rsidR="00B451BA" w:rsidRDefault="00B451BA" w:rsidP="00B451BA">
      <w:pPr>
        <w:ind w:firstLine="708"/>
        <w:jc w:val="both"/>
      </w:pPr>
      <w:r>
        <w:t>4. Площадь земельных участков, подлежащих отнесению к имуществу общего пользования, определяется в размере двадцати пяти процентов площади садовых или огородных земельных участков.</w:t>
      </w:r>
    </w:p>
    <w:p w:rsidR="00B451BA" w:rsidRDefault="00B451BA" w:rsidP="00B451BA">
      <w:pPr>
        <w:ind w:firstLine="708"/>
        <w:jc w:val="both"/>
      </w:pPr>
      <w:r>
        <w:t>5. Организация и застройка территории садоводческого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</w:t>
      </w:r>
    </w:p>
    <w:p w:rsidR="00B451BA" w:rsidRDefault="00B451BA" w:rsidP="00B451BA">
      <w:pPr>
        <w:ind w:firstLine="708"/>
        <w:jc w:val="both"/>
      </w:pPr>
      <w:r>
        <w:t>6. Возведение строений и сооружений в садоводческом или огородническом  некоммерческом объединении осуществляется в соответствии с проектом планировки территории и (или) проектом межевания территории, а также градостроительным регламентом.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7. На </w:t>
      </w:r>
      <w:proofErr w:type="gramStart"/>
      <w:r>
        <w:rPr>
          <w:lang w:eastAsia="ar-SA"/>
        </w:rPr>
        <w:t>земельных участках, предоставленных для ведения огородничества могут</w:t>
      </w:r>
      <w:proofErr w:type="gramEnd"/>
      <w:r>
        <w:rPr>
          <w:lang w:eastAsia="ar-SA"/>
        </w:rPr>
        <w:t xml:space="preserve"> размещаться только некапитальные жилые и хозяйственные строения и сооружения. Этажность некапитального жилого строения – один этаж.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8. Высота гаражей на земельных участках  для ведения садоводства  – до </w:t>
      </w:r>
      <w:smartTag w:uri="urn:schemas-microsoft-com:office:smarttags" w:element="metricconverter">
        <w:smartTagPr>
          <w:attr w:name="ProductID" w:val="5 м"/>
        </w:smartTagPr>
        <w:r>
          <w:rPr>
            <w:lang w:eastAsia="ar-SA"/>
          </w:rPr>
          <w:t>5 м</w:t>
        </w:r>
      </w:smartTag>
      <w:r>
        <w:rPr>
          <w:lang w:eastAsia="ar-SA"/>
        </w:rPr>
        <w:t>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>9. Не допускается размещение территорий для ведения огородничества и  садоводства  в санитарно-защитных и охранных зонах.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10. </w:t>
      </w:r>
      <w:r>
        <w:rPr>
          <w:lang w:eastAsia="ar-SA"/>
        </w:rPr>
        <w:t xml:space="preserve">В случае нахождения территорий садоводческих или огороднических некоммерческих объединений граждан в границах </w:t>
      </w:r>
      <w:proofErr w:type="spellStart"/>
      <w:r>
        <w:rPr>
          <w:lang w:eastAsia="ar-SA"/>
        </w:rPr>
        <w:t>водоохранных</w:t>
      </w:r>
      <w:proofErr w:type="spellEnd"/>
      <w:r>
        <w:rPr>
          <w:lang w:eastAsia="ar-SA"/>
        </w:rPr>
        <w:t xml:space="preserve"> зон необходимо обеспечить их оборудование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>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B451BA" w:rsidRDefault="00B451BA" w:rsidP="00B451BA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ab/>
        <w:t>Статья 45. Градостроительный регламент зоны специального назначения (</w:t>
      </w:r>
      <w:proofErr w:type="spellStart"/>
      <w:r>
        <w:rPr>
          <w:b/>
          <w:bCs/>
          <w:lang w:eastAsia="en-US"/>
        </w:rPr>
        <w:t>Сп</w:t>
      </w:r>
      <w:proofErr w:type="spellEnd"/>
      <w:r>
        <w:rPr>
          <w:b/>
          <w:bCs/>
          <w:lang w:eastAsia="en-US"/>
        </w:rPr>
        <w:t>)</w:t>
      </w:r>
    </w:p>
    <w:p w:rsidR="00B451BA" w:rsidRDefault="00B451BA" w:rsidP="00B451BA">
      <w:pPr>
        <w:pStyle w:val="msonormalcxspmiddle"/>
        <w:overflowPunct w:val="0"/>
        <w:ind w:firstLine="708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840"/>
        <w:gridCol w:w="720"/>
        <w:gridCol w:w="1393"/>
        <w:gridCol w:w="47"/>
        <w:gridCol w:w="662"/>
        <w:gridCol w:w="142"/>
        <w:gridCol w:w="708"/>
      </w:tblGrid>
      <w:tr w:rsidR="00B451BA" w:rsidTr="008C360D">
        <w:trPr>
          <w:cantSplit/>
          <w:trHeight w:val="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Код (числовое обозначение) (в соответствии с Классификатором</w:t>
            </w:r>
            <w:proofErr w:type="gram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451BA" w:rsidTr="008C360D">
        <w:trPr>
          <w:cantSplit/>
          <w:trHeight w:val="22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  <w:tr w:rsidR="00B451BA" w:rsidTr="008C360D">
        <w:trPr>
          <w:cantSplit/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B451BA" w:rsidTr="008C360D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12.1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Ритуальная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  <w:highlight w:val="yellow"/>
                <w:lang w:val="en-US"/>
              </w:rPr>
            </w:pPr>
            <w:r>
              <w:rPr>
                <w:iCs/>
                <w:lang w:val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,1-10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12.2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Специальная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  <w:highlight w:val="yellow"/>
              </w:rPr>
            </w:pPr>
            <w:r>
              <w:rPr>
                <w:iCs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0,1-1,5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4.9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Служебные гаражи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3.7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szCs w:val="20"/>
              </w:rPr>
              <w:t>Религиозное использование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мин.0,01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мин.0,003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</w:tbl>
    <w:p w:rsidR="00B451BA" w:rsidRDefault="00B451BA" w:rsidP="00B451BA">
      <w:pPr>
        <w:jc w:val="both"/>
        <w:rPr>
          <w:lang w:eastAsia="ar-SA"/>
        </w:rPr>
      </w:pP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B451BA" w:rsidRDefault="00B451BA" w:rsidP="00B451BA">
      <w:pPr>
        <w:ind w:firstLine="708"/>
        <w:jc w:val="both"/>
      </w:pPr>
      <w:r>
        <w:t xml:space="preserve">2. Размер земельного участка для кладбища не может превышать </w:t>
      </w:r>
      <w:smartTag w:uri="urn:schemas-microsoft-com:office:smarttags" w:element="metricconverter">
        <w:smartTagPr>
          <w:attr w:name="ProductID" w:val="40 га"/>
        </w:smartTagPr>
        <w:r>
          <w:t>40 га</w:t>
        </w:r>
      </w:smartTag>
      <w:r>
        <w:t xml:space="preserve">. </w:t>
      </w:r>
      <w:r>
        <w:rPr>
          <w:lang w:eastAsia="ar-SA"/>
        </w:rPr>
        <w:t>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B451BA" w:rsidRDefault="00B451BA" w:rsidP="00B451BA">
      <w:pPr>
        <w:ind w:firstLine="708"/>
        <w:jc w:val="both"/>
      </w:pPr>
      <w:r>
        <w:t xml:space="preserve">3. Скотомогильники (биотермические ямы) следует размещать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м2"/>
        </w:smartTagPr>
        <w:r>
          <w:t>600 м</w:t>
        </w:r>
        <w:proofErr w:type="gramStart"/>
        <w:r>
          <w:rPr>
            <w:vertAlign w:val="superscript"/>
          </w:rPr>
          <w:t>2</w:t>
        </w:r>
      </w:smartTag>
      <w:proofErr w:type="gramEnd"/>
      <w: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от поверхности земли.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>4.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B451BA" w:rsidRPr="00A61F0D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>6. Запрещается захоронение отходов в границах населенных пунктов.</w:t>
      </w:r>
    </w:p>
    <w:p w:rsidR="00B451BA" w:rsidRPr="00C77FC2" w:rsidRDefault="00B451BA" w:rsidP="00B451BA">
      <w:pPr>
        <w:pStyle w:val="msonormalcxspmiddle"/>
        <w:suppressAutoHyphens/>
        <w:snapToGrid w:val="0"/>
        <w:ind w:firstLine="709"/>
        <w:jc w:val="both"/>
        <w:rPr>
          <w:lang w:eastAsia="ar-SA"/>
        </w:rPr>
      </w:pPr>
      <w:r>
        <w:rPr>
          <w:b/>
          <w:bCs/>
          <w:lang w:eastAsia="en-US"/>
        </w:rPr>
        <w:t>Статья 46. Градостроительный регламент зоны транспортной инфраструктуры (Т)</w:t>
      </w:r>
    </w:p>
    <w:p w:rsidR="00B451BA" w:rsidRDefault="00B451BA" w:rsidP="00B451BA">
      <w:pPr>
        <w:pStyle w:val="msonormalcxspmiddle"/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71"/>
        <w:gridCol w:w="1355"/>
        <w:gridCol w:w="850"/>
        <w:gridCol w:w="851"/>
      </w:tblGrid>
      <w:tr w:rsidR="00B451BA" w:rsidTr="008C360D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451BA" w:rsidTr="008C360D">
        <w:trPr>
          <w:cantSplit/>
          <w:trHeight w:val="2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B451BA" w:rsidRDefault="00B451BA" w:rsidP="00B451BA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71"/>
        <w:gridCol w:w="1355"/>
        <w:gridCol w:w="850"/>
        <w:gridCol w:w="851"/>
      </w:tblGrid>
      <w:tr w:rsidR="00B451BA" w:rsidTr="008C360D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B451BA" w:rsidTr="008C360D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Хранение автотранспорта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Служебные гаражи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  <w:tr w:rsidR="00B451BA" w:rsidTr="008C360D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Объекты дорожного сервиса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Связ</w:t>
            </w:r>
            <w:proofErr w:type="gramStart"/>
            <w:r>
              <w:rPr>
                <w:szCs w:val="20"/>
              </w:rPr>
              <w:t>ь(</w:t>
            </w:r>
            <w:proofErr w:type="gramEnd"/>
            <w:r>
              <w:rPr>
                <w:szCs w:val="20"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h:10-70м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Автомобильный транспорт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мин.0,1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t>7.5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t>Трубопроводный транспорт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  <w:tr w:rsidR="00B451BA" w:rsidTr="008C360D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Общественное питание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  <w:sz w:val="20"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6.9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Склады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строительства.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</w:tbl>
    <w:p w:rsidR="00B451BA" w:rsidRDefault="00B451BA" w:rsidP="00B451BA">
      <w:pPr>
        <w:ind w:firstLine="708"/>
        <w:jc w:val="both"/>
        <w:rPr>
          <w:lang w:eastAsia="ar-SA"/>
        </w:rPr>
      </w:pP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>2. 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аэродроме, должно быть согласовано с собственником аэродрома и осуществляться в соответствии с воздушным законодательством РФ.</w:t>
      </w:r>
    </w:p>
    <w:p w:rsidR="00B451BA" w:rsidRDefault="00B451BA" w:rsidP="00B451BA">
      <w:pPr>
        <w:ind w:firstLine="708"/>
        <w:jc w:val="both"/>
        <w:rPr>
          <w:lang w:eastAsia="ar-SA"/>
        </w:rPr>
      </w:pPr>
      <w:r>
        <w:rPr>
          <w:lang w:eastAsia="ar-SA"/>
        </w:rPr>
        <w:t>3. Использование земельного участка, расположенного в пределах береговой полосы водного объекта общего пользования, допускается при условии обеспечения свободного доступа граждан к водному объекту общего пользования и его береговой полосе.</w:t>
      </w:r>
    </w:p>
    <w:p w:rsidR="00B451BA" w:rsidRDefault="00B451BA" w:rsidP="00B451BA">
      <w:pPr>
        <w:ind w:firstLine="708"/>
        <w:jc w:val="both"/>
        <w:rPr>
          <w:lang w:eastAsia="ar-SA"/>
        </w:rPr>
      </w:pPr>
    </w:p>
    <w:p w:rsidR="00B451BA" w:rsidRPr="00001D6E" w:rsidRDefault="00B451BA" w:rsidP="00B451BA">
      <w:pPr>
        <w:ind w:firstLine="708"/>
        <w:jc w:val="both"/>
        <w:rPr>
          <w:lang w:eastAsia="ar-SA"/>
        </w:rPr>
      </w:pPr>
      <w:r>
        <w:rPr>
          <w:b/>
          <w:bCs/>
          <w:lang w:eastAsia="en-US"/>
        </w:rPr>
        <w:t>Статья 47. Градостроительный регламент зоны инженерной инфраструктуры (И)</w:t>
      </w:r>
    </w:p>
    <w:p w:rsidR="00B451BA" w:rsidRDefault="00B451BA" w:rsidP="00B451BA">
      <w:pPr>
        <w:pStyle w:val="msonormalcxspmiddle"/>
        <w:overflowPunct w:val="0"/>
        <w:ind w:firstLine="708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840"/>
        <w:gridCol w:w="720"/>
        <w:gridCol w:w="1393"/>
        <w:gridCol w:w="567"/>
        <w:gridCol w:w="851"/>
      </w:tblGrid>
      <w:tr w:rsidR="00B451BA" w:rsidTr="008C360D">
        <w:trPr>
          <w:cantSplit/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1BA" w:rsidRDefault="00B451BA" w:rsidP="008C360D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451BA" w:rsidTr="008C360D">
        <w:trPr>
          <w:cantSplit/>
          <w:trHeight w:val="2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rPr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51BA" w:rsidRDefault="00B451BA" w:rsidP="008C360D">
            <w:pPr>
              <w:suppressAutoHyphens/>
              <w:snapToGrid w:val="0"/>
              <w:ind w:left="113" w:right="113"/>
              <w:jc w:val="righ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B451BA" w:rsidRDefault="00B451BA" w:rsidP="00B451BA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840"/>
        <w:gridCol w:w="720"/>
        <w:gridCol w:w="1393"/>
        <w:gridCol w:w="567"/>
        <w:gridCol w:w="851"/>
      </w:tblGrid>
      <w:tr w:rsidR="00B451BA" w:rsidTr="008C360D">
        <w:trPr>
          <w:trHeight w:val="2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B451BA" w:rsidTr="008C360D">
        <w:trPr>
          <w:trHeight w:val="39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7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Деловое управление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iCs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rPr>
                <w:iCs/>
              </w:rP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7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6.8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Связь (за исключением объектов связи, размещение которых предусмотрено кодом 3.1.1, 3.2.3)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h:10-70м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мин.0,005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pPr>
              <w:spacing w:line="276" w:lineRule="auto"/>
            </w:pPr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numPr>
                <w:ilvl w:val="0"/>
                <w:numId w:val="7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11.3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Гидротехнические сооружения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iCs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cantSplit/>
          <w:trHeight w:val="406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Служебные гаражи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Склады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мин.0,005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11.2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Специальное пользование водными объектами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iCs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rPr>
                <w:iCs/>
              </w:rPr>
              <w:t>0</w:t>
            </w:r>
          </w:p>
        </w:tc>
      </w:tr>
      <w:tr w:rsidR="00B451BA" w:rsidTr="008C360D">
        <w:trPr>
          <w:trHeight w:val="39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B451BA" w:rsidTr="008C36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t>3.1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BA" w:rsidRDefault="00B451BA" w:rsidP="008C360D">
            <w:pPr>
              <w:suppressAutoHyphens/>
              <w:snapToGrid w:val="0"/>
            </w:pPr>
            <w:r>
              <w:t>Коммунальное обслуживание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мин.0,003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BA" w:rsidRDefault="00B451BA" w:rsidP="008C360D">
            <w:r>
              <w:t>1</w:t>
            </w:r>
          </w:p>
        </w:tc>
      </w:tr>
    </w:tbl>
    <w:p w:rsidR="00B451BA" w:rsidRDefault="00B451BA" w:rsidP="00B451BA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</w:p>
    <w:p w:rsidR="00B451BA" w:rsidRDefault="00B451BA" w:rsidP="00B451BA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B451BA" w:rsidRDefault="00B451BA" w:rsidP="00B451BA">
      <w:pPr>
        <w:pStyle w:val="msonormalcxspmiddle"/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</w:t>
      </w:r>
      <w:proofErr w:type="gramStart"/>
      <w:r>
        <w:rPr>
          <w:bCs/>
        </w:rPr>
        <w:t>.».</w:t>
      </w:r>
      <w:proofErr w:type="gramEnd"/>
    </w:p>
    <w:p w:rsidR="00B451BA" w:rsidRDefault="00B451BA" w:rsidP="00B451BA">
      <w:pPr>
        <w:jc w:val="both"/>
        <w:rPr>
          <w:rFonts w:eastAsia="Calibri"/>
          <w:sz w:val="28"/>
          <w:szCs w:val="28"/>
        </w:rPr>
      </w:pPr>
      <w:r>
        <w:rPr>
          <w:bCs/>
          <w:sz w:val="26"/>
          <w:szCs w:val="26"/>
        </w:rPr>
        <w:t xml:space="preserve">         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451BA" w:rsidRDefault="00B451BA" w:rsidP="00B451BA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B451BA" w:rsidRDefault="00B451BA" w:rsidP="00B451B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451BA" w:rsidRDefault="00B451BA" w:rsidP="00B451BA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                                            С.В. Николаева </w:t>
      </w:r>
    </w:p>
    <w:p w:rsidR="00B451BA" w:rsidRDefault="00B451BA" w:rsidP="00B451BA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B451BA" w:rsidRDefault="00B451BA" w:rsidP="00B451BA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B451BA" w:rsidRDefault="00B451BA" w:rsidP="00B451BA"/>
    <w:p w:rsidR="00B451BA" w:rsidRDefault="00B451BA" w:rsidP="00B451BA"/>
    <w:p w:rsidR="009E40BE" w:rsidRDefault="009E40BE">
      <w:bookmarkStart w:id="2" w:name="_GoBack"/>
      <w:bookmarkEnd w:id="2"/>
    </w:p>
    <w:sectPr w:rsidR="009E40BE" w:rsidSect="00B77D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7B"/>
    <w:multiLevelType w:val="hybridMultilevel"/>
    <w:tmpl w:val="8648F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F037C1"/>
    <w:multiLevelType w:val="hybridMultilevel"/>
    <w:tmpl w:val="7B806B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264BF7"/>
    <w:multiLevelType w:val="hybridMultilevel"/>
    <w:tmpl w:val="75500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5B4621E"/>
    <w:multiLevelType w:val="hybridMultilevel"/>
    <w:tmpl w:val="DEA06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B7BC8"/>
    <w:multiLevelType w:val="hybridMultilevel"/>
    <w:tmpl w:val="2B92E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8624518"/>
    <w:multiLevelType w:val="hybridMultilevel"/>
    <w:tmpl w:val="2B34C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A4742"/>
    <w:multiLevelType w:val="hybridMultilevel"/>
    <w:tmpl w:val="58B8D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95"/>
    <w:rsid w:val="001A5395"/>
    <w:rsid w:val="009E40BE"/>
    <w:rsid w:val="00B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51BA"/>
    <w:rPr>
      <w:color w:val="0000FF"/>
      <w:u w:val="single"/>
    </w:rPr>
  </w:style>
  <w:style w:type="paragraph" w:customStyle="1" w:styleId="a4">
    <w:name w:val="Содержимое таблицы"/>
    <w:basedOn w:val="a"/>
    <w:rsid w:val="00B451BA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">
    <w:name w:val="Обычный текст"/>
    <w:basedOn w:val="a"/>
    <w:qFormat/>
    <w:rsid w:val="00B451BA"/>
    <w:pPr>
      <w:ind w:firstLine="709"/>
      <w:jc w:val="both"/>
    </w:pPr>
    <w:rPr>
      <w:lang w:val="en-US" w:eastAsia="ar-SA" w:bidi="en-US"/>
    </w:rPr>
  </w:style>
  <w:style w:type="paragraph" w:customStyle="1" w:styleId="msonormalcxspmiddle">
    <w:name w:val="msonormalcxspmiddle"/>
    <w:basedOn w:val="a"/>
    <w:rsid w:val="00B451B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451BA"/>
    <w:pPr>
      <w:spacing w:before="100" w:beforeAutospacing="1" w:after="100" w:afterAutospacing="1"/>
    </w:pPr>
  </w:style>
  <w:style w:type="paragraph" w:customStyle="1" w:styleId="a6">
    <w:name w:val="Таблицы (моноширинный)"/>
    <w:basedOn w:val="a"/>
    <w:next w:val="a"/>
    <w:rsid w:val="00B451B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B4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51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51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51BA"/>
    <w:rPr>
      <w:color w:val="0000FF"/>
      <w:u w:val="single"/>
    </w:rPr>
  </w:style>
  <w:style w:type="paragraph" w:customStyle="1" w:styleId="a4">
    <w:name w:val="Содержимое таблицы"/>
    <w:basedOn w:val="a"/>
    <w:rsid w:val="00B451BA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">
    <w:name w:val="Обычный текст"/>
    <w:basedOn w:val="a"/>
    <w:qFormat/>
    <w:rsid w:val="00B451BA"/>
    <w:pPr>
      <w:ind w:firstLine="709"/>
      <w:jc w:val="both"/>
    </w:pPr>
    <w:rPr>
      <w:lang w:val="en-US" w:eastAsia="ar-SA" w:bidi="en-US"/>
    </w:rPr>
  </w:style>
  <w:style w:type="paragraph" w:customStyle="1" w:styleId="msonormalcxspmiddle">
    <w:name w:val="msonormalcxspmiddle"/>
    <w:basedOn w:val="a"/>
    <w:rsid w:val="00B451B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451BA"/>
    <w:pPr>
      <w:spacing w:before="100" w:beforeAutospacing="1" w:after="100" w:afterAutospacing="1"/>
    </w:pPr>
  </w:style>
  <w:style w:type="paragraph" w:customStyle="1" w:styleId="a6">
    <w:name w:val="Таблицы (моноширинный)"/>
    <w:basedOn w:val="a"/>
    <w:next w:val="a"/>
    <w:rsid w:val="00B451B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B4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51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51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6_oktyab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4488</Words>
  <Characters>25584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2019-10-17T08:13:00Z</dcterms:created>
  <dcterms:modified xsi:type="dcterms:W3CDTF">2019-10-17T08:14:00Z</dcterms:modified>
</cp:coreProperties>
</file>