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7" w:rsidRPr="008658A1" w:rsidRDefault="00650917" w:rsidP="00650917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8658A1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Pr="008658A1">
        <w:rPr>
          <w:rFonts w:eastAsia="Times New Roman"/>
          <w:b/>
          <w:sz w:val="26"/>
          <w:szCs w:val="26"/>
          <w:lang w:eastAsia="ru-RU"/>
        </w:rPr>
        <w:t xml:space="preserve"> А С П О Р Т</w:t>
      </w:r>
    </w:p>
    <w:p w:rsidR="00650917" w:rsidRPr="008658A1" w:rsidRDefault="00650917" w:rsidP="00650917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благоустройства общественной территории</w:t>
      </w:r>
    </w:p>
    <w:p w:rsidR="00650917" w:rsidRPr="008658A1" w:rsidRDefault="00650917" w:rsidP="00650917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по состоянию на </w:t>
      </w:r>
      <w:r w:rsidR="000D4FBC">
        <w:rPr>
          <w:rFonts w:eastAsia="Times New Roman"/>
          <w:sz w:val="26"/>
          <w:szCs w:val="26"/>
          <w:lang w:eastAsia="ru-RU"/>
        </w:rPr>
        <w:t xml:space="preserve"> </w:t>
      </w:r>
      <w:r w:rsidR="000D4FBC" w:rsidRPr="00C50A9B">
        <w:rPr>
          <w:rFonts w:eastAsia="Times New Roman"/>
          <w:b/>
          <w:sz w:val="26"/>
          <w:szCs w:val="26"/>
          <w:u w:val="single"/>
          <w:lang w:eastAsia="ru-RU"/>
        </w:rPr>
        <w:t>08.09.2017г.</w:t>
      </w:r>
    </w:p>
    <w:p w:rsidR="00C50A9B" w:rsidRPr="00C50A9B" w:rsidRDefault="00650917" w:rsidP="00C50A9B">
      <w:pPr>
        <w:tabs>
          <w:tab w:val="left" w:pos="2156"/>
        </w:tabs>
        <w:spacing w:line="230" w:lineRule="auto"/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(дата проведения инвентаризации)</w:t>
      </w:r>
    </w:p>
    <w:p w:rsidR="00C50A9B" w:rsidRDefault="00C50A9B" w:rsidP="00650917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50917" w:rsidRPr="008658A1" w:rsidRDefault="00650917" w:rsidP="00650917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1. Общие сведения о территории благоустройства</w:t>
      </w:r>
    </w:p>
    <w:p w:rsidR="00C50A9B" w:rsidRPr="008658A1" w:rsidRDefault="00C50A9B" w:rsidP="00650917">
      <w:pPr>
        <w:tabs>
          <w:tab w:val="left" w:pos="2156"/>
        </w:tabs>
        <w:spacing w:line="23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786"/>
        <w:gridCol w:w="4014"/>
      </w:tblGrid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r w:rsidRPr="008658A1">
              <w:rPr>
                <w:rFonts w:eastAsia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Значение показателя</w:t>
            </w:r>
          </w:p>
        </w:tc>
      </w:tr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Вид общественной территории*</w:t>
            </w:r>
          </w:p>
        </w:tc>
        <w:tc>
          <w:tcPr>
            <w:tcW w:w="2097" w:type="pct"/>
            <w:shd w:val="clear" w:color="auto" w:fill="auto"/>
          </w:tcPr>
          <w:p w:rsidR="00650917" w:rsidRPr="000D4FBC" w:rsidRDefault="00C554B9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сквер  по </w:t>
            </w:r>
            <w:proofErr w:type="spellStart"/>
            <w:r>
              <w:rPr>
                <w:rFonts w:eastAsia="Times New Roman"/>
                <w:i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i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i/>
                <w:szCs w:val="24"/>
                <w:lang w:eastAsia="ru-RU"/>
              </w:rPr>
              <w:t>зержинского</w:t>
            </w:r>
            <w:proofErr w:type="spellEnd"/>
          </w:p>
        </w:tc>
      </w:tr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097" w:type="pct"/>
            <w:shd w:val="clear" w:color="auto" w:fill="auto"/>
          </w:tcPr>
          <w:p w:rsidR="00650917" w:rsidRPr="008658A1" w:rsidRDefault="00692A45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Чувашская Р</w:t>
            </w:r>
            <w:r w:rsidR="00C554B9">
              <w:rPr>
                <w:rFonts w:eastAsia="Times New Roman"/>
                <w:i/>
                <w:szCs w:val="24"/>
                <w:lang w:eastAsia="ru-RU"/>
              </w:rPr>
              <w:t xml:space="preserve">еспублика, </w:t>
            </w:r>
            <w:proofErr w:type="spellStart"/>
            <w:r w:rsidR="00C554B9">
              <w:rPr>
                <w:rFonts w:eastAsia="Times New Roman"/>
                <w:i/>
                <w:szCs w:val="24"/>
                <w:lang w:eastAsia="ru-RU"/>
              </w:rPr>
              <w:t>Яльчикский</w:t>
            </w:r>
            <w:proofErr w:type="spellEnd"/>
            <w:r w:rsidR="00C554B9">
              <w:rPr>
                <w:rFonts w:eastAsia="Times New Roman"/>
                <w:i/>
                <w:szCs w:val="24"/>
                <w:lang w:eastAsia="ru-RU"/>
              </w:rPr>
              <w:t xml:space="preserve"> район, </w:t>
            </w:r>
            <w:proofErr w:type="spellStart"/>
            <w:r w:rsidR="00C554B9">
              <w:rPr>
                <w:rFonts w:eastAsia="Times New Roman"/>
                <w:i/>
                <w:szCs w:val="24"/>
                <w:lang w:eastAsia="ru-RU"/>
              </w:rPr>
              <w:t>с</w:t>
            </w:r>
            <w:proofErr w:type="gramStart"/>
            <w:r w:rsidR="00C554B9">
              <w:rPr>
                <w:rFonts w:eastAsia="Times New Roman"/>
                <w:i/>
                <w:szCs w:val="24"/>
                <w:lang w:eastAsia="ru-RU"/>
              </w:rPr>
              <w:t>.Б</w:t>
            </w:r>
            <w:proofErr w:type="gramEnd"/>
            <w:r w:rsidR="00C554B9">
              <w:rPr>
                <w:rFonts w:eastAsia="Times New Roman"/>
                <w:i/>
                <w:szCs w:val="24"/>
                <w:lang w:eastAsia="ru-RU"/>
              </w:rPr>
              <w:t>ольшие</w:t>
            </w:r>
            <w:proofErr w:type="spellEnd"/>
            <w:r w:rsidR="00C554B9">
              <w:rPr>
                <w:rFonts w:eastAsia="Times New Roman"/>
                <w:i/>
                <w:szCs w:val="24"/>
                <w:lang w:eastAsia="ru-RU"/>
              </w:rPr>
              <w:t xml:space="preserve"> Яльчики, </w:t>
            </w:r>
            <w:proofErr w:type="spellStart"/>
            <w:r w:rsidR="00C554B9">
              <w:rPr>
                <w:rFonts w:eastAsia="Times New Roman"/>
                <w:i/>
                <w:szCs w:val="24"/>
                <w:lang w:eastAsia="ru-RU"/>
              </w:rPr>
              <w:t>ул.Дзержинского</w:t>
            </w:r>
            <w:proofErr w:type="spellEnd"/>
          </w:p>
        </w:tc>
      </w:tr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Кадастровый номер земельного участка, на котором расположена общественная территория  </w:t>
            </w:r>
          </w:p>
        </w:tc>
        <w:tc>
          <w:tcPr>
            <w:tcW w:w="209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Здания, строения, сооружения, объекты жилищного фонда, расположенные в пределах общественной территории</w:t>
            </w:r>
          </w:p>
        </w:tc>
        <w:tc>
          <w:tcPr>
            <w:tcW w:w="2097" w:type="pct"/>
            <w:shd w:val="clear" w:color="auto" w:fill="auto"/>
          </w:tcPr>
          <w:p w:rsidR="00650917" w:rsidRPr="008658A1" w:rsidRDefault="00692A45" w:rsidP="00692A45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отсутствуют</w:t>
            </w:r>
          </w:p>
        </w:tc>
      </w:tr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Общая площадь общественной территории, кв. м</w:t>
            </w:r>
          </w:p>
        </w:tc>
        <w:tc>
          <w:tcPr>
            <w:tcW w:w="2097" w:type="pct"/>
            <w:shd w:val="clear" w:color="auto" w:fill="auto"/>
          </w:tcPr>
          <w:p w:rsidR="00650917" w:rsidRPr="008658A1" w:rsidRDefault="00663BB6" w:rsidP="00692A45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1458</w:t>
            </w:r>
            <w:bookmarkStart w:id="0" w:name="_GoBack"/>
            <w:bookmarkEnd w:id="0"/>
          </w:p>
        </w:tc>
      </w:tr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1.6.</w:t>
            </w:r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Благоустроенность общественной территории (благоустроенная/ неблагоустроенная)**</w:t>
            </w:r>
          </w:p>
        </w:tc>
        <w:tc>
          <w:tcPr>
            <w:tcW w:w="2097" w:type="pct"/>
            <w:shd w:val="clear" w:color="auto" w:fill="auto"/>
          </w:tcPr>
          <w:p w:rsidR="00650917" w:rsidRPr="008658A1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неблагоустроенная</w:t>
            </w:r>
          </w:p>
        </w:tc>
      </w:tr>
      <w:tr w:rsidR="00650917" w:rsidRPr="008658A1" w:rsidTr="00BF7161">
        <w:tc>
          <w:tcPr>
            <w:tcW w:w="40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1.7.</w:t>
            </w:r>
          </w:p>
        </w:tc>
        <w:tc>
          <w:tcPr>
            <w:tcW w:w="2500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общественной территории, чел.***</w:t>
            </w:r>
          </w:p>
        </w:tc>
        <w:tc>
          <w:tcPr>
            <w:tcW w:w="209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50917" w:rsidRPr="008658A1" w:rsidRDefault="00650917" w:rsidP="00650917">
      <w:pPr>
        <w:tabs>
          <w:tab w:val="left" w:pos="2156"/>
        </w:tabs>
        <w:spacing w:line="230" w:lineRule="auto"/>
        <w:ind w:firstLine="426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Cs w:val="24"/>
          <w:lang w:eastAsia="ru-RU"/>
        </w:rPr>
        <w:t xml:space="preserve"> </w:t>
      </w:r>
    </w:p>
    <w:p w:rsidR="00650917" w:rsidRPr="008658A1" w:rsidRDefault="00650917" w:rsidP="00650917">
      <w:pPr>
        <w:tabs>
          <w:tab w:val="left" w:pos="2156"/>
        </w:tabs>
        <w:spacing w:line="230" w:lineRule="auto"/>
        <w:rPr>
          <w:rFonts w:eastAsia="Calibri"/>
          <w:szCs w:val="24"/>
          <w:lang w:eastAsia="ru-RU"/>
        </w:rPr>
      </w:pPr>
      <w:r w:rsidRPr="008658A1">
        <w:rPr>
          <w:rFonts w:eastAsia="Calibri"/>
          <w:szCs w:val="24"/>
          <w:lang w:eastAsia="ru-RU"/>
        </w:rPr>
        <w:t>_______</w:t>
      </w:r>
    </w:p>
    <w:p w:rsidR="00650917" w:rsidRPr="00C50A9B" w:rsidRDefault="00650917" w:rsidP="00650917">
      <w:pPr>
        <w:tabs>
          <w:tab w:val="left" w:pos="2156"/>
        </w:tabs>
        <w:spacing w:line="230" w:lineRule="auto"/>
        <w:ind w:left="402" w:hanging="390"/>
        <w:rPr>
          <w:rFonts w:eastAsia="Calibri"/>
          <w:sz w:val="16"/>
          <w:szCs w:val="16"/>
          <w:lang w:eastAsia="ru-RU"/>
        </w:rPr>
      </w:pPr>
      <w:r w:rsidRPr="00C50A9B">
        <w:rPr>
          <w:rFonts w:eastAsia="Calibri"/>
          <w:sz w:val="16"/>
          <w:szCs w:val="16"/>
          <w:lang w:eastAsia="ru-RU"/>
        </w:rPr>
        <w:t xml:space="preserve">  *    Парк, сквер, центральная улица, площадь, набережная и т.д.</w:t>
      </w:r>
    </w:p>
    <w:p w:rsidR="00650917" w:rsidRPr="00C50A9B" w:rsidRDefault="00650917" w:rsidP="00650917">
      <w:pPr>
        <w:tabs>
          <w:tab w:val="left" w:pos="2156"/>
        </w:tabs>
        <w:spacing w:line="230" w:lineRule="auto"/>
        <w:ind w:left="402" w:hanging="390"/>
        <w:rPr>
          <w:rFonts w:eastAsia="Calibri"/>
          <w:sz w:val="16"/>
          <w:szCs w:val="16"/>
          <w:lang w:eastAsia="ru-RU"/>
        </w:rPr>
      </w:pPr>
      <w:r w:rsidRPr="00C50A9B">
        <w:rPr>
          <w:rFonts w:eastAsia="Calibri"/>
          <w:sz w:val="16"/>
          <w:szCs w:val="16"/>
          <w:lang w:eastAsia="ru-RU"/>
        </w:rPr>
        <w:t xml:space="preserve"> 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лет, озеленением и оборудованная площадками для сбора отходов.</w:t>
      </w:r>
    </w:p>
    <w:p w:rsidR="00650917" w:rsidRPr="00C50A9B" w:rsidRDefault="00650917" w:rsidP="00650917">
      <w:pPr>
        <w:tabs>
          <w:tab w:val="left" w:pos="2156"/>
        </w:tabs>
        <w:spacing w:line="230" w:lineRule="auto"/>
        <w:ind w:left="384" w:hanging="372"/>
        <w:rPr>
          <w:rFonts w:eastAsia="Calibri"/>
          <w:sz w:val="16"/>
          <w:szCs w:val="16"/>
          <w:lang w:eastAsia="ru-RU"/>
        </w:rPr>
      </w:pPr>
      <w:r w:rsidRPr="00C50A9B">
        <w:rPr>
          <w:rFonts w:eastAsia="Calibri"/>
          <w:sz w:val="16"/>
          <w:szCs w:val="16"/>
          <w:lang w:eastAsia="ru-RU"/>
        </w:rPr>
        <w:t>*** Под удобным пешеходным доступом понимается возможность для пользователя общественной территории дойти до нее по оборудованному твердым покрытием и освещенному маршруту.</w:t>
      </w:r>
    </w:p>
    <w:p w:rsidR="00650917" w:rsidRPr="008658A1" w:rsidRDefault="00650917" w:rsidP="00650917">
      <w:pPr>
        <w:tabs>
          <w:tab w:val="left" w:pos="2156"/>
        </w:tabs>
        <w:spacing w:line="230" w:lineRule="auto"/>
        <w:ind w:left="142" w:hanging="142"/>
        <w:rPr>
          <w:rFonts w:eastAsia="Calibri"/>
          <w:i/>
          <w:szCs w:val="24"/>
          <w:lang w:eastAsia="ru-RU"/>
        </w:rPr>
      </w:pPr>
    </w:p>
    <w:p w:rsidR="00650917" w:rsidRPr="008658A1" w:rsidRDefault="00650917" w:rsidP="00650917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2. Характеристика благоустройства</w:t>
      </w:r>
    </w:p>
    <w:p w:rsidR="00650917" w:rsidRPr="008658A1" w:rsidRDefault="00650917" w:rsidP="00650917">
      <w:pPr>
        <w:tabs>
          <w:tab w:val="left" w:pos="2156"/>
        </w:tabs>
        <w:spacing w:line="23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000"/>
        <w:gridCol w:w="1572"/>
        <w:gridCol w:w="1715"/>
        <w:gridCol w:w="2571"/>
      </w:tblGrid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r w:rsidRPr="008658A1">
              <w:rPr>
                <w:rFonts w:eastAsia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6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</w:p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показателя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Примечание</w:t>
            </w:r>
          </w:p>
        </w:tc>
      </w:tr>
    </w:tbl>
    <w:p w:rsidR="00650917" w:rsidRPr="008658A1" w:rsidRDefault="00650917" w:rsidP="00650917">
      <w:pPr>
        <w:tabs>
          <w:tab w:val="left" w:pos="2156"/>
        </w:tabs>
        <w:spacing w:line="230" w:lineRule="auto"/>
        <w:jc w:val="left"/>
        <w:rPr>
          <w:rFonts w:eastAsia="Calibri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000"/>
        <w:gridCol w:w="1572"/>
        <w:gridCol w:w="1715"/>
        <w:gridCol w:w="2571"/>
      </w:tblGrid>
      <w:tr w:rsidR="00650917" w:rsidRPr="008658A1" w:rsidTr="00BF7161">
        <w:trPr>
          <w:trHeight w:val="20"/>
          <w:tblHeader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Требует ремонта дорожное покрытие проезжей части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да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да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достаточного осве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щения территорий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650917" w:rsidRPr="008658A1" w:rsidRDefault="00650917" w:rsidP="00BF7161">
            <w:pPr>
              <w:keepNext/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keepNext/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площадок (детских, спортивных, для отдыха и т.д.):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keepNext/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650917" w:rsidRPr="000D4FBC" w:rsidRDefault="00650917" w:rsidP="000D4FBC">
            <w:pPr>
              <w:keepNext/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keepNext/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площадь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 xml:space="preserve">Наличие оборудованной  контейнерной площадки 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 xml:space="preserve">Достаточность озеленения (газонов, кустарников, </w:t>
            </w:r>
            <w:r w:rsidRPr="008658A1">
              <w:rPr>
                <w:rFonts w:eastAsia="Calibri"/>
                <w:szCs w:val="24"/>
                <w:lang w:eastAsia="ru-RU"/>
              </w:rPr>
              <w:lastRenderedPageBreak/>
              <w:t>деревьев, цветочного оформления)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достаточного ко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личества малых архитектурных форм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2.8.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Наличие: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650917" w:rsidRPr="000D4FBC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спортивного оборудования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светильников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скамей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урны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2.9.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650917" w:rsidRPr="000D4FBC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достаточность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50917" w:rsidRPr="008658A1" w:rsidTr="00BF7161">
        <w:trPr>
          <w:trHeight w:val="20"/>
        </w:trPr>
        <w:tc>
          <w:tcPr>
            <w:tcW w:w="37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2.10.</w:t>
            </w:r>
          </w:p>
        </w:tc>
        <w:tc>
          <w:tcPr>
            <w:tcW w:w="1567" w:type="pct"/>
            <w:shd w:val="clear" w:color="auto" w:fill="auto"/>
          </w:tcPr>
          <w:p w:rsidR="00650917" w:rsidRPr="008658A1" w:rsidRDefault="00650917" w:rsidP="00BF7161">
            <w:pPr>
              <w:keepNext/>
              <w:keepLines/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Наличие приспособле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ний для маломобильных групп населения (опорных поручней, специального оборудования на дет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821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650917" w:rsidRPr="000D4FBC" w:rsidRDefault="000D4FBC" w:rsidP="000D4FBC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343" w:type="pct"/>
            <w:shd w:val="clear" w:color="auto" w:fill="auto"/>
          </w:tcPr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50917" w:rsidRPr="008658A1" w:rsidRDefault="00650917" w:rsidP="00BF7161">
            <w:pPr>
              <w:tabs>
                <w:tab w:val="left" w:pos="2156"/>
              </w:tabs>
              <w:spacing w:line="23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50917" w:rsidRPr="008658A1" w:rsidRDefault="00650917" w:rsidP="00650917">
      <w:pPr>
        <w:tabs>
          <w:tab w:val="left" w:pos="2156"/>
        </w:tabs>
        <w:spacing w:line="230" w:lineRule="auto"/>
        <w:ind w:firstLine="708"/>
        <w:jc w:val="left"/>
        <w:rPr>
          <w:rFonts w:eastAsia="Times New Roman"/>
          <w:sz w:val="20"/>
          <w:szCs w:val="20"/>
          <w:lang w:eastAsia="ru-RU"/>
        </w:rPr>
      </w:pPr>
    </w:p>
    <w:p w:rsidR="00650917" w:rsidRPr="008658A1" w:rsidRDefault="00650917" w:rsidP="00650917">
      <w:pPr>
        <w:tabs>
          <w:tab w:val="left" w:pos="2156"/>
        </w:tabs>
        <w:spacing w:line="230" w:lineRule="auto"/>
        <w:ind w:firstLine="708"/>
        <w:rPr>
          <w:rFonts w:eastAsia="Calibri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Приложение: с</w:t>
      </w:r>
      <w:r w:rsidRPr="008658A1">
        <w:rPr>
          <w:rFonts w:eastAsia="Calibri"/>
          <w:sz w:val="26"/>
          <w:szCs w:val="26"/>
          <w:lang w:eastAsia="ru-RU"/>
        </w:rPr>
        <w:t xml:space="preserve">хема общественной территории с указанием ее размеров и границ, объектов благоустройства на _____ </w:t>
      </w:r>
      <w:proofErr w:type="gramStart"/>
      <w:r w:rsidRPr="008658A1">
        <w:rPr>
          <w:rFonts w:eastAsia="Calibri"/>
          <w:sz w:val="26"/>
          <w:szCs w:val="26"/>
          <w:lang w:eastAsia="ru-RU"/>
        </w:rPr>
        <w:t>л</w:t>
      </w:r>
      <w:proofErr w:type="gramEnd"/>
      <w:r w:rsidRPr="008658A1">
        <w:rPr>
          <w:rFonts w:eastAsia="Calibri"/>
          <w:sz w:val="26"/>
          <w:szCs w:val="26"/>
          <w:lang w:eastAsia="ru-RU"/>
        </w:rPr>
        <w:t>.</w:t>
      </w:r>
    </w:p>
    <w:p w:rsidR="00650917" w:rsidRPr="008658A1" w:rsidRDefault="00650917" w:rsidP="00650917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650917" w:rsidRPr="008658A1" w:rsidRDefault="00650917" w:rsidP="00650917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Дата проведения инвентаризации: ___  _____________ 20___г.</w:t>
      </w:r>
    </w:p>
    <w:p w:rsidR="00650917" w:rsidRDefault="00650917" w:rsidP="00650917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C50A9B" w:rsidRPr="000F762E" w:rsidRDefault="00C50A9B" w:rsidP="00C50A9B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rPr>
          <w:rFonts w:eastAsia="Times New Roman"/>
          <w:sz w:val="26"/>
          <w:szCs w:val="26"/>
          <w:lang w:eastAsia="ru-RU"/>
        </w:rPr>
      </w:pPr>
      <w:r w:rsidRPr="000F762E">
        <w:rPr>
          <w:rFonts w:eastAsia="Times New Roman"/>
          <w:sz w:val="26"/>
          <w:szCs w:val="26"/>
          <w:lang w:eastAsia="ru-RU"/>
        </w:rPr>
        <w:t>Члены комиссии по проведению инвентаризации:</w:t>
      </w:r>
    </w:p>
    <w:p w:rsidR="00C50A9B" w:rsidRPr="000F762E" w:rsidRDefault="00C50A9B" w:rsidP="00C50A9B">
      <w:pPr>
        <w:shd w:val="clear" w:color="auto" w:fill="FFFFFF"/>
        <w:tabs>
          <w:tab w:val="left" w:pos="142"/>
          <w:tab w:val="left" w:pos="2156"/>
        </w:tabs>
        <w:suppressAutoHyphens/>
        <w:ind w:left="720"/>
        <w:contextualSpacing/>
        <w:rPr>
          <w:rFonts w:eastAsia="Times New Roman"/>
          <w:b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526"/>
        <w:gridCol w:w="6688"/>
      </w:tblGrid>
      <w:tr w:rsidR="00C50A9B" w:rsidRPr="000F762E" w:rsidTr="00EF0C46">
        <w:trPr>
          <w:trHeight w:val="68"/>
        </w:trPr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A9B" w:rsidRPr="000F762E" w:rsidTr="00EF0C46"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  <w:r w:rsidRPr="000F762E">
              <w:rPr>
                <w:rFonts w:eastAsia="Times New Roman"/>
                <w:sz w:val="22"/>
                <w:lang w:eastAsia="ru-RU"/>
              </w:rPr>
              <w:t xml:space="preserve">                                              ________________________ </w:t>
            </w:r>
            <w:proofErr w:type="spellStart"/>
            <w:r w:rsidRPr="000F762E">
              <w:rPr>
                <w:rFonts w:eastAsia="Times New Roman"/>
                <w:sz w:val="22"/>
                <w:lang w:eastAsia="ru-RU"/>
              </w:rPr>
              <w:t>Л.В.Левый</w:t>
            </w:r>
            <w:proofErr w:type="spellEnd"/>
            <w:r w:rsidRPr="000F762E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C50A9B" w:rsidRPr="000F762E" w:rsidTr="00EF0C46"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C50A9B" w:rsidRPr="000F762E" w:rsidTr="00EF0C46"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0F762E">
              <w:rPr>
                <w:rFonts w:eastAsia="Times New Roman"/>
                <w:sz w:val="22"/>
                <w:lang w:eastAsia="ru-RU"/>
              </w:rPr>
              <w:t xml:space="preserve">                                               _________________________</w:t>
            </w:r>
            <w:proofErr w:type="spellStart"/>
            <w:r w:rsidRPr="000F762E">
              <w:rPr>
                <w:rFonts w:eastAsia="Times New Roman"/>
                <w:sz w:val="22"/>
                <w:lang w:eastAsia="ru-RU"/>
              </w:rPr>
              <w:t>Н.П.Петров</w:t>
            </w:r>
            <w:proofErr w:type="spellEnd"/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50A9B" w:rsidRPr="000F762E" w:rsidTr="00EF0C46"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0F762E">
              <w:rPr>
                <w:rFonts w:eastAsia="Times New Roman"/>
                <w:sz w:val="22"/>
                <w:lang w:eastAsia="ru-RU"/>
              </w:rPr>
              <w:t xml:space="preserve">                                                 ________________________</w:t>
            </w:r>
            <w:proofErr w:type="spellStart"/>
            <w:r w:rsidRPr="000F762E">
              <w:rPr>
                <w:rFonts w:eastAsia="Times New Roman"/>
                <w:sz w:val="22"/>
                <w:lang w:eastAsia="ru-RU"/>
              </w:rPr>
              <w:t>В.Н.Петров</w:t>
            </w:r>
            <w:proofErr w:type="spellEnd"/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50A9B" w:rsidRPr="000F762E" w:rsidTr="00EF0C46">
        <w:trPr>
          <w:trHeight w:val="938"/>
        </w:trPr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0F762E">
              <w:rPr>
                <w:rFonts w:eastAsia="Times New Roman"/>
                <w:bCs/>
                <w:sz w:val="22"/>
                <w:lang w:eastAsia="ru-RU"/>
              </w:rPr>
              <w:t xml:space="preserve">                                              _______________________</w:t>
            </w:r>
            <w:proofErr w:type="spellStart"/>
            <w:r w:rsidRPr="000F762E">
              <w:rPr>
                <w:rFonts w:eastAsia="Times New Roman"/>
                <w:sz w:val="22"/>
                <w:lang w:eastAsia="ru-RU"/>
              </w:rPr>
              <w:t>М.Н.Павлова</w:t>
            </w:r>
            <w:proofErr w:type="spellEnd"/>
            <w:r w:rsidRPr="000F762E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C50A9B" w:rsidRPr="000F762E" w:rsidTr="00EF0C46">
        <w:trPr>
          <w:trHeight w:val="770"/>
        </w:trPr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0F762E">
              <w:rPr>
                <w:rFonts w:eastAsia="Times New Roman"/>
                <w:bCs/>
                <w:sz w:val="22"/>
                <w:lang w:eastAsia="ru-RU"/>
              </w:rPr>
              <w:t xml:space="preserve">                                                      </w:t>
            </w: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</w:p>
          <w:p w:rsidR="00C50A9B" w:rsidRPr="000F762E" w:rsidRDefault="00C50A9B" w:rsidP="00EF0C46">
            <w:pPr>
              <w:spacing w:line="276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0F762E">
              <w:rPr>
                <w:rFonts w:eastAsia="Times New Roman"/>
                <w:bCs/>
                <w:sz w:val="22"/>
                <w:lang w:eastAsia="ru-RU"/>
              </w:rPr>
              <w:t xml:space="preserve">                                                 ____________________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В.З.Афанасьев</w:t>
            </w:r>
            <w:proofErr w:type="spellEnd"/>
            <w:r w:rsidRPr="000F762E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C50A9B" w:rsidRPr="000F762E" w:rsidTr="00EF0C46">
        <w:trPr>
          <w:trHeight w:val="938"/>
        </w:trPr>
        <w:tc>
          <w:tcPr>
            <w:tcW w:w="2526" w:type="dxa"/>
          </w:tcPr>
          <w:p w:rsidR="00C50A9B" w:rsidRPr="000F762E" w:rsidRDefault="00C50A9B" w:rsidP="00EF0C46">
            <w:pPr>
              <w:spacing w:line="276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88" w:type="dxa"/>
          </w:tcPr>
          <w:p w:rsidR="00C50A9B" w:rsidRPr="000F762E" w:rsidRDefault="00C50A9B" w:rsidP="00EF0C46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</w:p>
          <w:p w:rsidR="00C50A9B" w:rsidRPr="000F762E" w:rsidRDefault="00C50A9B" w:rsidP="00C50A9B">
            <w:pPr>
              <w:spacing w:line="276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</w:tbl>
    <w:p w:rsidR="00C50A9B" w:rsidRPr="008658A1" w:rsidRDefault="00C50A9B" w:rsidP="00650917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sectPr w:rsidR="00C50A9B" w:rsidRPr="008658A1" w:rsidSect="00C50A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7"/>
    <w:rsid w:val="000D4FBC"/>
    <w:rsid w:val="00150441"/>
    <w:rsid w:val="00650917"/>
    <w:rsid w:val="00663BB6"/>
    <w:rsid w:val="00692A45"/>
    <w:rsid w:val="0087286A"/>
    <w:rsid w:val="00C50A9B"/>
    <w:rsid w:val="00C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1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1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Владимир Петров</cp:lastModifiedBy>
  <cp:revision>7</cp:revision>
  <dcterms:created xsi:type="dcterms:W3CDTF">2017-09-21T10:13:00Z</dcterms:created>
  <dcterms:modified xsi:type="dcterms:W3CDTF">2017-09-22T07:05:00Z</dcterms:modified>
</cp:coreProperties>
</file>