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0" w:type="auto"/>
        <w:tblLook w:val="04A0"/>
      </w:tblPr>
      <w:tblGrid>
        <w:gridCol w:w="4195"/>
        <w:gridCol w:w="1173"/>
        <w:gridCol w:w="4202"/>
      </w:tblGrid>
      <w:tr w:rsidR="00496F94" w:rsidTr="00496F94">
        <w:trPr>
          <w:cantSplit/>
          <w:trHeight w:val="420"/>
        </w:trPr>
        <w:tc>
          <w:tcPr>
            <w:tcW w:w="4195" w:type="dxa"/>
            <w:hideMark/>
          </w:tcPr>
          <w:p w:rsidR="00496F94" w:rsidRDefault="00496F94" w:rsidP="00496F94">
            <w:pPr>
              <w:pStyle w:val="a3"/>
              <w:tabs>
                <w:tab w:val="left" w:pos="4500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96F94" w:rsidRDefault="00496F94" w:rsidP="00496F9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496F94" w:rsidRDefault="00496F94" w:rsidP="00496F94">
            <w:pPr>
              <w:spacing w:before="40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-71120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96F94" w:rsidRDefault="00496F94" w:rsidP="00496F9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496F94" w:rsidTr="00496F94">
        <w:trPr>
          <w:cantSplit/>
          <w:trHeight w:val="2355"/>
        </w:trPr>
        <w:tc>
          <w:tcPr>
            <w:tcW w:w="4195" w:type="dxa"/>
            <w:hideMark/>
          </w:tcPr>
          <w:p w:rsidR="00496F94" w:rsidRDefault="00496F94" w:rsidP="00496F9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496F94" w:rsidRDefault="00496F94" w:rsidP="00496F9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496F94" w:rsidRDefault="00496F94" w:rsidP="00496F9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ПУ+ЛЁХ,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496F94" w:rsidRDefault="00496F94" w:rsidP="00496F9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96F94" w:rsidRDefault="00A739A8" w:rsidP="00496F94">
            <w:pPr>
              <w:pStyle w:val="a3"/>
              <w:spacing w:before="40"/>
              <w:ind w:right="-35"/>
              <w:jc w:val="center"/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«04»  04</w:t>
            </w:r>
            <w:r w:rsidR="00496F9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2018=</w:t>
            </w:r>
            <w:r w:rsidR="00496F94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96F9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№1</w:t>
            </w:r>
          </w:p>
          <w:p w:rsidR="00496F94" w:rsidRDefault="00473667" w:rsidP="00496F94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</w:t>
            </w:r>
            <w:r w:rsidR="00496F94"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496F94" w:rsidRDefault="00496F94" w:rsidP="00496F94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496F94" w:rsidRDefault="00496F94" w:rsidP="00496F9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496F94" w:rsidRDefault="00496F94" w:rsidP="00496F9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496F94" w:rsidRDefault="00496F94" w:rsidP="00496F9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496F94" w:rsidRDefault="00496F94" w:rsidP="00496F94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496F94" w:rsidRDefault="00A739A8" w:rsidP="00496F94">
            <w:pPr>
              <w:pStyle w:val="a3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«04</w:t>
            </w:r>
            <w:r w:rsidR="00496F94">
              <w:rPr>
                <w:rFonts w:ascii="Arial Cyr Chuv" w:hAnsi="Arial Cyr Chuv" w:cs="Times New Roman"/>
                <w:noProof/>
                <w:sz w:val="26"/>
              </w:rPr>
              <w:t xml:space="preserve">»  </w:t>
            </w:r>
            <w:r>
              <w:rPr>
                <w:rFonts w:ascii="Arial Cyr Chuv" w:hAnsi="Arial Cyr Chuv" w:cs="Times New Roman"/>
                <w:noProof/>
                <w:sz w:val="26"/>
              </w:rPr>
              <w:t>апреля</w:t>
            </w:r>
            <w:r w:rsidR="00496F94">
              <w:rPr>
                <w:rFonts w:ascii="Arial Cyr Chuv" w:hAnsi="Arial Cyr Chuv" w:cs="Times New Roman"/>
                <w:noProof/>
                <w:sz w:val="26"/>
              </w:rPr>
              <w:t xml:space="preserve"> 2018</w:t>
            </w:r>
            <w:r w:rsidR="00496F94">
              <w:rPr>
                <w:rFonts w:ascii="Times New Roman" w:hAnsi="Times New Roman" w:cs="Times New Roman"/>
                <w:noProof/>
                <w:sz w:val="26"/>
              </w:rPr>
              <w:t>г.</w:t>
            </w:r>
            <w:r w:rsidR="00496F94">
              <w:rPr>
                <w:rFonts w:ascii="Arial Cyr Chuv" w:hAnsi="Arial Cyr Chuv" w:cs="Times New Roman"/>
                <w:noProof/>
                <w:sz w:val="26"/>
              </w:rPr>
              <w:t xml:space="preserve">  №1</w:t>
            </w:r>
          </w:p>
          <w:p w:rsidR="00496F94" w:rsidRDefault="00473667" w:rsidP="00496F94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</w:t>
            </w:r>
            <w:r w:rsidR="00496F94"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496F94" w:rsidRPr="00496F94" w:rsidRDefault="00496F94" w:rsidP="00496F94">
      <w:pPr>
        <w:tabs>
          <w:tab w:val="left" w:pos="1440"/>
        </w:tabs>
        <w:jc w:val="both"/>
        <w:rPr>
          <w:bCs/>
          <w:sz w:val="26"/>
          <w:szCs w:val="26"/>
        </w:rPr>
      </w:pPr>
    </w:p>
    <w:p w:rsidR="00F7053C" w:rsidRDefault="00F7053C" w:rsidP="00F7053C">
      <w:r>
        <w:t>О назначении публичных слушаний по проектам</w:t>
      </w:r>
    </w:p>
    <w:p w:rsidR="00F7053C" w:rsidRDefault="00F7053C" w:rsidP="00F7053C">
      <w:pPr>
        <w:rPr>
          <w:color w:val="000000"/>
        </w:rPr>
      </w:pPr>
      <w:r>
        <w:t xml:space="preserve">местных нормативов </w:t>
      </w:r>
      <w:r>
        <w:rPr>
          <w:color w:val="000000"/>
        </w:rPr>
        <w:t>градостроительного проектирования</w:t>
      </w:r>
    </w:p>
    <w:p w:rsidR="00F7053C" w:rsidRDefault="00F7053C" w:rsidP="00F7053C">
      <w:r>
        <w:t xml:space="preserve">Чепкас-Никольского сельского поселения </w:t>
      </w:r>
    </w:p>
    <w:p w:rsidR="00F7053C" w:rsidRDefault="00F7053C" w:rsidP="00F7053C">
      <w:r>
        <w:t>Шемуршинского района Чувашской Республики</w:t>
      </w:r>
    </w:p>
    <w:p w:rsidR="00F7053C" w:rsidRDefault="00F7053C" w:rsidP="00F7053C">
      <w:pPr>
        <w:shd w:val="clear" w:color="auto" w:fill="FFFFFF"/>
        <w:rPr>
          <w:bCs/>
        </w:rPr>
      </w:pPr>
    </w:p>
    <w:p w:rsidR="00F7053C" w:rsidRDefault="00F7053C" w:rsidP="00F7053C">
      <w:pPr>
        <w:jc w:val="both"/>
      </w:pPr>
      <w:r>
        <w:tab/>
        <w:t>В соответствии  со статьей 28 Федерального Закона Российской Федерации от 06 октября 2003 г.№131-ФЗ «Об общих принципах организации местного самоуправления в Российской Федерации» и статьей 14  Устава Чепкас-Никольского сельского поселения Шемуршинского района</w:t>
      </w:r>
    </w:p>
    <w:p w:rsidR="00F7053C" w:rsidRDefault="00F7053C" w:rsidP="00F7053C">
      <w:pPr>
        <w:jc w:val="both"/>
      </w:pPr>
    </w:p>
    <w:p w:rsidR="00F7053C" w:rsidRDefault="00F7053C" w:rsidP="00F7053C">
      <w:pPr>
        <w:jc w:val="both"/>
      </w:pPr>
    </w:p>
    <w:p w:rsidR="00F7053C" w:rsidRDefault="00F7053C" w:rsidP="00F7053C">
      <w:pPr>
        <w:jc w:val="center"/>
        <w:rPr>
          <w:sz w:val="20"/>
          <w:szCs w:val="20"/>
        </w:rPr>
      </w:pPr>
    </w:p>
    <w:p w:rsidR="00F7053C" w:rsidRDefault="00F7053C" w:rsidP="00F7053C">
      <w:pPr>
        <w:jc w:val="center"/>
      </w:pPr>
      <w:r>
        <w:t>ПОСТАНОВЛЯЮ</w:t>
      </w:r>
    </w:p>
    <w:p w:rsidR="00F7053C" w:rsidRDefault="00F7053C" w:rsidP="00F7053C">
      <w:pPr>
        <w:ind w:firstLine="708"/>
        <w:jc w:val="both"/>
      </w:pPr>
      <w:r>
        <w:t xml:space="preserve">Провести публичные слушания по проектам местных нормативов </w:t>
      </w:r>
      <w:r>
        <w:rPr>
          <w:color w:val="000000"/>
        </w:rPr>
        <w:t>градостроительного проектирования Чепкас-Никольского</w:t>
      </w:r>
      <w:r>
        <w:t xml:space="preserve"> сельского поселения Шемуршинского района Чувашской Республики</w:t>
      </w:r>
    </w:p>
    <w:p w:rsidR="00F7053C" w:rsidRDefault="00F7053C" w:rsidP="00F7053C">
      <w:pPr>
        <w:shd w:val="clear" w:color="auto" w:fill="FFFFFF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7"/>
        <w:gridCol w:w="2393"/>
        <w:gridCol w:w="2393"/>
      </w:tblGrid>
      <w:tr w:rsidR="00F7053C" w:rsidTr="007A4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Время проведения</w:t>
            </w:r>
          </w:p>
        </w:tc>
      </w:tr>
      <w:tr w:rsidR="00F7053C" w:rsidTr="007A47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24 апреля 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С.Чепкас-Никольское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Здание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C" w:rsidRDefault="00F7053C" w:rsidP="007A4743">
            <w:pPr>
              <w:rPr>
                <w:bCs/>
              </w:rPr>
            </w:pPr>
          </w:p>
          <w:p w:rsidR="00F7053C" w:rsidRDefault="00F7053C" w:rsidP="007A4743">
            <w:pPr>
              <w:rPr>
                <w:bCs/>
              </w:rPr>
            </w:pPr>
            <w:r>
              <w:rPr>
                <w:bCs/>
              </w:rPr>
              <w:t>14 часов</w:t>
            </w:r>
          </w:p>
        </w:tc>
      </w:tr>
    </w:tbl>
    <w:p w:rsidR="00F7053C" w:rsidRDefault="00F7053C" w:rsidP="00F7053C">
      <w:pPr>
        <w:shd w:val="clear" w:color="auto" w:fill="FFFFFF"/>
        <w:rPr>
          <w:bCs/>
        </w:rPr>
      </w:pPr>
    </w:p>
    <w:p w:rsidR="00F7053C" w:rsidRDefault="00F7053C" w:rsidP="00F7053C">
      <w:pPr>
        <w:rPr>
          <w:sz w:val="20"/>
          <w:szCs w:val="20"/>
        </w:rPr>
      </w:pPr>
    </w:p>
    <w:p w:rsidR="00F7053C" w:rsidRDefault="00F7053C" w:rsidP="00F7053C"/>
    <w:p w:rsidR="00F7053C" w:rsidRDefault="00F7053C" w:rsidP="00F7053C">
      <w:pPr>
        <w:jc w:val="both"/>
      </w:pPr>
    </w:p>
    <w:p w:rsidR="00F7053C" w:rsidRDefault="00F7053C" w:rsidP="00F7053C">
      <w:pPr>
        <w:jc w:val="both"/>
      </w:pPr>
      <w:r>
        <w:t xml:space="preserve">Глава Чепкас-Никольского </w:t>
      </w:r>
      <w:proofErr w:type="gramStart"/>
      <w:r>
        <w:t>сельского</w:t>
      </w:r>
      <w:proofErr w:type="gramEnd"/>
    </w:p>
    <w:p w:rsidR="00F7053C" w:rsidRDefault="00F7053C" w:rsidP="00F7053C">
      <w:pPr>
        <w:jc w:val="both"/>
      </w:pPr>
      <w:r>
        <w:t>поселения Шемуршинского района</w:t>
      </w:r>
    </w:p>
    <w:p w:rsidR="00F7053C" w:rsidRDefault="00F7053C" w:rsidP="00F7053C">
      <w:pPr>
        <w:tabs>
          <w:tab w:val="left" w:pos="7920"/>
        </w:tabs>
        <w:jc w:val="both"/>
      </w:pPr>
      <w:r>
        <w:t>Чувашской Республики                                                                                     Л.Н. Петрова</w:t>
      </w:r>
    </w:p>
    <w:p w:rsidR="00F7053C" w:rsidRDefault="00F7053C" w:rsidP="00F7053C">
      <w:pPr>
        <w:tabs>
          <w:tab w:val="left" w:pos="7920"/>
        </w:tabs>
        <w:jc w:val="both"/>
      </w:pPr>
    </w:p>
    <w:p w:rsidR="00F7053C" w:rsidRDefault="00F7053C" w:rsidP="00F7053C">
      <w:pPr>
        <w:tabs>
          <w:tab w:val="left" w:pos="7920"/>
        </w:tabs>
        <w:jc w:val="both"/>
      </w:pPr>
    </w:p>
    <w:p w:rsidR="00F7053C" w:rsidRDefault="00F7053C" w:rsidP="00F7053C">
      <w:pPr>
        <w:tabs>
          <w:tab w:val="left" w:pos="7920"/>
        </w:tabs>
        <w:jc w:val="both"/>
      </w:pPr>
    </w:p>
    <w:p w:rsidR="00F7053C" w:rsidRDefault="00F7053C" w:rsidP="00F7053C">
      <w:pPr>
        <w:tabs>
          <w:tab w:val="left" w:pos="7920"/>
        </w:tabs>
        <w:jc w:val="both"/>
      </w:pPr>
    </w:p>
    <w:p w:rsidR="00F7053C" w:rsidRDefault="00F7053C" w:rsidP="00F7053C">
      <w:pPr>
        <w:jc w:val="center"/>
      </w:pPr>
    </w:p>
    <w:p w:rsidR="00F7053C" w:rsidRDefault="00F7053C" w:rsidP="00F7053C">
      <w:pPr>
        <w:jc w:val="center"/>
      </w:pPr>
    </w:p>
    <w:p w:rsidR="00D4400E" w:rsidRDefault="00D4400E" w:rsidP="00D4400E"/>
    <w:p w:rsidR="00D44588" w:rsidRDefault="00D44588"/>
    <w:p w:rsidR="00A827F1" w:rsidRDefault="00A827F1"/>
    <w:p w:rsidR="00A827F1" w:rsidRDefault="00A827F1"/>
    <w:p w:rsidR="00A827F1" w:rsidRDefault="00A827F1"/>
    <w:p w:rsidR="00A827F1" w:rsidRDefault="00A827F1"/>
    <w:p w:rsidR="00A827F1" w:rsidRDefault="00A827F1"/>
    <w:p w:rsidR="00A827F1" w:rsidRDefault="00A827F1"/>
    <w:p w:rsidR="00A827F1" w:rsidRDefault="00A827F1"/>
    <w:tbl>
      <w:tblPr>
        <w:tblW w:w="0" w:type="auto"/>
        <w:tblLook w:val="0000"/>
      </w:tblPr>
      <w:tblGrid>
        <w:gridCol w:w="4161"/>
        <w:gridCol w:w="1225"/>
        <w:gridCol w:w="4184"/>
      </w:tblGrid>
      <w:tr w:rsidR="00A827F1" w:rsidRPr="00C42E62" w:rsidTr="007A4743">
        <w:trPr>
          <w:cantSplit/>
          <w:trHeight w:val="542"/>
        </w:trPr>
        <w:tc>
          <w:tcPr>
            <w:tcW w:w="4161" w:type="dxa"/>
          </w:tcPr>
          <w:p w:rsidR="00A827F1" w:rsidRDefault="00A827F1" w:rsidP="00B432FD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  <w:sz w:val="26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36830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827F1" w:rsidRDefault="00A827F1" w:rsidP="00B432FD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827F1" w:rsidRDefault="00A827F1" w:rsidP="007A4743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827F1" w:rsidRDefault="00A827F1" w:rsidP="007A4743">
            <w:pP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Cs w:val="0"/>
                <w:noProof/>
                <w:color w:val="000000"/>
              </w:rPr>
              <w:t xml:space="preserve"> </w:t>
            </w:r>
          </w:p>
          <w:p w:rsidR="00A827F1" w:rsidRDefault="00A827F1" w:rsidP="007A4743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827F1" w:rsidRPr="00C42E62" w:rsidTr="007A4743">
        <w:trPr>
          <w:cantSplit/>
          <w:trHeight w:val="1785"/>
        </w:trPr>
        <w:tc>
          <w:tcPr>
            <w:tcW w:w="4161" w:type="dxa"/>
          </w:tcPr>
          <w:p w:rsidR="00A827F1" w:rsidRDefault="00B432FD" w:rsidP="00B432FD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 ЧАТКАС</w:t>
            </w:r>
          </w:p>
          <w:p w:rsidR="00A827F1" w:rsidRDefault="00A827F1" w:rsidP="00B432FD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ЯЛ ПОСЕЛЕНИЙ,Н</w:t>
            </w:r>
          </w:p>
          <w:p w:rsidR="00A827F1" w:rsidRPr="00A165E7" w:rsidRDefault="00A827F1" w:rsidP="00B432FD">
            <w:pPr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</w:p>
          <w:p w:rsidR="00A827F1" w:rsidRPr="00A165E7" w:rsidRDefault="00A827F1" w:rsidP="00B432FD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827F1" w:rsidRDefault="00A827F1" w:rsidP="00B432FD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A827F1" w:rsidRPr="0040124C" w:rsidRDefault="00A827F1" w:rsidP="00B432FD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«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__»    ______       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8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  №</w:t>
            </w:r>
          </w:p>
          <w:p w:rsidR="00A827F1" w:rsidRPr="00C42E62" w:rsidRDefault="00B432FD" w:rsidP="00B432FD">
            <w:pPr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</w:t>
            </w:r>
            <w:r w:rsidR="00A827F1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A827F1" w:rsidRPr="00C42E62" w:rsidRDefault="00A827F1" w:rsidP="007A4743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827F1" w:rsidRDefault="00A827F1" w:rsidP="007A4743">
            <w:pPr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827F1" w:rsidRDefault="00B432FD" w:rsidP="007A4743">
            <w:pPr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ЧЕПКАС-НИКОЛСЬКОГО</w:t>
            </w:r>
          </w:p>
          <w:p w:rsidR="00A827F1" w:rsidRPr="00A165E7" w:rsidRDefault="00A827F1" w:rsidP="007A4743">
            <w:pPr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827F1" w:rsidRPr="001A5CCF" w:rsidRDefault="00A827F1" w:rsidP="007A4743">
            <w:pPr>
              <w:pStyle w:val="2"/>
              <w:keepNext w:val="0"/>
              <w:rPr>
                <w:rFonts w:ascii="Times New Roman" w:hAnsi="Times New Roman"/>
                <w:b/>
                <w:color w:val="auto"/>
              </w:rPr>
            </w:pPr>
            <w:r w:rsidRPr="001A5CCF">
              <w:rPr>
                <w:rFonts w:ascii="Times New Roman" w:hAnsi="Times New Roman"/>
                <w:b/>
                <w:color w:val="auto"/>
              </w:rPr>
              <w:t>РЕШЕНИЕ</w:t>
            </w:r>
          </w:p>
          <w:p w:rsidR="00A827F1" w:rsidRDefault="00A827F1" w:rsidP="007A4743">
            <w:pPr>
              <w:rPr>
                <w:rFonts w:ascii="Arial Cyr Chuv" w:hAnsi="Arial Cyr Chuv"/>
              </w:rPr>
            </w:pPr>
            <w:r w:rsidRPr="00181AEF">
              <w:rPr>
                <w:rFonts w:ascii="Arial Cyr Chuv" w:hAnsi="Arial Cyr Chuv"/>
              </w:rPr>
              <w:t>от  «</w:t>
            </w:r>
            <w:r>
              <w:rPr>
                <w:rFonts w:ascii="Arial Cyr Chuv" w:hAnsi="Arial Cyr Chuv"/>
              </w:rPr>
              <w:t xml:space="preserve">   </w:t>
            </w:r>
            <w:r w:rsidRPr="00181AEF">
              <w:rPr>
                <w:rFonts w:ascii="Arial Cyr Chuv" w:hAnsi="Arial Cyr Chuv"/>
              </w:rPr>
              <w:t>»</w:t>
            </w:r>
            <w:r>
              <w:rPr>
                <w:rFonts w:ascii="Arial Cyr Chuv" w:hAnsi="Arial Cyr Chuv"/>
              </w:rPr>
              <w:t xml:space="preserve">               </w:t>
            </w:r>
            <w:r w:rsidRPr="00181AEF">
              <w:rPr>
                <w:rFonts w:ascii="Arial Cyr Chuv" w:hAnsi="Arial Cyr Chuv"/>
              </w:rPr>
              <w:t xml:space="preserve">  201</w:t>
            </w:r>
            <w:r>
              <w:rPr>
                <w:rFonts w:ascii="Arial Cyr Chuv" w:hAnsi="Arial Cyr Chuv"/>
              </w:rPr>
              <w:t>8</w:t>
            </w:r>
            <w:r w:rsidRPr="00181AEF">
              <w:rPr>
                <w:rFonts w:ascii="Arial Cyr Chuv" w:hAnsi="Arial Cyr Chuv"/>
              </w:rPr>
              <w:t xml:space="preserve">  №</w:t>
            </w:r>
            <w:r>
              <w:rPr>
                <w:rFonts w:ascii="Arial Cyr Chuv" w:hAnsi="Arial Cyr Chuv"/>
              </w:rPr>
              <w:t xml:space="preserve"> </w:t>
            </w:r>
          </w:p>
          <w:p w:rsidR="00A827F1" w:rsidRPr="00C42E62" w:rsidRDefault="00B432FD" w:rsidP="007A4743">
            <w:pPr>
              <w:contextualSpacing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A827F1" w:rsidRDefault="00A827F1" w:rsidP="00A827F1">
      <w:pPr>
        <w:jc w:val="center"/>
      </w:pPr>
      <w:r>
        <w:t xml:space="preserve">                                                                                               </w:t>
      </w:r>
    </w:p>
    <w:p w:rsidR="00A827F1" w:rsidRDefault="00A827F1" w:rsidP="00A827F1">
      <w:pPr>
        <w:jc w:val="both"/>
      </w:pPr>
      <w:r>
        <w:t xml:space="preserve">                                                                                                             ПРОЕКТ</w:t>
      </w:r>
    </w:p>
    <w:p w:rsidR="00A827F1" w:rsidRDefault="00A827F1" w:rsidP="00A827F1">
      <w:pPr>
        <w:autoSpaceDE w:val="0"/>
        <w:autoSpaceDN w:val="0"/>
        <w:adjustRightInd w:val="0"/>
        <w:jc w:val="both"/>
        <w:outlineLvl w:val="1"/>
      </w:pPr>
      <w:r>
        <w:tab/>
      </w:r>
    </w:p>
    <w:p w:rsidR="00A827F1" w:rsidRPr="00B03749" w:rsidRDefault="00A827F1" w:rsidP="00A827F1">
      <w:pPr>
        <w:rPr>
          <w:b/>
          <w:sz w:val="26"/>
          <w:szCs w:val="26"/>
        </w:rPr>
      </w:pPr>
      <w:r w:rsidRPr="00B03749">
        <w:rPr>
          <w:b/>
          <w:sz w:val="26"/>
          <w:szCs w:val="26"/>
        </w:rPr>
        <w:t xml:space="preserve">Об утверждении нормативов </w:t>
      </w:r>
    </w:p>
    <w:p w:rsidR="00A827F1" w:rsidRPr="00B03749" w:rsidRDefault="00A827F1" w:rsidP="00A827F1">
      <w:pPr>
        <w:rPr>
          <w:b/>
          <w:sz w:val="26"/>
          <w:szCs w:val="26"/>
        </w:rPr>
      </w:pPr>
      <w:r w:rsidRPr="00B03749">
        <w:rPr>
          <w:b/>
          <w:sz w:val="26"/>
          <w:szCs w:val="26"/>
        </w:rPr>
        <w:t>градостроительного проектирования</w:t>
      </w:r>
    </w:p>
    <w:p w:rsidR="00A827F1" w:rsidRPr="00B03749" w:rsidRDefault="00A827F1" w:rsidP="00A827F1">
      <w:pPr>
        <w:rPr>
          <w:b/>
          <w:sz w:val="26"/>
          <w:szCs w:val="26"/>
        </w:rPr>
      </w:pPr>
      <w:r w:rsidRPr="00B03749">
        <w:rPr>
          <w:b/>
          <w:sz w:val="26"/>
          <w:szCs w:val="26"/>
        </w:rPr>
        <w:t xml:space="preserve"> «Градостроительство. </w:t>
      </w:r>
    </w:p>
    <w:p w:rsidR="00A827F1" w:rsidRPr="00B03749" w:rsidRDefault="00A827F1" w:rsidP="00A827F1">
      <w:pPr>
        <w:rPr>
          <w:b/>
          <w:sz w:val="26"/>
          <w:szCs w:val="26"/>
        </w:rPr>
      </w:pPr>
      <w:r w:rsidRPr="00B03749">
        <w:rPr>
          <w:b/>
          <w:sz w:val="26"/>
          <w:szCs w:val="26"/>
        </w:rPr>
        <w:t xml:space="preserve">Планировка и застройка </w:t>
      </w:r>
      <w:r w:rsidR="00B432FD">
        <w:rPr>
          <w:b/>
          <w:sz w:val="26"/>
          <w:szCs w:val="26"/>
        </w:rPr>
        <w:t>Чепкас-Никольского</w:t>
      </w:r>
    </w:p>
    <w:p w:rsidR="00A827F1" w:rsidRPr="00B03749" w:rsidRDefault="00A827F1" w:rsidP="00A827F1">
      <w:pPr>
        <w:rPr>
          <w:b/>
          <w:sz w:val="26"/>
          <w:szCs w:val="26"/>
        </w:rPr>
      </w:pPr>
      <w:r w:rsidRPr="00B03749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Шемуршинского</w:t>
      </w:r>
      <w:r w:rsidRPr="00B03749">
        <w:rPr>
          <w:b/>
          <w:sz w:val="26"/>
          <w:szCs w:val="26"/>
        </w:rPr>
        <w:t xml:space="preserve"> района»</w:t>
      </w:r>
    </w:p>
    <w:p w:rsidR="00A827F1" w:rsidRPr="00B03749" w:rsidRDefault="00A827F1" w:rsidP="00A827F1">
      <w:pPr>
        <w:rPr>
          <w:sz w:val="26"/>
          <w:szCs w:val="26"/>
        </w:rPr>
      </w:pPr>
    </w:p>
    <w:p w:rsidR="00A827F1" w:rsidRPr="00B03749" w:rsidRDefault="00A827F1" w:rsidP="00A827F1">
      <w:pPr>
        <w:widowControl w:val="0"/>
        <w:ind w:firstLine="708"/>
        <w:jc w:val="both"/>
        <w:rPr>
          <w:snapToGrid w:val="0"/>
          <w:color w:val="000000"/>
          <w:sz w:val="26"/>
          <w:szCs w:val="26"/>
        </w:rPr>
      </w:pPr>
    </w:p>
    <w:p w:rsidR="00A827F1" w:rsidRPr="00B03749" w:rsidRDefault="00A827F1" w:rsidP="00A827F1">
      <w:pPr>
        <w:ind w:firstLine="708"/>
        <w:jc w:val="both"/>
        <w:rPr>
          <w:b/>
          <w:sz w:val="26"/>
          <w:szCs w:val="26"/>
        </w:rPr>
      </w:pPr>
      <w:r w:rsidRPr="00B03749">
        <w:rPr>
          <w:sz w:val="26"/>
          <w:szCs w:val="26"/>
        </w:rPr>
        <w:t xml:space="preserve">    В соответствии со статьёй 7  Градостроительного кодекса Российской Федерации, статьёй 3 Закона Чувашской Республики «О регулировании градостроительной деятельности в Чувашской Республике» Собрание депутатов </w:t>
      </w:r>
      <w:proofErr w:type="spellStart"/>
      <w:r>
        <w:rPr>
          <w:sz w:val="26"/>
          <w:szCs w:val="26"/>
        </w:rPr>
        <w:t>Чукальского</w:t>
      </w:r>
      <w:proofErr w:type="spellEnd"/>
      <w:r>
        <w:rPr>
          <w:sz w:val="26"/>
          <w:szCs w:val="26"/>
        </w:rPr>
        <w:t xml:space="preserve"> </w:t>
      </w:r>
      <w:r w:rsidRPr="00B03749">
        <w:rPr>
          <w:sz w:val="26"/>
          <w:szCs w:val="26"/>
        </w:rPr>
        <w:t xml:space="preserve"> сельского поселения </w:t>
      </w:r>
      <w:r w:rsidRPr="00B03749">
        <w:rPr>
          <w:b/>
          <w:sz w:val="26"/>
          <w:szCs w:val="26"/>
        </w:rPr>
        <w:t>решило:</w:t>
      </w:r>
    </w:p>
    <w:p w:rsidR="00A827F1" w:rsidRPr="00B03749" w:rsidRDefault="00A827F1" w:rsidP="00A827F1">
      <w:pPr>
        <w:jc w:val="both"/>
        <w:rPr>
          <w:sz w:val="26"/>
          <w:szCs w:val="26"/>
        </w:rPr>
      </w:pPr>
      <w:r w:rsidRPr="00B03749">
        <w:rPr>
          <w:sz w:val="26"/>
          <w:szCs w:val="26"/>
        </w:rPr>
        <w:t xml:space="preserve">1. Утвердить прилагаемые нормативы градостроительного проектирования «Градостроительство. Планировка и застройка </w:t>
      </w:r>
      <w:r w:rsidR="00B432FD">
        <w:rPr>
          <w:sz w:val="26"/>
          <w:szCs w:val="26"/>
        </w:rPr>
        <w:t>Чепкас-Никольского</w:t>
      </w:r>
      <w:r w:rsidRPr="00B03749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Шемуршинского</w:t>
      </w:r>
      <w:r w:rsidRPr="00B03749">
        <w:rPr>
          <w:sz w:val="26"/>
          <w:szCs w:val="26"/>
        </w:rPr>
        <w:t xml:space="preserve"> района» (</w:t>
      </w:r>
      <w:proofErr w:type="spellStart"/>
      <w:r w:rsidRPr="00B03749">
        <w:rPr>
          <w:sz w:val="26"/>
          <w:szCs w:val="26"/>
        </w:rPr>
        <w:t>далее-местные</w:t>
      </w:r>
      <w:proofErr w:type="spellEnd"/>
      <w:r w:rsidRPr="00B03749">
        <w:rPr>
          <w:sz w:val="26"/>
          <w:szCs w:val="26"/>
        </w:rPr>
        <w:t xml:space="preserve"> нормативы градостроительного проектирования).</w:t>
      </w:r>
    </w:p>
    <w:p w:rsidR="00A827F1" w:rsidRPr="00B03749" w:rsidRDefault="00A827F1" w:rsidP="00A827F1">
      <w:pPr>
        <w:pStyle w:val="2"/>
        <w:jc w:val="both"/>
        <w:rPr>
          <w:rStyle w:val="afb"/>
          <w:i w:val="0"/>
        </w:rPr>
      </w:pPr>
      <w:r w:rsidRPr="00B03749">
        <w:rPr>
          <w:rStyle w:val="afb"/>
          <w:i w:val="0"/>
        </w:rPr>
        <w:t xml:space="preserve">2. </w:t>
      </w:r>
      <w:r w:rsidRPr="00B03749">
        <w:rPr>
          <w:rStyle w:val="afb"/>
          <w:i w:val="0"/>
          <w:color w:val="auto"/>
        </w:rPr>
        <w:t xml:space="preserve">Считать утратившим силу Решение Собрания депутатов </w:t>
      </w:r>
      <w:r w:rsidR="00B432FD">
        <w:rPr>
          <w:szCs w:val="26"/>
        </w:rPr>
        <w:t>Чепкас-Никольского</w:t>
      </w:r>
      <w:r w:rsidRPr="00B03749">
        <w:rPr>
          <w:rStyle w:val="afb"/>
          <w:i w:val="0"/>
          <w:color w:val="auto"/>
        </w:rPr>
        <w:t xml:space="preserve"> сельского поселения от 21 февраля 2011 года  № 1 «Об утверждении нормативов градостроительного проектирования «Градостроительство. Планировка и застройка </w:t>
      </w:r>
      <w:r w:rsidR="00B432FD">
        <w:rPr>
          <w:szCs w:val="26"/>
        </w:rPr>
        <w:t>Чепкас-Никольского</w:t>
      </w:r>
      <w:r w:rsidRPr="00B03749">
        <w:rPr>
          <w:rStyle w:val="afb"/>
          <w:i w:val="0"/>
          <w:color w:val="auto"/>
        </w:rPr>
        <w:t xml:space="preserve">  сельского поселения Шемуршинского района Чувашской Республики».</w:t>
      </w:r>
    </w:p>
    <w:p w:rsidR="00A827F1" w:rsidRPr="00B03749" w:rsidRDefault="00A827F1" w:rsidP="00A827F1">
      <w:pPr>
        <w:jc w:val="both"/>
        <w:rPr>
          <w:sz w:val="26"/>
          <w:szCs w:val="26"/>
        </w:rPr>
      </w:pPr>
      <w:r w:rsidRPr="00B03749">
        <w:rPr>
          <w:sz w:val="26"/>
          <w:szCs w:val="26"/>
        </w:rPr>
        <w:t xml:space="preserve">3. </w:t>
      </w:r>
      <w:proofErr w:type="gramStart"/>
      <w:r w:rsidRPr="00B03749">
        <w:rPr>
          <w:sz w:val="26"/>
          <w:szCs w:val="26"/>
        </w:rPr>
        <w:t>Контроль за</w:t>
      </w:r>
      <w:proofErr w:type="gramEnd"/>
      <w:r w:rsidRPr="00B03749">
        <w:rPr>
          <w:sz w:val="26"/>
          <w:szCs w:val="26"/>
        </w:rPr>
        <w:t xml:space="preserve"> ходом выполнения настоящего решения возложить на главу </w:t>
      </w:r>
      <w:r w:rsidR="00B432FD">
        <w:rPr>
          <w:sz w:val="26"/>
          <w:szCs w:val="26"/>
        </w:rPr>
        <w:t>Чепкас-Никольского</w:t>
      </w:r>
      <w:r w:rsidRPr="00B03749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="00B432FD">
        <w:rPr>
          <w:sz w:val="26"/>
          <w:szCs w:val="26"/>
        </w:rPr>
        <w:t>Петровой Л.Н.</w:t>
      </w:r>
      <w:r>
        <w:rPr>
          <w:sz w:val="26"/>
          <w:szCs w:val="26"/>
        </w:rPr>
        <w:t>.</w:t>
      </w:r>
    </w:p>
    <w:p w:rsidR="00A827F1" w:rsidRPr="00B03749" w:rsidRDefault="00A827F1" w:rsidP="00A827F1">
      <w:pPr>
        <w:jc w:val="both"/>
        <w:rPr>
          <w:sz w:val="26"/>
          <w:szCs w:val="26"/>
        </w:rPr>
      </w:pPr>
      <w:r w:rsidRPr="00B0374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A827F1" w:rsidRDefault="00A827F1" w:rsidP="00A827F1">
      <w:pPr>
        <w:ind w:firstLine="708"/>
        <w:jc w:val="both"/>
        <w:rPr>
          <w:color w:val="000000"/>
          <w:sz w:val="26"/>
          <w:szCs w:val="26"/>
        </w:rPr>
      </w:pPr>
    </w:p>
    <w:p w:rsidR="00A827F1" w:rsidRDefault="00A827F1" w:rsidP="00A827F1">
      <w:pPr>
        <w:ind w:firstLine="708"/>
        <w:jc w:val="both"/>
        <w:rPr>
          <w:color w:val="000000"/>
          <w:sz w:val="26"/>
          <w:szCs w:val="26"/>
        </w:rPr>
      </w:pPr>
    </w:p>
    <w:p w:rsidR="00A827F1" w:rsidRDefault="00A827F1" w:rsidP="00A827F1">
      <w:r>
        <w:rPr>
          <w:color w:val="000000"/>
          <w:sz w:val="26"/>
          <w:szCs w:val="26"/>
        </w:rPr>
        <w:t>Глава</w:t>
      </w:r>
      <w:r w:rsidR="00B432FD" w:rsidRPr="00B432FD">
        <w:rPr>
          <w:sz w:val="26"/>
          <w:szCs w:val="26"/>
        </w:rPr>
        <w:t xml:space="preserve"> </w:t>
      </w:r>
      <w:r w:rsidR="00B432FD">
        <w:rPr>
          <w:sz w:val="26"/>
          <w:szCs w:val="26"/>
        </w:rPr>
        <w:t>Чепкас-Никольского</w:t>
      </w:r>
      <w:r w:rsidR="00B432FD" w:rsidRPr="00B03749">
        <w:rPr>
          <w:sz w:val="26"/>
          <w:szCs w:val="26"/>
        </w:rPr>
        <w:t xml:space="preserve"> </w:t>
      </w:r>
      <w:r>
        <w:t xml:space="preserve">сельского поселения </w:t>
      </w:r>
    </w:p>
    <w:p w:rsidR="00A827F1" w:rsidRDefault="00A827F1" w:rsidP="00B432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Шемуршинского района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r w:rsidR="00B432FD">
        <w:rPr>
          <w:color w:val="000000"/>
          <w:sz w:val="26"/>
          <w:szCs w:val="26"/>
        </w:rPr>
        <w:t xml:space="preserve">                Л.Н. Петрова</w:t>
      </w:r>
    </w:p>
    <w:p w:rsidR="00B432FD" w:rsidRDefault="00B432FD" w:rsidP="00B432FD">
      <w:pPr>
        <w:jc w:val="both"/>
        <w:rPr>
          <w:color w:val="000000"/>
          <w:sz w:val="26"/>
          <w:szCs w:val="26"/>
        </w:rPr>
      </w:pPr>
    </w:p>
    <w:p w:rsidR="00B432FD" w:rsidRDefault="00B432FD" w:rsidP="00B432FD">
      <w:pPr>
        <w:jc w:val="both"/>
        <w:rPr>
          <w:color w:val="000000"/>
          <w:sz w:val="26"/>
          <w:szCs w:val="26"/>
        </w:rPr>
      </w:pPr>
    </w:p>
    <w:p w:rsidR="00B432FD" w:rsidRDefault="00B432FD" w:rsidP="00B432FD">
      <w:pPr>
        <w:jc w:val="both"/>
        <w:rPr>
          <w:caps/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B432FD" w:rsidRDefault="00B432FD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B432FD" w:rsidRDefault="00B432FD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Pr="009C5A3F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9C5A3F">
        <w:rPr>
          <w:caps/>
          <w:sz w:val="26"/>
          <w:szCs w:val="26"/>
        </w:rPr>
        <w:lastRenderedPageBreak/>
        <w:t>УтвержденЫ</w:t>
      </w:r>
    </w:p>
    <w:p w:rsidR="00A827F1" w:rsidRDefault="00A827F1" w:rsidP="00A827F1">
      <w:pPr>
        <w:jc w:val="right"/>
        <w:rPr>
          <w:sz w:val="26"/>
          <w:szCs w:val="26"/>
        </w:rPr>
      </w:pPr>
      <w:r w:rsidRPr="00E0352E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 </w:t>
      </w:r>
      <w:r w:rsidRPr="00E0352E">
        <w:rPr>
          <w:sz w:val="26"/>
          <w:szCs w:val="26"/>
        </w:rPr>
        <w:t xml:space="preserve">Собрания депутатов </w:t>
      </w:r>
    </w:p>
    <w:p w:rsidR="00A827F1" w:rsidRDefault="00B432FD" w:rsidP="00A827F1">
      <w:pPr>
        <w:jc w:val="right"/>
      </w:pPr>
      <w:r>
        <w:rPr>
          <w:sz w:val="26"/>
          <w:szCs w:val="26"/>
        </w:rPr>
        <w:t>Чепкас-Никольского</w:t>
      </w:r>
      <w:r w:rsidR="00A827F1">
        <w:t xml:space="preserve"> сельского поселения </w:t>
      </w:r>
    </w:p>
    <w:p w:rsidR="00A827F1" w:rsidRPr="00E0352E" w:rsidRDefault="00A827F1" w:rsidP="00A827F1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Шемуршинского района </w:t>
      </w:r>
      <w:r w:rsidRPr="00E0352E">
        <w:rPr>
          <w:sz w:val="26"/>
          <w:szCs w:val="26"/>
        </w:rPr>
        <w:t xml:space="preserve">Чувашской Республики </w:t>
      </w:r>
    </w:p>
    <w:p w:rsidR="00A827F1" w:rsidRPr="009C5A3F" w:rsidRDefault="00A827F1" w:rsidP="00B432FD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0352E">
        <w:rPr>
          <w:sz w:val="26"/>
          <w:szCs w:val="26"/>
        </w:rPr>
        <w:t>от «_</w:t>
      </w:r>
    </w:p>
    <w:p w:rsidR="00A827F1" w:rsidRDefault="00A827F1" w:rsidP="00A827F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A827F1" w:rsidRDefault="00A827F1" w:rsidP="00A827F1">
      <w:pPr>
        <w:jc w:val="center"/>
        <w:rPr>
          <w:b/>
          <w:sz w:val="26"/>
          <w:szCs w:val="26"/>
        </w:rPr>
      </w:pPr>
    </w:p>
    <w:p w:rsidR="00A827F1" w:rsidRDefault="00A827F1" w:rsidP="00A827F1">
      <w:pPr>
        <w:jc w:val="center"/>
        <w:rPr>
          <w:b/>
          <w:sz w:val="26"/>
          <w:szCs w:val="26"/>
        </w:rPr>
      </w:pPr>
    </w:p>
    <w:p w:rsidR="00A827F1" w:rsidRDefault="00A827F1" w:rsidP="00A827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нормативы </w:t>
      </w:r>
      <w:r w:rsidRPr="009C5A3F">
        <w:rPr>
          <w:b/>
          <w:sz w:val="26"/>
          <w:szCs w:val="26"/>
        </w:rPr>
        <w:t>градостроительного проектирования</w:t>
      </w:r>
    </w:p>
    <w:p w:rsidR="00A827F1" w:rsidRDefault="00B432FD" w:rsidP="00A827F1">
      <w:pPr>
        <w:jc w:val="center"/>
        <w:rPr>
          <w:b/>
          <w:sz w:val="26"/>
          <w:szCs w:val="26"/>
        </w:rPr>
      </w:pPr>
      <w:r w:rsidRPr="00B432FD">
        <w:rPr>
          <w:b/>
          <w:sz w:val="26"/>
          <w:szCs w:val="26"/>
        </w:rPr>
        <w:t>Чепкас-Никольского</w:t>
      </w:r>
      <w:r w:rsidR="00A827F1">
        <w:rPr>
          <w:b/>
          <w:sz w:val="26"/>
          <w:szCs w:val="26"/>
        </w:rPr>
        <w:t xml:space="preserve"> сельского поселения Шемуршинского</w:t>
      </w:r>
      <w:r w:rsidR="00A827F1" w:rsidRPr="000B7A52">
        <w:rPr>
          <w:b/>
          <w:sz w:val="26"/>
          <w:szCs w:val="26"/>
        </w:rPr>
        <w:t xml:space="preserve"> района </w:t>
      </w:r>
    </w:p>
    <w:p w:rsidR="00A827F1" w:rsidRPr="00000218" w:rsidRDefault="00A827F1" w:rsidP="00A827F1">
      <w:pPr>
        <w:jc w:val="center"/>
        <w:rPr>
          <w:b/>
          <w:sz w:val="18"/>
          <w:szCs w:val="18"/>
        </w:rPr>
      </w:pPr>
      <w:r w:rsidRPr="009C5A3F">
        <w:rPr>
          <w:b/>
          <w:sz w:val="26"/>
          <w:szCs w:val="26"/>
        </w:rPr>
        <w:t>Чувашской Республики</w:t>
      </w:r>
    </w:p>
    <w:p w:rsidR="00A827F1" w:rsidRPr="009C5A3F" w:rsidRDefault="00A827F1" w:rsidP="00A827F1">
      <w:pPr>
        <w:jc w:val="center"/>
        <w:rPr>
          <w:sz w:val="26"/>
          <w:szCs w:val="26"/>
        </w:rPr>
      </w:pPr>
    </w:p>
    <w:p w:rsidR="00A827F1" w:rsidRDefault="00A827F1" w:rsidP="00A827F1">
      <w:pPr>
        <w:rPr>
          <w:sz w:val="26"/>
          <w:szCs w:val="26"/>
        </w:rPr>
      </w:pPr>
    </w:p>
    <w:p w:rsidR="00A827F1" w:rsidRPr="009C5A3F" w:rsidRDefault="00A827F1" w:rsidP="00A827F1">
      <w:pPr>
        <w:rPr>
          <w:sz w:val="26"/>
          <w:szCs w:val="26"/>
        </w:rPr>
      </w:pPr>
    </w:p>
    <w:p w:rsidR="00A827F1" w:rsidRPr="009C5A3F" w:rsidRDefault="00A827F1" w:rsidP="00A827F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A827F1" w:rsidRPr="009C5A3F" w:rsidRDefault="00A827F1" w:rsidP="00A827F1">
      <w:pPr>
        <w:jc w:val="both"/>
        <w:rPr>
          <w:b/>
          <w:sz w:val="26"/>
          <w:szCs w:val="26"/>
        </w:rPr>
      </w:pPr>
    </w:p>
    <w:p w:rsidR="00A827F1" w:rsidRPr="009C5A3F" w:rsidRDefault="00A827F1" w:rsidP="00A827F1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 xml:space="preserve">. Предельные значения расчетных показателей минимально допустимого 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>
        <w:rPr>
          <w:b/>
          <w:sz w:val="26"/>
          <w:szCs w:val="26"/>
        </w:rPr>
        <w:t xml:space="preserve"> сельского поселения 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>
        <w:rPr>
          <w:b/>
          <w:sz w:val="26"/>
          <w:szCs w:val="26"/>
        </w:rPr>
        <w:t xml:space="preserve"> сельского поселения   Шемуршинского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A827F1" w:rsidRPr="009C5A3F" w:rsidRDefault="00A827F1" w:rsidP="00A827F1">
      <w:pPr>
        <w:ind w:firstLine="851"/>
        <w:jc w:val="both"/>
        <w:rPr>
          <w:sz w:val="26"/>
          <w:szCs w:val="26"/>
        </w:rPr>
      </w:pPr>
    </w:p>
    <w:p w:rsidR="00A827F1" w:rsidRPr="009C5A3F" w:rsidRDefault="00A827F1" w:rsidP="00A827F1">
      <w:pPr>
        <w:ind w:firstLine="720"/>
        <w:jc w:val="both"/>
        <w:rPr>
          <w:sz w:val="26"/>
          <w:szCs w:val="26"/>
        </w:rPr>
      </w:pPr>
      <w:proofErr w:type="gramStart"/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Шемуршинского</w:t>
      </w:r>
      <w:r w:rsidRPr="000B7A52">
        <w:rPr>
          <w:sz w:val="26"/>
          <w:szCs w:val="26"/>
        </w:rPr>
        <w:t xml:space="preserve"> района </w:t>
      </w:r>
      <w:r w:rsidRPr="009C5A3F">
        <w:rPr>
          <w:sz w:val="26"/>
          <w:szCs w:val="26"/>
        </w:rPr>
        <w:t xml:space="preserve">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Шемуршинского района </w:t>
      </w:r>
      <w:r w:rsidRPr="009C5A3F">
        <w:rPr>
          <w:sz w:val="26"/>
          <w:szCs w:val="26"/>
        </w:rPr>
        <w:t xml:space="preserve">Чувашской Республики установлены исходя из текущей обеспеченности </w:t>
      </w:r>
      <w:r w:rsid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Шемуршинского района </w:t>
      </w:r>
      <w:r w:rsidRPr="009C5A3F">
        <w:rPr>
          <w:sz w:val="26"/>
          <w:szCs w:val="26"/>
        </w:rPr>
        <w:t>Чувашской Республики объектами местного значения, фактической потребности населения в тех</w:t>
      </w:r>
      <w:proofErr w:type="gramEnd"/>
      <w:r w:rsidRPr="009C5A3F">
        <w:rPr>
          <w:sz w:val="26"/>
          <w:szCs w:val="26"/>
        </w:rPr>
        <w:t xml:space="preserve">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>
        <w:rPr>
          <w:sz w:val="26"/>
          <w:szCs w:val="26"/>
        </w:rPr>
        <w:t xml:space="preserve">муниципального образования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A827F1" w:rsidRPr="009C5A3F" w:rsidRDefault="00A827F1" w:rsidP="00A827F1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Шемуршинского района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A827F1" w:rsidRPr="009C5A3F" w:rsidRDefault="00A827F1" w:rsidP="00A827F1">
      <w:pPr>
        <w:ind w:firstLine="720"/>
        <w:jc w:val="both"/>
        <w:rPr>
          <w:sz w:val="26"/>
          <w:szCs w:val="26"/>
        </w:rPr>
      </w:pP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Pr="009C5A3F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lastRenderedPageBreak/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.1. П</w:t>
      </w:r>
      <w:r w:rsidRPr="00E004B0">
        <w:rPr>
          <w:rFonts w:ascii="Times New Roman" w:hAnsi="Times New Roman"/>
          <w:i w:val="0"/>
        </w:rPr>
        <w:t xml:space="preserve">редельные значения расчетных показателей минимально допустимого уровня обеспеченности населения </w:t>
      </w:r>
      <w:r w:rsidR="00B432FD" w:rsidRPr="00B432FD">
        <w:rPr>
          <w:rFonts w:ascii="Times New Roman" w:hAnsi="Times New Roman"/>
          <w:i w:val="0"/>
          <w:szCs w:val="26"/>
        </w:rPr>
        <w:t>Чепкас-Никольского</w:t>
      </w:r>
      <w:r w:rsidRPr="00E004B0">
        <w:rPr>
          <w:rFonts w:ascii="Times New Roman" w:hAnsi="Times New Roman"/>
          <w:i w:val="0"/>
          <w:szCs w:val="26"/>
        </w:rPr>
        <w:t xml:space="preserve"> сельского поселения </w:t>
      </w:r>
      <w:r w:rsidRPr="00E004B0">
        <w:rPr>
          <w:rFonts w:ascii="Times New Roman" w:hAnsi="Times New Roman"/>
          <w:i w:val="0"/>
        </w:rPr>
        <w:t>Шемуршинского района</w:t>
      </w:r>
      <w:r w:rsidRPr="00E004B0">
        <w:rPr>
          <w:rFonts w:ascii="Times New Roman" w:hAnsi="Times New Roman"/>
          <w:b w:val="0"/>
        </w:rPr>
        <w:t xml:space="preserve"> </w:t>
      </w:r>
      <w:r w:rsidRPr="00E004B0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</w:t>
      </w:r>
      <w:proofErr w:type="spellStart"/>
      <w:r w:rsidRPr="00E004B0">
        <w:rPr>
          <w:rFonts w:ascii="Times New Roman" w:hAnsi="Times New Roman"/>
          <w:i w:val="0"/>
        </w:rPr>
        <w:t>электро</w:t>
      </w:r>
      <w:proofErr w:type="spellEnd"/>
      <w:r w:rsidRPr="00E004B0">
        <w:rPr>
          <w:rFonts w:ascii="Times New Roman" w:hAnsi="Times New Roman"/>
          <w:i w:val="0"/>
        </w:rPr>
        <w:t>-, тепл</w:t>
      </w:r>
      <w:proofErr w:type="gramStart"/>
      <w:r w:rsidRPr="00E004B0">
        <w:rPr>
          <w:rFonts w:ascii="Times New Roman" w:hAnsi="Times New Roman"/>
          <w:i w:val="0"/>
        </w:rPr>
        <w:t>о-</w:t>
      </w:r>
      <w:proofErr w:type="gramEnd"/>
      <w:r w:rsidRPr="00E004B0">
        <w:rPr>
          <w:rFonts w:ascii="Times New Roman" w:hAnsi="Times New Roman"/>
          <w:i w:val="0"/>
        </w:rPr>
        <w:t xml:space="preserve">, </w:t>
      </w:r>
      <w:proofErr w:type="spellStart"/>
      <w:r w:rsidRPr="00E004B0">
        <w:rPr>
          <w:rFonts w:ascii="Times New Roman" w:hAnsi="Times New Roman"/>
          <w:i w:val="0"/>
        </w:rPr>
        <w:t>газо</w:t>
      </w:r>
      <w:proofErr w:type="spellEnd"/>
      <w:r w:rsidRPr="00E004B0">
        <w:rPr>
          <w:rFonts w:ascii="Times New Roman" w:hAnsi="Times New Roman"/>
          <w:i w:val="0"/>
        </w:rPr>
        <w:t>-, водоснабжения и водоотведения</w:t>
      </w:r>
      <w:r w:rsidRPr="009C5A3F">
        <w:rPr>
          <w:rFonts w:ascii="Times New Roman" w:hAnsi="Times New Roman"/>
          <w:i w:val="0"/>
        </w:rPr>
        <w:t xml:space="preserve"> </w:t>
      </w:r>
    </w:p>
    <w:p w:rsidR="00A827F1" w:rsidRPr="009C5A3F" w:rsidRDefault="00A827F1" w:rsidP="00A827F1">
      <w:bookmarkStart w:id="0" w:name="_GoBack"/>
      <w:bookmarkEnd w:id="0"/>
    </w:p>
    <w:p w:rsidR="00A827F1" w:rsidRPr="009C5A3F" w:rsidRDefault="00A827F1" w:rsidP="00A827F1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br w:type="page"/>
      </w:r>
      <w:r w:rsidRPr="009C5A3F">
        <w:rPr>
          <w:sz w:val="26"/>
          <w:szCs w:val="26"/>
        </w:rPr>
        <w:lastRenderedPageBreak/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A827F1" w:rsidRPr="009C5A3F" w:rsidRDefault="00A827F1" w:rsidP="00A827F1">
      <w:pPr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A827F1" w:rsidRPr="009C5A3F" w:rsidRDefault="00A827F1" w:rsidP="00A827F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электроснабжения</w:t>
      </w:r>
    </w:p>
    <w:p w:rsidR="00A827F1" w:rsidRPr="009C5A3F" w:rsidRDefault="00A827F1" w:rsidP="00A827F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2009"/>
        <w:gridCol w:w="2776"/>
        <w:gridCol w:w="1461"/>
        <w:gridCol w:w="3325"/>
      </w:tblGrid>
      <w:tr w:rsidR="00A827F1" w:rsidRPr="009C5A3F" w:rsidTr="007A4743">
        <w:tc>
          <w:tcPr>
            <w:tcW w:w="1050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0" w:type="pct"/>
            <w:gridSpan w:val="3"/>
            <w:shd w:val="clear" w:color="auto" w:fill="FFFFFF"/>
          </w:tcPr>
          <w:p w:rsidR="00A827F1" w:rsidRPr="009C5A3F" w:rsidRDefault="00A827F1" w:rsidP="007A474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A827F1" w:rsidRPr="009C5A3F" w:rsidTr="007A4743">
        <w:tc>
          <w:tcPr>
            <w:tcW w:w="1050" w:type="pct"/>
            <w:vMerge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763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2009"/>
        <w:gridCol w:w="2775"/>
        <w:gridCol w:w="1461"/>
        <w:gridCol w:w="613"/>
        <w:gridCol w:w="84"/>
        <w:gridCol w:w="586"/>
        <w:gridCol w:w="701"/>
        <w:gridCol w:w="576"/>
        <w:gridCol w:w="766"/>
      </w:tblGrid>
      <w:tr w:rsidR="00A827F1" w:rsidRPr="009C5A3F" w:rsidTr="007A4743">
        <w:trPr>
          <w:tblHeader/>
        </w:trPr>
        <w:tc>
          <w:tcPr>
            <w:tcW w:w="105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A827F1" w:rsidRPr="009C5A3F" w:rsidTr="007A4743">
        <w:tc>
          <w:tcPr>
            <w:tcW w:w="105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Электростанции, подстанции, переключательные пункты, трансформаторные подстанции, линии электропередачи</w:t>
            </w: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>,</w:t>
            </w:r>
          </w:p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A827F1" w:rsidRPr="009C5A3F" w:rsidTr="007A4743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A827F1" w:rsidRPr="009C5A3F" w:rsidRDefault="00A827F1" w:rsidP="00A827F1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A827F1" w:rsidRPr="009C5A3F" w:rsidRDefault="00A827F1" w:rsidP="00A827F1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A827F1" w:rsidRPr="009C5A3F" w:rsidRDefault="00A827F1" w:rsidP="00A827F1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A827F1" w:rsidRPr="009C5A3F" w:rsidRDefault="00A827F1" w:rsidP="00A827F1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A827F1" w:rsidRPr="009C5A3F" w:rsidRDefault="00A827F1" w:rsidP="00A827F1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A827F1" w:rsidRPr="009C5A3F" w:rsidRDefault="00A827F1" w:rsidP="00A827F1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A827F1" w:rsidRPr="009C5A3F" w:rsidRDefault="00A827F1" w:rsidP="00A827F1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A827F1" w:rsidRPr="009C5A3F" w:rsidRDefault="00A827F1" w:rsidP="00A827F1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4"/>
      </w:tblGrid>
      <w:tr w:rsidR="00A827F1" w:rsidRPr="009C5A3F" w:rsidTr="007A474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A827F1" w:rsidRPr="009C5A3F" w:rsidTr="007A474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827F1" w:rsidRPr="009C5A3F" w:rsidTr="007A474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A827F1" w:rsidRPr="009C5A3F" w:rsidRDefault="00A827F1" w:rsidP="00A827F1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A827F1" w:rsidRPr="009C5A3F" w:rsidRDefault="00A827F1" w:rsidP="00A827F1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</w:t>
      </w:r>
      <w:proofErr w:type="gramStart"/>
      <w:r w:rsidRPr="009C5A3F">
        <w:rPr>
          <w:sz w:val="22"/>
          <w:szCs w:val="22"/>
        </w:rPr>
        <w:t>ВЛ</w:t>
      </w:r>
      <w:proofErr w:type="gramEnd"/>
      <w:r w:rsidRPr="009C5A3F">
        <w:rPr>
          <w:sz w:val="22"/>
          <w:szCs w:val="22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A827F1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A827F1" w:rsidRPr="009C5A3F" w:rsidRDefault="00A827F1" w:rsidP="00A827F1">
      <w:pPr>
        <w:spacing w:line="235" w:lineRule="auto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spacing w:line="235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  <w:proofErr w:type="gramEnd"/>
    </w:p>
    <w:p w:rsidR="00A827F1" w:rsidRPr="009C5A3F" w:rsidRDefault="00A827F1" w:rsidP="00A827F1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уровня обеспеченности населения</w:t>
      </w:r>
      <w:r w:rsidR="00B432FD" w:rsidRPr="00B432FD">
        <w:rPr>
          <w:sz w:val="26"/>
          <w:szCs w:val="26"/>
        </w:rPr>
        <w:t xml:space="preserve"> </w:t>
      </w:r>
      <w:r w:rsidR="00B432FD" w:rsidRPr="00B432FD">
        <w:rPr>
          <w:b/>
          <w:sz w:val="26"/>
          <w:szCs w:val="26"/>
        </w:rPr>
        <w:t xml:space="preserve">Чепкас-Никольского </w:t>
      </w:r>
      <w:r>
        <w:rPr>
          <w:b/>
          <w:sz w:val="26"/>
          <w:szCs w:val="26"/>
        </w:rPr>
        <w:t xml:space="preserve">сельского поселения 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A827F1" w:rsidRPr="009C5A3F" w:rsidRDefault="00A827F1" w:rsidP="00A827F1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газоснабжения</w:t>
      </w:r>
    </w:p>
    <w:p w:rsidR="00A827F1" w:rsidRPr="009C5A3F" w:rsidRDefault="00A827F1" w:rsidP="00A827F1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3192"/>
        <w:gridCol w:w="2822"/>
        <w:gridCol w:w="1962"/>
        <w:gridCol w:w="1595"/>
      </w:tblGrid>
      <w:tr w:rsidR="00A827F1" w:rsidRPr="009C5A3F" w:rsidTr="007A4743">
        <w:tc>
          <w:tcPr>
            <w:tcW w:w="1668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474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A827F1" w:rsidRPr="009C5A3F" w:rsidTr="007A4743">
        <w:tc>
          <w:tcPr>
            <w:tcW w:w="1668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2"/>
        <w:gridCol w:w="2822"/>
        <w:gridCol w:w="1962"/>
        <w:gridCol w:w="1595"/>
      </w:tblGrid>
      <w:tr w:rsidR="00A827F1" w:rsidRPr="009C5A3F" w:rsidTr="007A474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A827F1" w:rsidRPr="009C5A3F" w:rsidTr="007A474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A827F1" w:rsidRPr="009C5A3F" w:rsidTr="007A474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31</w:t>
            </w:r>
          </w:p>
        </w:tc>
      </w:tr>
      <w:tr w:rsidR="00A827F1" w:rsidRPr="009C5A3F" w:rsidTr="007A474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A827F1" w:rsidRPr="009C5A3F" w:rsidRDefault="00A827F1" w:rsidP="00A827F1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A827F1" w:rsidRPr="009C5A3F" w:rsidRDefault="00A827F1" w:rsidP="00A827F1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A827F1" w:rsidRPr="009C5A3F" w:rsidRDefault="00A827F1" w:rsidP="00A827F1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A827F1" w:rsidRPr="009C5A3F" w:rsidRDefault="00A827F1" w:rsidP="00A827F1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7F1" w:rsidRDefault="00A827F1" w:rsidP="00A827F1">
      <w:pPr>
        <w:jc w:val="right"/>
        <w:rPr>
          <w:color w:val="000000"/>
          <w:sz w:val="26"/>
          <w:szCs w:val="26"/>
        </w:rPr>
      </w:pPr>
    </w:p>
    <w:p w:rsidR="00A827F1" w:rsidRPr="009C5A3F" w:rsidRDefault="00A827F1" w:rsidP="00A827F1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A827F1" w:rsidRPr="009C5A3F" w:rsidRDefault="00A827F1" w:rsidP="00A827F1">
      <w:pPr>
        <w:jc w:val="right"/>
        <w:rPr>
          <w:color w:val="000000"/>
          <w:sz w:val="26"/>
          <w:szCs w:val="26"/>
        </w:rPr>
      </w:pPr>
    </w:p>
    <w:p w:rsidR="00A827F1" w:rsidRPr="009C5A3F" w:rsidRDefault="00A827F1" w:rsidP="00A827F1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A827F1" w:rsidRPr="009C5A3F" w:rsidRDefault="00A827F1" w:rsidP="00A827F1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A827F1" w:rsidRPr="009C5A3F" w:rsidRDefault="00A827F1" w:rsidP="00A827F1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5"/>
        <w:gridCol w:w="1730"/>
      </w:tblGrid>
      <w:tr w:rsidR="00A827F1" w:rsidRPr="009C5A3F" w:rsidTr="007A474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A827F1" w:rsidRPr="009C5A3F" w:rsidTr="007A474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A827F1" w:rsidRPr="009C5A3F" w:rsidTr="007A474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A827F1" w:rsidRPr="009C5A3F" w:rsidTr="007A474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A827F1" w:rsidRPr="009C5A3F" w:rsidTr="007A474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rFonts w:eastAsia="TimesNewRomanPSMT"/>
              </w:rPr>
            </w:pPr>
            <w:r w:rsidRPr="009C5A3F">
              <w:rPr>
                <w:rFonts w:eastAsia="TimesNewRomanPSMT"/>
                <w:sz w:val="22"/>
                <w:szCs w:val="22"/>
              </w:rPr>
              <w:t xml:space="preserve">Вдоль трасс </w:t>
            </w:r>
            <w:r w:rsidRPr="009C5A3F">
              <w:rPr>
                <w:rFonts w:eastAsia="TimesNewRomanPSMT"/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rFonts w:eastAsia="TimesNewRomanPSMT"/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rFonts w:eastAsia="TimesNewRomanPSMT"/>
                <w:sz w:val="22"/>
                <w:szCs w:val="22"/>
              </w:rPr>
              <w:softHyphen/>
              <w:t>ни</w:t>
            </w:r>
            <w:r w:rsidRPr="009C5A3F">
              <w:rPr>
                <w:rFonts w:eastAsia="TimesNewRomanPSMT"/>
                <w:sz w:val="22"/>
                <w:szCs w:val="22"/>
              </w:rPr>
              <w:softHyphen/>
              <w:t>ко</w:t>
            </w:r>
            <w:r w:rsidRPr="009C5A3F">
              <w:rPr>
                <w:rFonts w:eastAsia="TimesNewRomanPSMT"/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A827F1" w:rsidRPr="009C5A3F" w:rsidRDefault="00A827F1" w:rsidP="00A827F1">
      <w:pPr>
        <w:autoSpaceDE w:val="0"/>
        <w:jc w:val="both"/>
        <w:rPr>
          <w:rFonts w:eastAsia="TimesNewRomanPSMT"/>
          <w:b/>
          <w:sz w:val="16"/>
          <w:szCs w:val="16"/>
        </w:rPr>
      </w:pPr>
    </w:p>
    <w:p w:rsidR="00A827F1" w:rsidRPr="009C5A3F" w:rsidRDefault="00A827F1" w:rsidP="00A827F1">
      <w:pPr>
        <w:autoSpaceDE w:val="0"/>
        <w:ind w:left="1542" w:hanging="1542"/>
        <w:jc w:val="both"/>
        <w:rPr>
          <w:rFonts w:eastAsia="TimesNewRomanPSMT"/>
          <w:sz w:val="22"/>
          <w:szCs w:val="22"/>
        </w:rPr>
      </w:pPr>
    </w:p>
    <w:p w:rsidR="00A827F1" w:rsidRPr="009C5A3F" w:rsidRDefault="00A827F1" w:rsidP="00A827F1">
      <w:pPr>
        <w:autoSpaceDE w:val="0"/>
        <w:ind w:left="1542" w:hanging="1542"/>
        <w:jc w:val="both"/>
        <w:rPr>
          <w:rFonts w:eastAsia="TimesNewRomanPSMT"/>
          <w:iCs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Примечания: 1.</w:t>
      </w:r>
      <w:r w:rsidRPr="009C5A3F">
        <w:rPr>
          <w:rFonts w:eastAsia="TimesNewRomanPSMT"/>
          <w:sz w:val="22"/>
          <w:szCs w:val="22"/>
        </w:rPr>
        <w:tab/>
      </w:r>
      <w:r w:rsidRPr="009C5A3F">
        <w:rPr>
          <w:rFonts w:eastAsia="TimesNewRomanPSMT"/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A827F1" w:rsidRPr="009C5A3F" w:rsidRDefault="00A827F1" w:rsidP="00A827F1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rFonts w:eastAsia="TimesNewRomanPSMT"/>
          <w:iCs/>
          <w:sz w:val="22"/>
          <w:szCs w:val="22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C5A3F">
        <w:rPr>
          <w:rFonts w:eastAsia="TimesNewRomanPSMT"/>
          <w:iCs/>
          <w:sz w:val="22"/>
          <w:szCs w:val="22"/>
        </w:rPr>
        <w:t>менее указанных</w:t>
      </w:r>
      <w:proofErr w:type="gramEnd"/>
      <w:r w:rsidRPr="009C5A3F">
        <w:rPr>
          <w:rFonts w:eastAsia="TimesNewRomanPSMT"/>
          <w:iCs/>
          <w:sz w:val="22"/>
          <w:szCs w:val="22"/>
        </w:rPr>
        <w:t xml:space="preserve"> в таблице.</w:t>
      </w:r>
    </w:p>
    <w:p w:rsidR="00A827F1" w:rsidRPr="009C5A3F" w:rsidRDefault="00A827F1" w:rsidP="00A827F1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3.</w:t>
      </w:r>
      <w:r w:rsidRPr="009C5A3F">
        <w:rPr>
          <w:rFonts w:eastAsia="TimesNewRomanPSMT"/>
          <w:sz w:val="22"/>
          <w:szCs w:val="22"/>
        </w:rPr>
        <w:tab/>
        <w:t xml:space="preserve">* </w:t>
      </w:r>
      <w:smartTag w:uri="urn:schemas-microsoft-com:office:smarttags" w:element="metricconverter">
        <w:smartTagPr>
          <w:attr w:name="ProductID" w:val="3 м"/>
        </w:smartTagPr>
        <w:r w:rsidRPr="009C5A3F">
          <w:rPr>
            <w:rFonts w:eastAsia="TimesNewRomanPSMT"/>
            <w:bCs/>
            <w:sz w:val="22"/>
            <w:szCs w:val="22"/>
          </w:rPr>
          <w:t>3 м</w:t>
        </w:r>
      </w:smartTag>
      <w:r w:rsidRPr="009C5A3F">
        <w:rPr>
          <w:rFonts w:eastAsia="TimesNewRomanPSMT"/>
          <w:sz w:val="22"/>
          <w:szCs w:val="22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"/>
        </w:smartTagPr>
        <w:r w:rsidRPr="009C5A3F">
          <w:rPr>
            <w:rFonts w:eastAsia="TimesNewRomanPSMT"/>
            <w:bCs/>
            <w:sz w:val="22"/>
            <w:szCs w:val="22"/>
          </w:rPr>
          <w:t>2 м</w:t>
        </w:r>
      </w:smartTag>
      <w:r w:rsidRPr="009C5A3F">
        <w:rPr>
          <w:rFonts w:eastAsia="TimesNewRomanPSMT"/>
          <w:sz w:val="22"/>
          <w:szCs w:val="22"/>
        </w:rPr>
        <w:t xml:space="preserve"> – с противоположной стороны.</w:t>
      </w:r>
    </w:p>
    <w:p w:rsidR="00A827F1" w:rsidRPr="009C5A3F" w:rsidRDefault="00A827F1" w:rsidP="00A827F1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4.</w:t>
      </w:r>
      <w:r w:rsidRPr="009C5A3F">
        <w:rPr>
          <w:rFonts w:eastAsia="TimesNewRomanPSMT"/>
          <w:sz w:val="22"/>
          <w:szCs w:val="22"/>
        </w:rPr>
        <w:tab/>
        <w:t xml:space="preserve">** Для </w:t>
      </w:r>
      <w:r w:rsidRPr="009C5A3F">
        <w:rPr>
          <w:rFonts w:eastAsia="TimesNewRomanPSMT"/>
          <w:iCs/>
          <w:sz w:val="22"/>
          <w:szCs w:val="22"/>
        </w:rPr>
        <w:t>надземных участков газопроводов</w:t>
      </w:r>
      <w:r w:rsidRPr="009C5A3F">
        <w:rPr>
          <w:rFonts w:eastAsia="TimesNewRomanPSMT"/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A827F1" w:rsidRPr="009C5A3F" w:rsidRDefault="00A827F1" w:rsidP="00A827F1">
      <w:pPr>
        <w:autoSpaceDE w:val="0"/>
        <w:ind w:firstLine="851"/>
        <w:jc w:val="right"/>
        <w:rPr>
          <w:rFonts w:eastAsia="TimesNewRomanPSMT"/>
          <w:sz w:val="20"/>
          <w:szCs w:val="20"/>
        </w:rPr>
      </w:pPr>
    </w:p>
    <w:p w:rsidR="00A827F1" w:rsidRPr="00DE6B69" w:rsidRDefault="00A827F1" w:rsidP="00A827F1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A827F1" w:rsidRPr="00DE6B69" w:rsidRDefault="00A827F1" w:rsidP="00A827F1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A827F1" w:rsidRPr="00DE6B69" w:rsidRDefault="00A827F1" w:rsidP="00A827F1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A827F1" w:rsidRPr="00DE6B69" w:rsidRDefault="00A827F1" w:rsidP="00A827F1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A827F1" w:rsidRPr="00DE6B69" w:rsidRDefault="00A827F1" w:rsidP="00A827F1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5"/>
        <w:gridCol w:w="2700"/>
        <w:gridCol w:w="945"/>
        <w:gridCol w:w="945"/>
        <w:gridCol w:w="1014"/>
        <w:gridCol w:w="1080"/>
      </w:tblGrid>
      <w:tr w:rsidR="00A827F1" w:rsidRPr="00DE6B69" w:rsidTr="007A474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  <w:proofErr w:type="gramEnd"/>
          </w:p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малоэтажных жилых одноквартирных зданий, </w:t>
            </w:r>
            <w:proofErr w:type="gramStart"/>
            <w:r w:rsidRPr="00DE6B69">
              <w:rPr>
                <w:sz w:val="22"/>
                <w:szCs w:val="22"/>
              </w:rPr>
              <w:t>Вт</w:t>
            </w:r>
            <w:proofErr w:type="gramEnd"/>
            <w:r w:rsidRPr="00DE6B69">
              <w:rPr>
                <w:sz w:val="22"/>
                <w:szCs w:val="22"/>
              </w:rPr>
              <w:t>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A827F1" w:rsidRPr="00DE6B69" w:rsidTr="007A474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bookmarkStart w:id="1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proofErr w:type="gramStart"/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1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A827F1" w:rsidRPr="00DE6B69" w:rsidTr="007A474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A827F1" w:rsidRPr="00DE6B69" w:rsidTr="007A474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A827F1" w:rsidRPr="00DE6B69" w:rsidRDefault="00A827F1" w:rsidP="00A827F1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A827F1" w:rsidRPr="00DE6B69" w:rsidRDefault="00A827F1" w:rsidP="00A827F1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A827F1" w:rsidRPr="00DE6B69" w:rsidRDefault="00A827F1" w:rsidP="00A827F1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A827F1" w:rsidRPr="00DE6B69" w:rsidRDefault="00A827F1" w:rsidP="00A827F1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A827F1" w:rsidRDefault="00A827F1" w:rsidP="00A827F1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proofErr w:type="spellStart"/>
      <w:r w:rsidRPr="00E004B0">
        <w:rPr>
          <w:b/>
          <w:sz w:val="26"/>
          <w:szCs w:val="26"/>
        </w:rPr>
        <w:t>Чукальского</w:t>
      </w:r>
      <w:proofErr w:type="spellEnd"/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A827F1" w:rsidRPr="00DE6B69" w:rsidRDefault="00A827F1" w:rsidP="00A827F1">
      <w:pPr>
        <w:spacing w:line="230" w:lineRule="auto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190"/>
        <w:gridCol w:w="727"/>
        <w:gridCol w:w="730"/>
        <w:gridCol w:w="732"/>
        <w:gridCol w:w="732"/>
        <w:gridCol w:w="732"/>
        <w:gridCol w:w="732"/>
        <w:gridCol w:w="732"/>
        <w:gridCol w:w="730"/>
      </w:tblGrid>
      <w:tr w:rsidR="00A827F1" w:rsidRPr="00DE6B69" w:rsidTr="007A4743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  <w:proofErr w:type="gramEnd"/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</w:pPr>
          </w:p>
        </w:tc>
        <w:tc>
          <w:tcPr>
            <w:tcW w:w="1123" w:type="pct"/>
            <w:vMerge w:val="restar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A827F1" w:rsidRPr="00DE6B69" w:rsidTr="007A4743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Котельные, тепловые перекачивающие насосные станции, </w:t>
            </w:r>
            <w:r w:rsidRPr="00DE6B69">
              <w:rPr>
                <w:sz w:val="22"/>
                <w:szCs w:val="22"/>
              </w:rPr>
              <w:lastRenderedPageBreak/>
              <w:t>центральные тепловые пункты, теплопровод</w:t>
            </w: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lastRenderedPageBreak/>
              <w:t>1. Жилые многоквартирные, гостиницы, общежития</w:t>
            </w:r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2. </w:t>
            </w:r>
            <w:proofErr w:type="gramStart"/>
            <w:r w:rsidRPr="00DE6B69">
              <w:rPr>
                <w:sz w:val="22"/>
                <w:szCs w:val="22"/>
              </w:rPr>
              <w:t>Общественные</w:t>
            </w:r>
            <w:proofErr w:type="gramEnd"/>
            <w:r w:rsidRPr="00DE6B69">
              <w:rPr>
                <w:sz w:val="22"/>
                <w:szCs w:val="22"/>
              </w:rPr>
              <w:t xml:space="preserve">, </w:t>
            </w:r>
            <w:r w:rsidRPr="00DE6B69">
              <w:rPr>
                <w:sz w:val="22"/>
                <w:szCs w:val="22"/>
              </w:rPr>
              <w:lastRenderedPageBreak/>
              <w:t xml:space="preserve">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lastRenderedPageBreak/>
              <w:t>0,487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A827F1" w:rsidRPr="00DE6B69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5. Сервисного обслуживания, </w:t>
            </w:r>
            <w:proofErr w:type="spellStart"/>
            <w:r w:rsidRPr="00DE6B69">
              <w:rPr>
                <w:sz w:val="22"/>
                <w:szCs w:val="22"/>
              </w:rPr>
              <w:t>культурно-досуговой</w:t>
            </w:r>
            <w:proofErr w:type="spellEnd"/>
            <w:r w:rsidRPr="00DE6B69">
              <w:rPr>
                <w:sz w:val="22"/>
                <w:szCs w:val="22"/>
              </w:rPr>
              <w:t xml:space="preserve"> деятельности, технопарки, склады</w:t>
            </w:r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A827F1" w:rsidRPr="009C5A3F" w:rsidTr="007A4743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  <w:shd w:val="clear" w:color="auto" w:fill="auto"/>
          </w:tcPr>
          <w:p w:rsidR="00A827F1" w:rsidRPr="00DE6B69" w:rsidRDefault="00A827F1" w:rsidP="007A474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A827F1" w:rsidRPr="00DE6B69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A827F1" w:rsidRPr="009C5A3F" w:rsidRDefault="00A827F1" w:rsidP="00A827F1">
      <w:pPr>
        <w:spacing w:line="235" w:lineRule="auto"/>
        <w:rPr>
          <w:sz w:val="2"/>
          <w:szCs w:val="2"/>
        </w:rPr>
      </w:pPr>
    </w:p>
    <w:p w:rsidR="00A827F1" w:rsidRDefault="00A827F1" w:rsidP="00A827F1">
      <w:pPr>
        <w:jc w:val="right"/>
        <w:rPr>
          <w:sz w:val="26"/>
          <w:szCs w:val="26"/>
        </w:rPr>
      </w:pPr>
    </w:p>
    <w:p w:rsidR="00A827F1" w:rsidRPr="009C5A3F" w:rsidRDefault="00A827F1" w:rsidP="00A827F1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A827F1" w:rsidRPr="009C5A3F" w:rsidRDefault="00A827F1" w:rsidP="00A827F1">
      <w:pPr>
        <w:jc w:val="right"/>
        <w:rPr>
          <w:sz w:val="26"/>
          <w:szCs w:val="26"/>
        </w:rPr>
      </w:pPr>
    </w:p>
    <w:p w:rsidR="00A827F1" w:rsidRDefault="00A827F1" w:rsidP="00A827F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 w:rsidRPr="00E004B0">
        <w:rPr>
          <w:b/>
          <w:sz w:val="26"/>
          <w:szCs w:val="26"/>
        </w:rPr>
        <w:t xml:space="preserve"> </w:t>
      </w:r>
      <w:r w:rsidR="00B432FD" w:rsidRPr="00B432FD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водоснабжения </w:t>
      </w:r>
      <w:r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 xml:space="preserve">и водоотведения </w:t>
      </w:r>
    </w:p>
    <w:p w:rsidR="00A827F1" w:rsidRPr="009C5A3F" w:rsidRDefault="00A827F1" w:rsidP="00A827F1">
      <w:pPr>
        <w:ind w:firstLine="851"/>
        <w:jc w:val="center"/>
        <w:rPr>
          <w:sz w:val="26"/>
          <w:szCs w:val="26"/>
        </w:rPr>
      </w:pPr>
    </w:p>
    <w:tbl>
      <w:tblPr>
        <w:tblW w:w="5198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2256"/>
        <w:gridCol w:w="3066"/>
        <w:gridCol w:w="1169"/>
        <w:gridCol w:w="1171"/>
        <w:gridCol w:w="1023"/>
        <w:gridCol w:w="1169"/>
      </w:tblGrid>
      <w:tr w:rsidR="00A827F1" w:rsidRPr="009C5A3F" w:rsidTr="007A4743">
        <w:tc>
          <w:tcPr>
            <w:tcW w:w="1145" w:type="pct"/>
            <w:vMerge w:val="restar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объекта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855" w:type="pct"/>
            <w:gridSpan w:val="5"/>
            <w:shd w:val="clear" w:color="auto" w:fill="auto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A827F1" w:rsidRPr="009C5A3F" w:rsidRDefault="00A827F1" w:rsidP="007A4743">
            <w:proofErr w:type="gramStart"/>
            <w:r w:rsidRPr="009C5A3F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9C5A3F">
              <w:rPr>
                <w:sz w:val="22"/>
                <w:szCs w:val="22"/>
              </w:rPr>
              <w:t xml:space="preserve">(норматив потребления коммунальной услуги </w:t>
            </w:r>
            <w:proofErr w:type="gramEnd"/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 жилых помещениях, 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Pr="009C5A3F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A827F1" w:rsidRPr="009C5A3F" w:rsidTr="007A4743">
        <w:tc>
          <w:tcPr>
            <w:tcW w:w="1145" w:type="pct"/>
            <w:vMerge/>
            <w:shd w:val="clear" w:color="auto" w:fill="auto"/>
          </w:tcPr>
          <w:p w:rsidR="00A827F1" w:rsidRPr="009C5A3F" w:rsidRDefault="00A827F1" w:rsidP="007A4743"/>
        </w:tc>
        <w:tc>
          <w:tcPr>
            <w:tcW w:w="1556" w:type="pc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93" w:type="pc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94" w:type="pc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519" w:type="pc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93" w:type="pct"/>
            <w:shd w:val="clear" w:color="auto" w:fill="auto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водоотведение</w:t>
            </w:r>
          </w:p>
        </w:tc>
      </w:tr>
    </w:tbl>
    <w:p w:rsidR="00A827F1" w:rsidRPr="009C5A3F" w:rsidRDefault="00A827F1" w:rsidP="00A827F1">
      <w:pPr>
        <w:widowControl w:val="0"/>
        <w:suppressAutoHyphens/>
        <w:rPr>
          <w:sz w:val="2"/>
        </w:rPr>
      </w:pPr>
    </w:p>
    <w:tbl>
      <w:tblPr>
        <w:tblW w:w="51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2256"/>
        <w:gridCol w:w="3066"/>
        <w:gridCol w:w="1169"/>
        <w:gridCol w:w="1169"/>
        <w:gridCol w:w="1023"/>
        <w:gridCol w:w="1171"/>
      </w:tblGrid>
      <w:tr w:rsidR="00A827F1" w:rsidRPr="009C5A3F" w:rsidTr="007A4743">
        <w:trPr>
          <w:tblHeader/>
        </w:trPr>
        <w:tc>
          <w:tcPr>
            <w:tcW w:w="114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114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C41BF6" w:rsidRDefault="00A827F1" w:rsidP="007A4743">
            <w:pPr>
              <w:jc w:val="both"/>
            </w:pPr>
            <w:r w:rsidRPr="00C41BF6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3855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C41BF6" w:rsidRDefault="00A827F1" w:rsidP="007A4743">
            <w:pPr>
              <w:ind w:left="28" w:right="28"/>
            </w:pPr>
            <w:r w:rsidRPr="00C41BF6">
              <w:rPr>
                <w:sz w:val="22"/>
                <w:szCs w:val="22"/>
              </w:rPr>
              <w:t xml:space="preserve">Климатическая зона «Батырево» </w:t>
            </w:r>
          </w:p>
          <w:p w:rsidR="00A827F1" w:rsidRPr="009C5A3F" w:rsidRDefault="00A827F1" w:rsidP="007A4743">
            <w:pPr>
              <w:ind w:left="28" w:right="28"/>
            </w:pPr>
            <w:r w:rsidRPr="00C41BF6">
              <w:rPr>
                <w:sz w:val="22"/>
                <w:szCs w:val="22"/>
              </w:rPr>
              <w:t>(</w:t>
            </w:r>
            <w:proofErr w:type="spellStart"/>
            <w:r w:rsidRPr="00C41BF6">
              <w:rPr>
                <w:sz w:val="22"/>
                <w:szCs w:val="22"/>
              </w:rPr>
              <w:t>Батыревский</w:t>
            </w:r>
            <w:proofErr w:type="spellEnd"/>
            <w:r w:rsidRPr="00C41BF6">
              <w:rPr>
                <w:sz w:val="22"/>
                <w:szCs w:val="22"/>
              </w:rPr>
              <w:t xml:space="preserve">, </w:t>
            </w:r>
            <w:proofErr w:type="gramStart"/>
            <w:r w:rsidRPr="00C41BF6">
              <w:rPr>
                <w:sz w:val="22"/>
                <w:szCs w:val="22"/>
              </w:rPr>
              <w:t>Комсомольский</w:t>
            </w:r>
            <w:proofErr w:type="gramEnd"/>
            <w:r w:rsidRPr="00C41BF6">
              <w:rPr>
                <w:sz w:val="22"/>
                <w:szCs w:val="22"/>
              </w:rPr>
              <w:t xml:space="preserve">, </w:t>
            </w:r>
            <w:proofErr w:type="spellStart"/>
            <w:r w:rsidRPr="00C41BF6">
              <w:rPr>
                <w:sz w:val="22"/>
                <w:szCs w:val="22"/>
              </w:rPr>
              <w:t>Шемуршинский</w:t>
            </w:r>
            <w:proofErr w:type="spellEnd"/>
            <w:r w:rsidRPr="00C41BF6">
              <w:rPr>
                <w:sz w:val="22"/>
                <w:szCs w:val="22"/>
              </w:rPr>
              <w:t xml:space="preserve">, </w:t>
            </w:r>
            <w:proofErr w:type="spellStart"/>
            <w:r w:rsidRPr="00C41BF6">
              <w:rPr>
                <w:sz w:val="22"/>
                <w:szCs w:val="22"/>
              </w:rPr>
              <w:t>Яльчикский</w:t>
            </w:r>
            <w:proofErr w:type="spellEnd"/>
            <w:r w:rsidRPr="00C41BF6">
              <w:rPr>
                <w:sz w:val="22"/>
                <w:szCs w:val="22"/>
              </w:rPr>
              <w:t xml:space="preserve"> районы)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3. В жилых домах и многоквартирных домах с </w:t>
            </w:r>
            <w:r w:rsidRPr="009C5A3F">
              <w:rPr>
                <w:sz w:val="22"/>
                <w:szCs w:val="22"/>
              </w:rPr>
              <w:lastRenderedPageBreak/>
              <w:t>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4,029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</w:tr>
      <w:tr w:rsidR="00A827F1" w:rsidRPr="009C5A3F" w:rsidTr="007A4743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7,363</w:t>
            </w:r>
          </w:p>
        </w:tc>
      </w:tr>
    </w:tbl>
    <w:p w:rsidR="00A827F1" w:rsidRPr="009C5A3F" w:rsidRDefault="00A827F1" w:rsidP="00A827F1">
      <w:pPr>
        <w:spacing w:line="230" w:lineRule="auto"/>
        <w:rPr>
          <w:sz w:val="16"/>
          <w:szCs w:val="1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A827F1" w:rsidRPr="009C5A3F" w:rsidRDefault="00A827F1" w:rsidP="00A827F1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A827F1" w:rsidRPr="007640C5" w:rsidRDefault="00A827F1" w:rsidP="00A827F1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 Предельные значения расчетных показателей минимально допустимого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населения </w:t>
      </w:r>
      <w:r w:rsidR="00B432FD" w:rsidRPr="00B432FD">
        <w:rPr>
          <w:rFonts w:ascii="Times New Roman" w:hAnsi="Times New Roman"/>
          <w:i w:val="0"/>
          <w:szCs w:val="26"/>
        </w:rPr>
        <w:t>Чепкас-Никольского</w:t>
      </w:r>
      <w:r w:rsidR="00B432FD" w:rsidRPr="00B03749">
        <w:rPr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 сельского поселения </w:t>
      </w:r>
      <w:r w:rsidRPr="00764178">
        <w:rPr>
          <w:rFonts w:ascii="Times New Roman" w:hAnsi="Times New Roman"/>
          <w:i w:val="0"/>
          <w:szCs w:val="26"/>
        </w:rPr>
        <w:t>Шемуршинского</w:t>
      </w:r>
      <w:r w:rsidRPr="006439A9">
        <w:rPr>
          <w:rFonts w:ascii="Times New Roman" w:hAnsi="Times New Roman"/>
          <w:i w:val="0"/>
        </w:rPr>
        <w:t xml:space="preserve">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>Чепкас-Никольского</w:t>
      </w:r>
      <w:r w:rsidR="00B432FD" w:rsidRPr="00B03749">
        <w:rPr>
          <w:szCs w:val="26"/>
        </w:rPr>
        <w:t xml:space="preserve"> </w:t>
      </w:r>
      <w:r w:rsidRPr="00C659AA">
        <w:rPr>
          <w:rFonts w:ascii="Times New Roman" w:hAnsi="Times New Roman"/>
          <w:i w:val="0"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>
        <w:rPr>
          <w:rFonts w:ascii="Times New Roman" w:hAnsi="Times New Roman"/>
          <w:i w:val="0"/>
        </w:rPr>
        <w:t>Шемуршинского</w:t>
      </w:r>
      <w:r w:rsidRPr="006439A9">
        <w:rPr>
          <w:rFonts w:ascii="Times New Roman" w:hAnsi="Times New Roman"/>
          <w:i w:val="0"/>
        </w:rPr>
        <w:t xml:space="preserve">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  <w:r>
        <w:rPr>
          <w:rFonts w:ascii="Times New Roman" w:hAnsi="Times New Roman"/>
          <w:i w:val="0"/>
        </w:rPr>
        <w:t xml:space="preserve"> </w:t>
      </w:r>
    </w:p>
    <w:p w:rsidR="00A827F1" w:rsidRDefault="00A827F1" w:rsidP="00A827F1">
      <w:pPr>
        <w:spacing w:line="230" w:lineRule="auto"/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  <w:proofErr w:type="gramEnd"/>
    </w:p>
    <w:p w:rsidR="00A827F1" w:rsidRPr="005859E2" w:rsidRDefault="00A827F1" w:rsidP="00A827F1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03749">
        <w:rPr>
          <w:sz w:val="26"/>
          <w:szCs w:val="26"/>
        </w:rPr>
        <w:t xml:space="preserve"> 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местами хранения личного </w:t>
      </w:r>
      <w:r w:rsidRPr="00A448B4">
        <w:rPr>
          <w:b/>
          <w:sz w:val="26"/>
          <w:szCs w:val="26"/>
        </w:rPr>
        <w:t xml:space="preserve">автотранспорта </w:t>
      </w:r>
      <w:r w:rsidRPr="00285FF8">
        <w:rPr>
          <w:b/>
          <w:sz w:val="26"/>
          <w:szCs w:val="26"/>
        </w:rPr>
        <w:t xml:space="preserve">и предельные значения расчетных показателей максимально допустимого уровня территориальной доступности таких объектов для </w:t>
      </w:r>
      <w:r w:rsidRPr="005859E2">
        <w:rPr>
          <w:b/>
          <w:sz w:val="26"/>
          <w:szCs w:val="26"/>
        </w:rPr>
        <w:t xml:space="preserve">населения муниципальных образований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03749">
        <w:rPr>
          <w:sz w:val="26"/>
          <w:szCs w:val="26"/>
        </w:rPr>
        <w:t xml:space="preserve"> 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</w:t>
      </w:r>
      <w:r w:rsidRPr="005859E2">
        <w:rPr>
          <w:b/>
          <w:sz w:val="26"/>
          <w:szCs w:val="26"/>
        </w:rPr>
        <w:t xml:space="preserve"> района Чувашской Республики</w:t>
      </w:r>
    </w:p>
    <w:p w:rsidR="00A827F1" w:rsidRPr="005859E2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3652"/>
        <w:gridCol w:w="1755"/>
        <w:gridCol w:w="1170"/>
        <w:gridCol w:w="1316"/>
        <w:gridCol w:w="1092"/>
      </w:tblGrid>
      <w:tr w:rsidR="00A827F1" w:rsidRPr="009C5A3F" w:rsidTr="007A4743">
        <w:trPr>
          <w:jc w:val="center"/>
        </w:trPr>
        <w:tc>
          <w:tcPr>
            <w:tcW w:w="269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23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540" w:type="pct"/>
            <w:gridSpan w:val="2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8" w:type="pct"/>
            <w:gridSpan w:val="2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rPr>
          <w:jc w:val="center"/>
        </w:trPr>
        <w:tc>
          <w:tcPr>
            <w:tcW w:w="269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923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924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16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693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75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1360"/>
        <w:gridCol w:w="2292"/>
        <w:gridCol w:w="1755"/>
        <w:gridCol w:w="1168"/>
        <w:gridCol w:w="1318"/>
        <w:gridCol w:w="1090"/>
      </w:tblGrid>
      <w:tr w:rsidR="00A827F1" w:rsidRPr="009C5A3F" w:rsidTr="007A4743">
        <w:trPr>
          <w:tblHeader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</w:p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Стоянки автомобилей для многоквартирных жилых домов</w:t>
            </w:r>
          </w:p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  <w:p w:rsidR="00A827F1" w:rsidRPr="009C5A3F" w:rsidRDefault="00A827F1" w:rsidP="007A4743"/>
          <w:p w:rsidR="00A827F1" w:rsidRPr="009C5A3F" w:rsidRDefault="00A827F1" w:rsidP="007A4743"/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b/>
              </w:rPr>
            </w:pPr>
          </w:p>
          <w:p w:rsidR="00A827F1" w:rsidRPr="009C5A3F" w:rsidRDefault="00A827F1" w:rsidP="007A474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 стоянки у общественных зданий, </w:t>
            </w:r>
          </w:p>
          <w:p w:rsidR="00A827F1" w:rsidRPr="009C5A3F" w:rsidRDefault="00A827F1" w:rsidP="007A474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учреждений, предприятий, торговых центров, вокзалов и т.д.</w:t>
            </w:r>
          </w:p>
          <w:p w:rsidR="00A827F1" w:rsidRPr="009C5A3F" w:rsidRDefault="00A827F1" w:rsidP="007A4743">
            <w:pPr>
              <w:rPr>
                <w:b/>
              </w:rPr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200–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9C5A3F">
                <w:rPr>
                  <w:sz w:val="22"/>
                  <w:szCs w:val="22"/>
                </w:rPr>
                <w:t>220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ческие учреждения, здания и помещения общественных организаций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100–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9C5A3F">
                <w:rPr>
                  <w:sz w:val="22"/>
                  <w:szCs w:val="22"/>
                </w:rPr>
                <w:t>120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50–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rPr>
                  <w:sz w:val="22"/>
                  <w:szCs w:val="22"/>
                </w:rPr>
                <w:t>60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C5A3F">
                <w:rPr>
                  <w:sz w:val="22"/>
                  <w:szCs w:val="22"/>
                </w:rPr>
                <w:t>35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55–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rPr>
                  <w:sz w:val="22"/>
                  <w:szCs w:val="22"/>
                </w:rPr>
                <w:t>60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A448B4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A448B4" w:rsidRDefault="00A827F1" w:rsidP="007A4743">
            <w:r w:rsidRPr="00A448B4">
              <w:rPr>
                <w:sz w:val="22"/>
                <w:szCs w:val="22"/>
              </w:rPr>
              <w:t>5.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448B4" w:rsidRDefault="00A827F1" w:rsidP="007A4743">
            <w:pPr>
              <w:jc w:val="both"/>
            </w:pPr>
            <w:r w:rsidRPr="00A448B4">
              <w:rPr>
                <w:sz w:val="22"/>
                <w:szCs w:val="22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448B4" w:rsidRDefault="00A827F1" w:rsidP="007A4743">
            <w:proofErr w:type="spellStart"/>
            <w:proofErr w:type="gramStart"/>
            <w:r w:rsidRPr="00A448B4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A448B4">
              <w:rPr>
                <w:sz w:val="22"/>
                <w:szCs w:val="22"/>
              </w:rPr>
              <w:t xml:space="preserve"> на 100 человек </w:t>
            </w:r>
            <w:r w:rsidRPr="00A448B4">
              <w:rPr>
                <w:sz w:val="22"/>
                <w:szCs w:val="22"/>
              </w:rPr>
              <w:br/>
              <w:t>(преподавателей, сотрудников, занятых в одну смену)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448B4" w:rsidRDefault="00A827F1" w:rsidP="007A4743">
            <w:r w:rsidRPr="00A448B4">
              <w:rPr>
                <w:sz w:val="22"/>
                <w:szCs w:val="22"/>
              </w:rPr>
              <w:t>25–50 +</w:t>
            </w:r>
          </w:p>
          <w:p w:rsidR="00A827F1" w:rsidRPr="00A448B4" w:rsidRDefault="00A827F1" w:rsidP="007A4743">
            <w:r w:rsidRPr="00A448B4">
              <w:rPr>
                <w:sz w:val="22"/>
                <w:szCs w:val="22"/>
              </w:rPr>
              <w:t xml:space="preserve">+ 1 </w:t>
            </w:r>
            <w:proofErr w:type="spellStart"/>
            <w:r w:rsidRPr="00A448B4">
              <w:rPr>
                <w:sz w:val="22"/>
                <w:szCs w:val="22"/>
              </w:rPr>
              <w:t>машино-место</w:t>
            </w:r>
            <w:proofErr w:type="spellEnd"/>
            <w:r w:rsidRPr="00A448B4">
              <w:rPr>
                <w:sz w:val="22"/>
                <w:szCs w:val="22"/>
              </w:rPr>
              <w:t xml:space="preserve"> на 10 студентов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448B4" w:rsidRDefault="00A827F1" w:rsidP="007A4743">
            <w:r w:rsidRPr="00A448B4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A448B4">
              <w:rPr>
                <w:sz w:val="22"/>
                <w:szCs w:val="22"/>
              </w:rPr>
              <w:t>м</w:t>
            </w:r>
            <w:proofErr w:type="gramEnd"/>
          </w:p>
          <w:p w:rsidR="00A827F1" w:rsidRPr="00A448B4" w:rsidRDefault="00A827F1" w:rsidP="007A4743"/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A448B4" w:rsidRDefault="00A827F1" w:rsidP="007A4743">
            <w:r w:rsidRPr="00A448B4">
              <w:rPr>
                <w:sz w:val="22"/>
                <w:szCs w:val="22"/>
              </w:rPr>
              <w:t>100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6.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2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3 преподавателей, занятых в одну смену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rPr>
                  <w:sz w:val="22"/>
                  <w:szCs w:val="22"/>
                </w:rPr>
                <w:t>25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406A67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406A67" w:rsidRDefault="00A827F1" w:rsidP="007A4743">
            <w:r w:rsidRPr="00406A67">
              <w:rPr>
                <w:sz w:val="22"/>
                <w:szCs w:val="22"/>
              </w:rPr>
              <w:t>8.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406A67" w:rsidRDefault="00A827F1" w:rsidP="007A4743">
            <w:pPr>
              <w:jc w:val="both"/>
            </w:pPr>
            <w:r w:rsidRPr="00406A67">
              <w:rPr>
                <w:sz w:val="22"/>
                <w:szCs w:val="22"/>
              </w:rPr>
              <w:t>Научно-исследовательские и проектные институты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406A67" w:rsidRDefault="00A827F1" w:rsidP="007A4743">
            <w:proofErr w:type="spellStart"/>
            <w:r w:rsidRPr="00406A67">
              <w:rPr>
                <w:sz w:val="22"/>
                <w:szCs w:val="22"/>
              </w:rPr>
              <w:t>Машино-мест</w:t>
            </w:r>
            <w:proofErr w:type="spellEnd"/>
            <w:r w:rsidRPr="00406A67">
              <w:rPr>
                <w:sz w:val="22"/>
                <w:szCs w:val="22"/>
              </w:rPr>
              <w:t xml:space="preserve"> на 140–</w:t>
            </w:r>
            <w:smartTag w:uri="urn:schemas-microsoft-com:office:smarttags" w:element="metricconverter">
              <w:smartTagPr>
                <w:attr w:name="ProductID" w:val="170 м2"/>
              </w:smartTagPr>
              <w:r w:rsidRPr="00406A67">
                <w:rPr>
                  <w:sz w:val="22"/>
                  <w:szCs w:val="22"/>
                </w:rPr>
                <w:t>170 м</w:t>
              </w:r>
              <w:proofErr w:type="gramStart"/>
              <w:r w:rsidRPr="00406A67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406A67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406A67" w:rsidRDefault="00A827F1" w:rsidP="007A4743">
            <w:pPr>
              <w:rPr>
                <w:vertAlign w:val="superscript"/>
              </w:rPr>
            </w:pPr>
            <w:r w:rsidRPr="00406A67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406A67" w:rsidRDefault="00A827F1" w:rsidP="007A4743">
            <w:r w:rsidRPr="00406A67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406A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406A67" w:rsidRDefault="00A827F1" w:rsidP="007A4743">
            <w:r w:rsidRPr="00406A67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9.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Производственные здания, </w:t>
            </w:r>
            <w:r w:rsidRPr="009C5A3F">
              <w:rPr>
                <w:sz w:val="22"/>
                <w:szCs w:val="22"/>
              </w:rPr>
              <w:lastRenderedPageBreak/>
              <w:t>коммунально-складские объекты, размещаемые в составе многофункциональных зон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lastRenderedPageBreak/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</w:t>
            </w:r>
            <w:r w:rsidRPr="009C5A3F">
              <w:rPr>
                <w:sz w:val="22"/>
                <w:szCs w:val="22"/>
              </w:rPr>
              <w:lastRenderedPageBreak/>
              <w:t>6–8 работающих в двух смежных сменах, человек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</w:t>
            </w:r>
            <w:r w:rsidRPr="009C5A3F">
              <w:rPr>
                <w:sz w:val="22"/>
                <w:szCs w:val="22"/>
              </w:rPr>
              <w:lastRenderedPageBreak/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lastRenderedPageBreak/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keepNext/>
            </w:pPr>
            <w:r w:rsidRPr="009C5A3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keepNext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1000 человек, работающих в двух смежных сменах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keepNext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C5A3F">
                <w:rPr>
                  <w:sz w:val="22"/>
                  <w:szCs w:val="22"/>
                </w:rPr>
                <w:t>35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12.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rPr>
                  <w:sz w:val="22"/>
                  <w:szCs w:val="22"/>
                </w:rPr>
                <w:t>50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13.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60–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9C5A3F">
                <w:rPr>
                  <w:sz w:val="22"/>
                  <w:szCs w:val="22"/>
                </w:rPr>
                <w:t>70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14.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30–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9C5A3F">
                <w:rPr>
                  <w:sz w:val="22"/>
                  <w:szCs w:val="22"/>
                </w:rPr>
                <w:t>40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40–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rPr>
                  <w:sz w:val="22"/>
                  <w:szCs w:val="22"/>
                </w:rPr>
                <w:t>50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15.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16.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фотосалоны, салоны-парикмахерские, салоны красоты, солярии, салоны моды, свадебные салоны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10–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9C5A3F">
                <w:rPr>
                  <w:sz w:val="22"/>
                  <w:szCs w:val="22"/>
                </w:rPr>
                <w:t>15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20–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rPr>
                  <w:sz w:val="22"/>
                  <w:szCs w:val="22"/>
                </w:rPr>
                <w:t>25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рабочее место приемщика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cantSplit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6–8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406A67">
              <w:rPr>
                <w:sz w:val="22"/>
                <w:szCs w:val="22"/>
              </w:rPr>
              <w:t>18.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Концертные залы и конференц-залы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15–2</w:t>
            </w:r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 xml:space="preserve"> зрительских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6–8 постоянных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Объекты </w:t>
            </w:r>
            <w:proofErr w:type="gramStart"/>
            <w:r w:rsidRPr="009C5A3F">
              <w:rPr>
                <w:sz w:val="22"/>
                <w:szCs w:val="22"/>
              </w:rPr>
              <w:t>религиозных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конфессий</w:t>
            </w:r>
            <w:proofErr w:type="spellEnd"/>
            <w:r w:rsidRPr="009C5A3F">
              <w:rPr>
                <w:sz w:val="22"/>
                <w:szCs w:val="22"/>
              </w:rPr>
              <w:t xml:space="preserve"> (церкви, костелы, мечети, синагоги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proofErr w:type="spellStart"/>
            <w:r w:rsidRPr="009C5A3F">
              <w:rPr>
                <w:sz w:val="22"/>
                <w:szCs w:val="22"/>
              </w:rPr>
              <w:t>Досугово-развлекательные</w:t>
            </w:r>
            <w:proofErr w:type="spellEnd"/>
            <w:r w:rsidRPr="009C5A3F">
              <w:rPr>
                <w:sz w:val="22"/>
                <w:szCs w:val="22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4–7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 w:rsidRPr="00406A67">
              <w:rPr>
                <w:color w:val="0070C0"/>
                <w:sz w:val="22"/>
                <w:szCs w:val="22"/>
              </w:rPr>
              <w:t>регионального</w:t>
            </w:r>
            <w:r w:rsidRPr="009C5A3F">
              <w:rPr>
                <w:sz w:val="22"/>
                <w:szCs w:val="22"/>
              </w:rPr>
              <w:t>, зонального, межрайонного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(больницы, диспансеры, перинатальные центры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организации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посещений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25–30 мест на трибунах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</w:t>
            </w:r>
            <w:proofErr w:type="spellStart"/>
            <w:proofErr w:type="gramStart"/>
            <w:r w:rsidRPr="009C5A3F">
              <w:rPr>
                <w:sz w:val="22"/>
                <w:szCs w:val="22"/>
              </w:rPr>
              <w:t>фитнес-клубы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25–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9C5A3F">
                <w:rPr>
                  <w:sz w:val="22"/>
                  <w:szCs w:val="22"/>
                </w:rPr>
                <w:t>55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9C5A3F">
                <w:rPr>
                  <w:sz w:val="22"/>
                  <w:szCs w:val="22"/>
                </w:rPr>
                <w:t>500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>
              <w:rPr>
                <w:sz w:val="22"/>
                <w:szCs w:val="22"/>
              </w:rPr>
              <w:t>29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C5A3F">
                <w:rPr>
                  <w:sz w:val="22"/>
                  <w:szCs w:val="22"/>
                </w:rPr>
                <w:t>3000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Специализированные спортивные клубы и комплексы (теннис, конный </w:t>
            </w:r>
            <w:r w:rsidRPr="009C5A3F">
              <w:rPr>
                <w:sz w:val="22"/>
                <w:szCs w:val="22"/>
              </w:rPr>
              <w:lastRenderedPageBreak/>
              <w:t>спорт, горнолыжные центры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r w:rsidRPr="009C5A3F">
              <w:rPr>
                <w:sz w:val="22"/>
                <w:szCs w:val="22"/>
              </w:rPr>
              <w:lastRenderedPageBreak/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 xml:space="preserve"> на 3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 xml:space="preserve">4 </w:t>
            </w:r>
            <w:proofErr w:type="gramStart"/>
            <w:r w:rsidRPr="009C5A3F">
              <w:rPr>
                <w:sz w:val="22"/>
                <w:szCs w:val="22"/>
              </w:rPr>
              <w:lastRenderedPageBreak/>
              <w:t>единовременных</w:t>
            </w:r>
            <w:proofErr w:type="gramEnd"/>
            <w:r w:rsidRPr="009C5A3F">
              <w:rPr>
                <w:sz w:val="22"/>
                <w:szCs w:val="22"/>
              </w:rPr>
              <w:t xml:space="preserve"> посетителя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</w:t>
            </w:r>
            <w:r w:rsidRPr="009C5A3F">
              <w:rPr>
                <w:sz w:val="22"/>
                <w:szCs w:val="22"/>
              </w:rPr>
              <w:lastRenderedPageBreak/>
              <w:t xml:space="preserve">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Аквапарки, бассейны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Катки с искусственным покрытием общей площадью более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C5A3F">
                <w:rPr>
                  <w:sz w:val="22"/>
                  <w:szCs w:val="22"/>
                </w:rPr>
                <w:t>3000 м</w:t>
              </w:r>
              <w:proofErr w:type="gramStart"/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6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10–15 пассажиров в час пик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>
              <w:rPr>
                <w:sz w:val="22"/>
                <w:szCs w:val="22"/>
              </w:rPr>
              <w:t>36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>
              <w:rPr>
                <w:sz w:val="22"/>
                <w:szCs w:val="22"/>
              </w:rPr>
              <w:t>37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A827F1" w:rsidRPr="009C5A3F" w:rsidTr="007A4743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>
              <w:rPr>
                <w:sz w:val="22"/>
                <w:szCs w:val="22"/>
              </w:rPr>
              <w:t>38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proofErr w:type="spellStart"/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sz w:val="22"/>
                <w:szCs w:val="22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Примечания: Размещение требуемого количества </w:t>
      </w:r>
      <w:proofErr w:type="spellStart"/>
      <w:r w:rsidRPr="009C5A3F">
        <w:rPr>
          <w:sz w:val="22"/>
          <w:szCs w:val="22"/>
        </w:rPr>
        <w:t>машино-мест</w:t>
      </w:r>
      <w:proofErr w:type="spellEnd"/>
      <w:r w:rsidRPr="009C5A3F">
        <w:rPr>
          <w:sz w:val="22"/>
          <w:szCs w:val="22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A827F1" w:rsidRPr="009C5A3F" w:rsidRDefault="00A827F1" w:rsidP="00A827F1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 xml:space="preserve">вых автомобилей населения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9C5A3F">
          <w:rPr>
            <w:sz w:val="22"/>
            <w:szCs w:val="22"/>
          </w:rPr>
          <w:t>800 м</w:t>
        </w:r>
      </w:smartTag>
      <w:r w:rsidRPr="009C5A3F">
        <w:rPr>
          <w:sz w:val="22"/>
          <w:szCs w:val="22"/>
        </w:rPr>
        <w:t>, а в районах ре</w:t>
      </w:r>
      <w:r w:rsidRPr="009C5A3F">
        <w:rPr>
          <w:sz w:val="22"/>
          <w:szCs w:val="22"/>
        </w:rPr>
        <w:softHyphen/>
        <w:t xml:space="preserve">конструкции – не более </w:t>
      </w:r>
      <w:smartTag w:uri="urn:schemas-microsoft-com:office:smarttags" w:element="metricconverter">
        <w:smartTagPr>
          <w:attr w:name="ProductID" w:val="1000 м"/>
        </w:smartTagPr>
        <w:r w:rsidRPr="009C5A3F">
          <w:rPr>
            <w:sz w:val="22"/>
            <w:szCs w:val="22"/>
          </w:rPr>
          <w:t>1000 м</w:t>
        </w:r>
      </w:smartTag>
      <w:r w:rsidRPr="009C5A3F">
        <w:rPr>
          <w:sz w:val="22"/>
          <w:szCs w:val="22"/>
        </w:rPr>
        <w:t>.</w:t>
      </w:r>
    </w:p>
    <w:p w:rsidR="00A827F1" w:rsidRPr="009C5A3F" w:rsidRDefault="00A827F1" w:rsidP="00A827F1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</w:r>
      <w:smartTag w:uri="urn:schemas-microsoft-com:office:smarttags" w:element="metricconverter">
        <w:smartTagPr>
          <w:attr w:name="ProductID" w:val="1000 м"/>
        </w:smartTagPr>
        <w:r w:rsidRPr="009C5A3F">
          <w:rPr>
            <w:rFonts w:ascii="Times New Roman" w:hAnsi="Times New Roman" w:cs="Times New Roman"/>
            <w:sz w:val="22"/>
            <w:szCs w:val="22"/>
          </w:rPr>
          <w:t>1000 м</w:t>
        </w:r>
      </w:smartTag>
      <w:r w:rsidRPr="009C5A3F">
        <w:rPr>
          <w:rFonts w:ascii="Times New Roman" w:hAnsi="Times New Roman" w:cs="Times New Roman"/>
          <w:sz w:val="22"/>
          <w:szCs w:val="22"/>
        </w:rPr>
        <w:t>.</w:t>
      </w:r>
    </w:p>
    <w:p w:rsidR="00A827F1" w:rsidRPr="009C5A3F" w:rsidRDefault="00A827F1" w:rsidP="00A827F1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 xml:space="preserve">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4"/>
        <w:gridCol w:w="2230"/>
      </w:tblGrid>
      <w:tr w:rsidR="00A827F1" w:rsidRPr="009C5A3F" w:rsidTr="007A474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A827F1" w:rsidRPr="009C5A3F" w:rsidTr="007A474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A827F1" w:rsidRPr="009C5A3F" w:rsidTr="007A474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A827F1" w:rsidRPr="009C5A3F" w:rsidTr="007A474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1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A827F1" w:rsidRPr="009C5A3F" w:rsidTr="007A474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 xml:space="preserve"> – 2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k</w:t>
            </w:r>
            <w:proofErr w:type="spellEnd"/>
            <w:r w:rsidRPr="009C5A3F">
              <w:rPr>
                <w:sz w:val="22"/>
                <w:szCs w:val="22"/>
              </w:rPr>
              <w:t xml:space="preserve"> = </w:t>
            </w:r>
            <w:proofErr w:type="spellStart"/>
            <w:r w:rsidRPr="009C5A3F">
              <w:rPr>
                <w:sz w:val="22"/>
                <w:szCs w:val="22"/>
              </w:rPr>
              <w:t>n</w:t>
            </w:r>
            <w:proofErr w:type="spellEnd"/>
            <w:r w:rsidRPr="009C5A3F">
              <w:rPr>
                <w:sz w:val="22"/>
                <w:szCs w:val="22"/>
              </w:rPr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A827F1" w:rsidRPr="009C5A3F" w:rsidRDefault="00A827F1" w:rsidP="00A827F1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</w:r>
      <w:proofErr w:type="spellStart"/>
      <w:r w:rsidRPr="009C5A3F">
        <w:rPr>
          <w:sz w:val="22"/>
          <w:szCs w:val="22"/>
        </w:rPr>
        <w:t>k</w:t>
      </w:r>
      <w:proofErr w:type="spellEnd"/>
      <w:r w:rsidRPr="009C5A3F">
        <w:rPr>
          <w:sz w:val="22"/>
          <w:szCs w:val="22"/>
        </w:rPr>
        <w:t xml:space="preserve"> – общее число жилых комнат в квартире или доме; </w:t>
      </w:r>
      <w:proofErr w:type="spellStart"/>
      <w:r w:rsidRPr="009C5A3F">
        <w:rPr>
          <w:sz w:val="22"/>
          <w:szCs w:val="22"/>
        </w:rPr>
        <w:t>n</w:t>
      </w:r>
      <w:proofErr w:type="spellEnd"/>
      <w:r w:rsidRPr="009C5A3F">
        <w:rPr>
          <w:sz w:val="22"/>
          <w:szCs w:val="22"/>
        </w:rPr>
        <w:t xml:space="preserve"> – численность проживающих людей.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A827F1" w:rsidRPr="009C5A3F" w:rsidRDefault="00A827F1" w:rsidP="00A827F1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proofErr w:type="gramStart"/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  <w:proofErr w:type="gramEnd"/>
    </w:p>
    <w:p w:rsidR="00A827F1" w:rsidRPr="009C5A3F" w:rsidRDefault="00A827F1" w:rsidP="00A827F1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уровня обеспеченности населения</w:t>
      </w:r>
      <w:r w:rsidRPr="00C659AA">
        <w:rPr>
          <w:b w:val="0"/>
          <w:szCs w:val="26"/>
        </w:rPr>
        <w:t xml:space="preserve"> </w:t>
      </w:r>
      <w:r w:rsidR="00B432FD" w:rsidRPr="00B432FD">
        <w:rPr>
          <w:rFonts w:ascii="Times New Roman" w:hAnsi="Times New Roman"/>
          <w:i w:val="0"/>
          <w:szCs w:val="26"/>
        </w:rPr>
        <w:t>Чепкас-Никольского</w:t>
      </w:r>
      <w:r w:rsidR="00B432FD" w:rsidRPr="00B03749">
        <w:rPr>
          <w:szCs w:val="26"/>
        </w:rPr>
        <w:t xml:space="preserve"> </w:t>
      </w:r>
      <w:r w:rsidRPr="00C659AA">
        <w:rPr>
          <w:rFonts w:ascii="Times New Roman" w:hAnsi="Times New Roman"/>
          <w:i w:val="0"/>
          <w:szCs w:val="26"/>
        </w:rPr>
        <w:t xml:space="preserve"> сельского поселения</w:t>
      </w:r>
      <w:r w:rsidRPr="009C5A3F">
        <w:rPr>
          <w:rFonts w:ascii="Times New Roman" w:hAnsi="Times New Roman"/>
          <w:i w:val="0"/>
        </w:rPr>
        <w:t xml:space="preserve"> </w:t>
      </w:r>
      <w:r w:rsidRPr="00764178">
        <w:rPr>
          <w:rFonts w:ascii="Times New Roman" w:hAnsi="Times New Roman"/>
          <w:i w:val="0"/>
          <w:szCs w:val="26"/>
        </w:rPr>
        <w:t>Шемуршинского</w:t>
      </w:r>
      <w:r w:rsidRPr="00315606">
        <w:rPr>
          <w:rFonts w:ascii="Times New Roman" w:hAnsi="Times New Roman"/>
          <w:i w:val="0"/>
        </w:rPr>
        <w:t xml:space="preserve"> района</w:t>
      </w:r>
      <w:r w:rsidRPr="00315606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Pr="00C659AA">
        <w:rPr>
          <w:rFonts w:ascii="Times New Roman" w:hAnsi="Times New Roman"/>
          <w:i w:val="0"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764178">
        <w:rPr>
          <w:rFonts w:ascii="Times New Roman" w:hAnsi="Times New Roman"/>
          <w:i w:val="0"/>
          <w:szCs w:val="26"/>
        </w:rPr>
        <w:t>Шемуршинского</w:t>
      </w:r>
      <w:r w:rsidRPr="00315606">
        <w:rPr>
          <w:rFonts w:ascii="Times New Roman" w:hAnsi="Times New Roman"/>
          <w:i w:val="0"/>
        </w:rPr>
        <w:t xml:space="preserve"> 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87"/>
        <w:gridCol w:w="3165"/>
        <w:gridCol w:w="1646"/>
        <w:gridCol w:w="1129"/>
        <w:gridCol w:w="3044"/>
      </w:tblGrid>
      <w:tr w:rsidR="00A827F1" w:rsidRPr="009C5A3F" w:rsidTr="007A474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</w:p>
        </w:tc>
      </w:tr>
      <w:tr w:rsidR="00A827F1" w:rsidRPr="009C5A3F" w:rsidTr="007A474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t>-</w:t>
            </w:r>
          </w:p>
        </w:tc>
      </w:tr>
      <w:tr w:rsidR="00A827F1" w:rsidRPr="009C5A3F" w:rsidTr="007A474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t>-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 xml:space="preserve">Размещение указанных объектов дорожного сервиса допускается на территориях, сопряженных с территориями автодорог и улиц </w:t>
      </w:r>
      <w:r w:rsidRPr="00222EEC">
        <w:rPr>
          <w:color w:val="0070C0"/>
          <w:sz w:val="22"/>
          <w:szCs w:val="22"/>
        </w:rPr>
        <w:t>городского</w:t>
      </w:r>
      <w:r w:rsidRPr="009C5A3F">
        <w:rPr>
          <w:sz w:val="22"/>
          <w:szCs w:val="22"/>
        </w:rPr>
        <w:t xml:space="preserve"> значения.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9C5A3F">
        <w:rPr>
          <w:sz w:val="22"/>
          <w:szCs w:val="22"/>
        </w:rPr>
        <w:t>СанПиН</w:t>
      </w:r>
      <w:proofErr w:type="spellEnd"/>
      <w:r w:rsidRPr="009C5A3F">
        <w:rPr>
          <w:sz w:val="22"/>
          <w:szCs w:val="22"/>
        </w:rPr>
        <w:t xml:space="preserve"> 2.2.1/2.1.1.1200-03.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A827F1" w:rsidRPr="0094285A" w:rsidRDefault="00A827F1" w:rsidP="00A827F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432FD">
        <w:rPr>
          <w:sz w:val="26"/>
          <w:szCs w:val="26"/>
        </w:rPr>
        <w:t xml:space="preserve"> </w:t>
      </w:r>
      <w:r w:rsidR="00B432FD" w:rsidRPr="00C659AA">
        <w:rPr>
          <w:szCs w:val="26"/>
        </w:rPr>
        <w:t xml:space="preserve"> </w:t>
      </w:r>
      <w:r w:rsidRPr="00E004B0"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</w:t>
      </w:r>
      <w:proofErr w:type="gramStart"/>
      <w:r w:rsidRPr="009C5A3F">
        <w:rPr>
          <w:b/>
          <w:sz w:val="26"/>
          <w:szCs w:val="26"/>
        </w:rPr>
        <w:t>а-</w:t>
      </w:r>
      <w:proofErr w:type="gramEnd"/>
      <w:r w:rsidRPr="009C5A3F">
        <w:rPr>
          <w:b/>
          <w:sz w:val="26"/>
          <w:szCs w:val="26"/>
        </w:rPr>
        <w:br/>
      </w:r>
      <w:r w:rsidRPr="009C5A3F">
        <w:rPr>
          <w:b/>
          <w:sz w:val="26"/>
          <w:szCs w:val="26"/>
        </w:rPr>
        <w:lastRenderedPageBreak/>
        <w:t xml:space="preserve">             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432FD">
        <w:rPr>
          <w:sz w:val="26"/>
          <w:szCs w:val="26"/>
        </w:rPr>
        <w:t xml:space="preserve"> </w:t>
      </w:r>
      <w:r w:rsidR="00B432FD" w:rsidRPr="00C659AA">
        <w:rPr>
          <w:szCs w:val="26"/>
        </w:rPr>
        <w:t xml:space="preserve"> </w:t>
      </w:r>
      <w:r w:rsidRPr="00E004B0"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/>
      </w:tblPr>
      <w:tblGrid>
        <w:gridCol w:w="694"/>
        <w:gridCol w:w="2047"/>
        <w:gridCol w:w="1754"/>
        <w:gridCol w:w="1606"/>
        <w:gridCol w:w="1606"/>
        <w:gridCol w:w="1864"/>
      </w:tblGrid>
      <w:tr w:rsidR="00A827F1" w:rsidRPr="009C5A3F" w:rsidTr="007A4743">
        <w:tc>
          <w:tcPr>
            <w:tcW w:w="362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069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 объекта местного значения</w:t>
            </w:r>
          </w:p>
        </w:tc>
        <w:tc>
          <w:tcPr>
            <w:tcW w:w="1755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813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362" w:type="pct"/>
            <w:vMerge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vMerge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</w:p>
        </w:tc>
        <w:tc>
          <w:tcPr>
            <w:tcW w:w="916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839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  <w:tc>
          <w:tcPr>
            <w:tcW w:w="839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единица </w:t>
            </w:r>
          </w:p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74" w:type="pct"/>
            <w:shd w:val="clear" w:color="auto" w:fill="FFFFFF"/>
          </w:tcPr>
          <w:p w:rsidR="00A827F1" w:rsidRPr="009C5A3F" w:rsidRDefault="00A827F1" w:rsidP="007A4743">
            <w:pPr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 xml:space="preserve">величина </w:t>
            </w:r>
          </w:p>
        </w:tc>
      </w:tr>
    </w:tbl>
    <w:p w:rsidR="00A827F1" w:rsidRPr="0056210D" w:rsidRDefault="00A827F1" w:rsidP="00A827F1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696"/>
        <w:gridCol w:w="2046"/>
        <w:gridCol w:w="1751"/>
        <w:gridCol w:w="1608"/>
        <w:gridCol w:w="1606"/>
        <w:gridCol w:w="1864"/>
      </w:tblGrid>
      <w:tr w:rsidR="00A827F1" w:rsidRPr="0056210D" w:rsidTr="007A4743">
        <w:trPr>
          <w:tblHeader/>
        </w:trPr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56210D" w:rsidRDefault="00A827F1" w:rsidP="007A4743">
            <w:pPr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Количество на населенный пункт 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На дорогах категорий I – III автобусные остановки следует назначать не чаще чем через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3000 м</w:t>
              </w:r>
            </w:smartTag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, в густонаселенной местности –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1500 м</w:t>
              </w:r>
            </w:smartTag>
          </w:p>
        </w:tc>
      </w:tr>
      <w:tr w:rsidR="00A827F1" w:rsidRPr="009C5A3F" w:rsidTr="007A4743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 на населенный пункт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800</w:t>
            </w:r>
          </w:p>
        </w:tc>
      </w:tr>
      <w:tr w:rsidR="00A827F1" w:rsidRPr="009C5A3F" w:rsidTr="007A4743">
        <w:tc>
          <w:tcPr>
            <w:tcW w:w="3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общественного транспорта</w:t>
            </w:r>
          </w:p>
          <w:p w:rsidR="00A827F1" w:rsidRPr="009C5A3F" w:rsidRDefault="00A827F1" w:rsidP="007A474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жилой зоне (индивидуальная застройка)</w:t>
            </w:r>
          </w:p>
        </w:tc>
        <w:tc>
          <w:tcPr>
            <w:tcW w:w="91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8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(для автобу</w:t>
            </w:r>
            <w:r>
              <w:rPr>
                <w:color w:val="000000"/>
                <w:sz w:val="22"/>
                <w:szCs w:val="22"/>
              </w:rPr>
              <w:t>сов</w:t>
            </w:r>
            <w:r w:rsidRPr="009C5A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входа в жилое здание,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500</w:t>
            </w:r>
          </w:p>
        </w:tc>
      </w:tr>
      <w:tr w:rsidR="00A827F1" w:rsidRPr="009C5A3F" w:rsidTr="007A4743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в </w:t>
            </w:r>
            <w:r w:rsidRPr="007F7D91">
              <w:rPr>
                <w:color w:val="0070C0"/>
                <w:sz w:val="22"/>
                <w:szCs w:val="22"/>
              </w:rPr>
              <w:t xml:space="preserve">общегородском </w:t>
            </w:r>
            <w:r w:rsidRPr="009C5A3F">
              <w:rPr>
                <w:color w:val="000000"/>
                <w:sz w:val="22"/>
                <w:szCs w:val="22"/>
              </w:rPr>
              <w:t>центре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объектов массового посещения,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827F1" w:rsidRPr="009C5A3F" w:rsidTr="007A4743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производственной и коммунально-складской зоне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проходных предприятий,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827F1" w:rsidRPr="009C5A3F" w:rsidTr="007A4743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зонах массового отдыха и спорта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главного входа,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827F1" w:rsidRPr="009C5A3F" w:rsidTr="007A4743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 технического обслуживания общественного транспорта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 /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транспортное</w:t>
            </w:r>
            <w:proofErr w:type="gramEnd"/>
          </w:p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От конечных остановок общественного транспорта,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2500</w:t>
            </w:r>
          </w:p>
        </w:tc>
      </w:tr>
      <w:tr w:rsidR="00A827F1" w:rsidRPr="009C5A3F" w:rsidTr="007A4743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Pr="009C5A3F">
              <w:rPr>
                <w:color w:val="000000"/>
                <w:sz w:val="22"/>
                <w:szCs w:val="22"/>
              </w:rPr>
              <w:softHyphen/>
              <w:t>ционные предприятия общественного транспорта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вид транспорта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От конечных остановок общественного транспорта,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 xml:space="preserve">За границами населенных пунктов, не примыкающих к автомобильным дорогам регионального и </w:t>
      </w:r>
      <w:r w:rsidRPr="009C5A3F">
        <w:rPr>
          <w:sz w:val="22"/>
          <w:szCs w:val="22"/>
        </w:rPr>
        <w:lastRenderedPageBreak/>
        <w:t>межмуниципального значения.</w:t>
      </w: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Pr="009C5A3F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.3. Предельные значения расчетных показателей минимально допустимого уровня обеспеченности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 w:rsidRPr="00C659AA">
        <w:rPr>
          <w:rFonts w:ascii="Times New Roman" w:hAnsi="Times New Roman"/>
          <w:i w:val="0"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6725CC">
        <w:rPr>
          <w:rFonts w:ascii="Times New Roman" w:hAnsi="Times New Roman"/>
          <w:i w:val="0"/>
        </w:rPr>
        <w:t xml:space="preserve"> </w:t>
      </w:r>
      <w:r w:rsidRPr="00F9648A">
        <w:rPr>
          <w:rFonts w:ascii="Times New Roman" w:hAnsi="Times New Roman"/>
          <w:i w:val="0"/>
        </w:rPr>
        <w:t>района</w:t>
      </w:r>
      <w:r w:rsidRPr="00F9648A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 w:rsidRPr="00C659AA">
        <w:rPr>
          <w:rFonts w:ascii="Times New Roman" w:hAnsi="Times New Roman"/>
          <w:i w:val="0"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>
        <w:rPr>
          <w:rFonts w:ascii="Times New Roman" w:hAnsi="Times New Roman"/>
          <w:i w:val="0"/>
        </w:rPr>
        <w:t xml:space="preserve"> района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A827F1" w:rsidRPr="00AE017F" w:rsidRDefault="00A827F1" w:rsidP="00A827F1">
      <w:pPr>
        <w:widowControl w:val="0"/>
        <w:autoSpaceDE w:val="0"/>
        <w:autoSpaceDN w:val="0"/>
        <w:adjustRightInd w:val="0"/>
        <w:ind w:firstLine="851"/>
        <w:jc w:val="center"/>
        <w:rPr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A827F1" w:rsidRPr="009C5A3F" w:rsidTr="007A4743">
        <w:tc>
          <w:tcPr>
            <w:tcW w:w="291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A827F1" w:rsidRPr="009C5A3F" w:rsidRDefault="00A827F1" w:rsidP="007A4743"/>
        </w:tc>
        <w:tc>
          <w:tcPr>
            <w:tcW w:w="1860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91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379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273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A827F1" w:rsidRPr="009C5A3F" w:rsidTr="007A474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rPr>
                <w:b/>
              </w:rPr>
            </w:pPr>
          </w:p>
          <w:p w:rsidR="00A827F1" w:rsidRPr="009C5A3F" w:rsidRDefault="00A827F1" w:rsidP="007A474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  <w:p w:rsidR="00A827F1" w:rsidRPr="009C5A3F" w:rsidRDefault="00A827F1" w:rsidP="007A4743">
            <w:pPr>
              <w:rPr>
                <w:b/>
              </w:rPr>
            </w:pPr>
          </w:p>
        </w:tc>
      </w:tr>
      <w:tr w:rsidR="00A827F1" w:rsidRPr="009C5A3F" w:rsidTr="007A474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Количество посещений в смену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2,8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</w:tr>
      <w:tr w:rsidR="00A827F1" w:rsidRPr="009C5A3F" w:rsidTr="007A474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A827F1" w:rsidRPr="009C5A3F" w:rsidTr="007A474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  <w:p w:rsidR="00A827F1" w:rsidRPr="009C5A3F" w:rsidRDefault="00A827F1" w:rsidP="007A4743">
            <w:pPr>
              <w:spacing w:line="235" w:lineRule="auto"/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</w:p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Плавательные бассейны</w:t>
            </w:r>
          </w:p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</w:p>
        </w:tc>
      </w:tr>
      <w:tr w:rsidR="00A827F1" w:rsidRPr="009C5A3F" w:rsidTr="007A474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Площадь зеркала воды, </w:t>
            </w:r>
            <w:r w:rsidRPr="009C5A3F">
              <w:rPr>
                <w:bCs/>
                <w:sz w:val="22"/>
                <w:szCs w:val="22"/>
              </w:rPr>
              <w:t>м</w:t>
            </w:r>
            <w:proofErr w:type="gramStart"/>
            <w:r w:rsidRPr="009C5A3F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</w:tr>
      <w:tr w:rsidR="00A827F1" w:rsidRPr="009C5A3F" w:rsidTr="007A474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A827F1" w:rsidRPr="009C5A3F" w:rsidTr="007A474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</w:p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Физкультурно-оздоровительный комплекс</w:t>
            </w:r>
          </w:p>
          <w:p w:rsidR="00A827F1" w:rsidRPr="009C5A3F" w:rsidRDefault="00A827F1" w:rsidP="007A4743">
            <w:pPr>
              <w:spacing w:line="235" w:lineRule="auto"/>
            </w:pPr>
          </w:p>
        </w:tc>
      </w:tr>
      <w:tr w:rsidR="00A827F1" w:rsidRPr="009C5A3F" w:rsidTr="007A474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3.1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Количество посещений в смену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1000 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8,14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A827F1" w:rsidRPr="009C5A3F" w:rsidTr="007A474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A827F1" w:rsidRPr="009C5A3F" w:rsidTr="007A474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  <w:p w:rsidR="00A827F1" w:rsidRPr="009C5A3F" w:rsidRDefault="00A827F1" w:rsidP="007A4743">
            <w:pPr>
              <w:spacing w:line="235" w:lineRule="auto"/>
            </w:pPr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</w:p>
          <w:p w:rsidR="00A827F1" w:rsidRPr="009C5A3F" w:rsidRDefault="00A827F1" w:rsidP="007A474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Спортивные школы</w:t>
            </w:r>
          </w:p>
          <w:p w:rsidR="00A827F1" w:rsidRPr="009C5A3F" w:rsidRDefault="00A827F1" w:rsidP="007A4743">
            <w:pPr>
              <w:spacing w:line="235" w:lineRule="auto"/>
            </w:pPr>
          </w:p>
        </w:tc>
      </w:tr>
      <w:tr w:rsidR="00A827F1" w:rsidRPr="009C5A3F" w:rsidTr="007A474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ind w:right="-115"/>
            </w:pPr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1000 человек в возрасте от 5 до 18 лет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89,45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A827F1" w:rsidRPr="009C5A3F" w:rsidTr="007A474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</w:tbl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Pr="009C5A3F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.4. Предельные значения расчетных показателей минимально допустимого уровня обеспеченности населения</w:t>
      </w:r>
      <w:r w:rsidRPr="00C659AA">
        <w:rPr>
          <w:b w:val="0"/>
          <w:szCs w:val="26"/>
        </w:rPr>
        <w:t xml:space="preserve"> </w:t>
      </w:r>
      <w:proofErr w:type="spellStart"/>
      <w:r w:rsidRPr="00C659AA">
        <w:rPr>
          <w:rFonts w:ascii="Times New Roman" w:hAnsi="Times New Roman"/>
          <w:i w:val="0"/>
          <w:szCs w:val="26"/>
        </w:rPr>
        <w:t>Чукальского</w:t>
      </w:r>
      <w:proofErr w:type="spellEnd"/>
      <w:r w:rsidRPr="00C659AA">
        <w:rPr>
          <w:rFonts w:ascii="Times New Roman" w:hAnsi="Times New Roman"/>
          <w:i w:val="0"/>
          <w:szCs w:val="26"/>
        </w:rPr>
        <w:t xml:space="preserve"> сельского </w:t>
      </w:r>
      <w:r w:rsidRPr="00C659AA">
        <w:rPr>
          <w:rFonts w:ascii="Times New Roman" w:hAnsi="Times New Roman"/>
          <w:i w:val="0"/>
          <w:szCs w:val="26"/>
        </w:rPr>
        <w:lastRenderedPageBreak/>
        <w:t>поселения</w:t>
      </w:r>
      <w:r w:rsidRPr="00C659AA">
        <w:rPr>
          <w:rFonts w:ascii="Times New Roman" w:hAnsi="Times New Roman"/>
          <w:i w:val="0"/>
        </w:rPr>
        <w:t xml:space="preserve">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2F3AAF">
        <w:rPr>
          <w:rFonts w:ascii="Times New Roman" w:hAnsi="Times New Roman"/>
          <w:i w:val="0"/>
        </w:rPr>
        <w:t xml:space="preserve"> района</w:t>
      </w:r>
      <w:r w:rsidRPr="002F3AAF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 w:rsidRPr="00C659AA">
        <w:rPr>
          <w:rFonts w:ascii="Times New Roman" w:hAnsi="Times New Roman"/>
          <w:i w:val="0"/>
          <w:szCs w:val="26"/>
        </w:rPr>
        <w:t>сельского поселения</w:t>
      </w:r>
      <w:r>
        <w:rPr>
          <w:szCs w:val="26"/>
        </w:rPr>
        <w:t xml:space="preserve">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6725CC">
        <w:rPr>
          <w:rFonts w:ascii="Times New Roman" w:hAnsi="Times New Roman"/>
          <w:i w:val="0"/>
        </w:rPr>
        <w:t xml:space="preserve"> </w:t>
      </w:r>
      <w:r w:rsidRPr="002F3AAF">
        <w:rPr>
          <w:rFonts w:ascii="Times New Roman" w:hAnsi="Times New Roman"/>
          <w:i w:val="0"/>
        </w:rPr>
        <w:t>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Default="00A827F1" w:rsidP="00A827F1"/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49"/>
        <w:gridCol w:w="2768"/>
        <w:gridCol w:w="2199"/>
        <w:gridCol w:w="1168"/>
        <w:gridCol w:w="1901"/>
        <w:gridCol w:w="986"/>
      </w:tblGrid>
      <w:tr w:rsidR="00A827F1" w:rsidRPr="009C5A3F" w:rsidTr="007A4743">
        <w:tc>
          <w:tcPr>
            <w:tcW w:w="287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6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A827F1" w:rsidRPr="009C5A3F" w:rsidRDefault="00A827F1" w:rsidP="007A474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A827F1" w:rsidRPr="009C5A3F" w:rsidRDefault="00A827F1" w:rsidP="007A4743"/>
        </w:tc>
        <w:tc>
          <w:tcPr>
            <w:tcW w:w="1759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08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87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446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149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10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93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16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546"/>
        <w:gridCol w:w="2778"/>
        <w:gridCol w:w="2192"/>
        <w:gridCol w:w="1168"/>
        <w:gridCol w:w="1899"/>
        <w:gridCol w:w="988"/>
      </w:tblGrid>
      <w:tr w:rsidR="00A827F1" w:rsidRPr="009C5A3F" w:rsidTr="007A4743">
        <w:trPr>
          <w:tblHeader/>
        </w:trPr>
        <w:tc>
          <w:tcPr>
            <w:tcW w:w="28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286" w:type="pct"/>
            <w:vMerge w:val="restart"/>
            <w:tcBorders>
              <w:top w:val="single" w:sz="4" w:space="0" w:color="404040"/>
              <w:left w:val="nil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</w:tr>
      <w:tr w:rsidR="00A827F1" w:rsidRPr="009C5A3F" w:rsidTr="007A4743"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500</w:t>
            </w:r>
          </w:p>
        </w:tc>
      </w:tr>
      <w:tr w:rsidR="00A827F1" w:rsidRPr="009C5A3F" w:rsidTr="007A4743">
        <w:tc>
          <w:tcPr>
            <w:tcW w:w="28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</w:tr>
      <w:tr w:rsidR="00A827F1" w:rsidRPr="009C5A3F" w:rsidTr="007A4743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30</w:t>
            </w:r>
          </w:p>
        </w:tc>
      </w:tr>
      <w:tr w:rsidR="00A827F1" w:rsidRPr="009C5A3F" w:rsidTr="007A4743">
        <w:trPr>
          <w:cantSplit/>
        </w:trPr>
        <w:tc>
          <w:tcPr>
            <w:tcW w:w="28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</w:t>
            </w:r>
            <w:proofErr w:type="gramStart"/>
            <w:r w:rsidRPr="009C5A3F">
              <w:rPr>
                <w:sz w:val="22"/>
                <w:szCs w:val="22"/>
              </w:rPr>
              <w:t>в</w:t>
            </w:r>
            <w:proofErr w:type="gramEnd"/>
            <w:r w:rsidRPr="009C5A3F">
              <w:rPr>
                <w:sz w:val="22"/>
                <w:szCs w:val="22"/>
              </w:rPr>
              <w:t xml:space="preserve"> общеобразовательных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proofErr w:type="gramStart"/>
            <w:r w:rsidRPr="009C5A3F">
              <w:rPr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9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30</w:t>
            </w:r>
          </w:p>
        </w:tc>
      </w:tr>
      <w:tr w:rsidR="00A827F1" w:rsidRPr="009C5A3F" w:rsidTr="007A4743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A827F1" w:rsidRPr="00E83AEE" w:rsidRDefault="00A827F1" w:rsidP="00A827F1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A827F1" w:rsidRPr="00AE017F" w:rsidRDefault="00A827F1" w:rsidP="00A827F1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</w:t>
      </w:r>
      <w:smartTag w:uri="urn:schemas-microsoft-com:office:smarttags" w:element="metricconverter">
        <w:smartTagPr>
          <w:attr w:name="ProductID" w:val="500 м"/>
        </w:smartTagPr>
        <w:r w:rsidRPr="00E83AEE">
          <w:rPr>
            <w:bCs/>
            <w:sz w:val="22"/>
            <w:szCs w:val="22"/>
          </w:rPr>
          <w:t>500 м</w:t>
        </w:r>
      </w:smartTag>
      <w:r w:rsidRPr="00E83AEE">
        <w:rPr>
          <w:bCs/>
          <w:sz w:val="22"/>
          <w:szCs w:val="22"/>
        </w:rPr>
        <w:t xml:space="preserve">. 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 xml:space="preserve">личение максимально допустимого уровня территориальной доступности до </w:t>
      </w:r>
      <w:smartTag w:uri="urn:schemas-microsoft-com:office:smarttags" w:element="metricconverter">
        <w:smartTagPr>
          <w:attr w:name="ProductID" w:val="750 м"/>
        </w:smartTagPr>
        <w:r w:rsidRPr="009C5A3F">
          <w:rPr>
            <w:sz w:val="22"/>
            <w:szCs w:val="22"/>
          </w:rPr>
          <w:t>750 м</w:t>
        </w:r>
      </w:smartTag>
      <w:r w:rsidRPr="009C5A3F">
        <w:rPr>
          <w:sz w:val="22"/>
          <w:szCs w:val="22"/>
        </w:rPr>
        <w:t>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A827F1" w:rsidRPr="009C5A3F" w:rsidRDefault="00A827F1" w:rsidP="00A827F1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A827F1" w:rsidRDefault="00A827F1" w:rsidP="00A827F1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 w:rsidRPr="00284B61">
        <w:rPr>
          <w:rFonts w:ascii="Times New Roman" w:hAnsi="Times New Roman"/>
          <w:i w:val="0"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F920D3">
        <w:rPr>
          <w:rFonts w:ascii="Times New Roman" w:hAnsi="Times New Roman"/>
          <w:i w:val="0"/>
        </w:rPr>
        <w:t xml:space="preserve"> района</w:t>
      </w:r>
      <w:r w:rsidRPr="00F920D3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Pr="00284B61">
        <w:rPr>
          <w:b w:val="0"/>
          <w:szCs w:val="26"/>
        </w:rPr>
        <w:t xml:space="preserve">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 w:rsidRPr="00284B61">
        <w:rPr>
          <w:rFonts w:ascii="Times New Roman" w:hAnsi="Times New Roman"/>
          <w:i w:val="0"/>
          <w:szCs w:val="26"/>
        </w:rPr>
        <w:t xml:space="preserve"> сельского поселения</w:t>
      </w:r>
      <w:r w:rsidRPr="009C5A3F">
        <w:rPr>
          <w:rFonts w:ascii="Times New Roman" w:hAnsi="Times New Roman"/>
          <w:i w:val="0"/>
        </w:rPr>
        <w:t xml:space="preserve">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F920D3">
        <w:rPr>
          <w:rFonts w:ascii="Times New Roman" w:hAnsi="Times New Roman"/>
          <w:i w:val="0"/>
        </w:rPr>
        <w:t xml:space="preserve"> района</w:t>
      </w:r>
      <w:r w:rsidRPr="00F920D3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Default="00A827F1" w:rsidP="00A827F1">
      <w:pPr>
        <w:spacing w:line="230" w:lineRule="auto"/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7"/>
        <w:gridCol w:w="2922"/>
        <w:gridCol w:w="2045"/>
        <w:gridCol w:w="1316"/>
        <w:gridCol w:w="1752"/>
        <w:gridCol w:w="937"/>
      </w:tblGrid>
      <w:tr w:rsidR="00A827F1" w:rsidRPr="009C5A3F" w:rsidTr="007A4743">
        <w:tc>
          <w:tcPr>
            <w:tcW w:w="262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43" w:type="pct"/>
            <w:vMerge w:val="restar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775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20" w:type="pct"/>
            <w:gridSpan w:val="2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62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543" w:type="pct"/>
            <w:vMerge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</w:p>
        </w:tc>
        <w:tc>
          <w:tcPr>
            <w:tcW w:w="1080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95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25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9C5A3F" w:rsidRDefault="00A827F1" w:rsidP="00A827F1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8"/>
        <w:gridCol w:w="2922"/>
        <w:gridCol w:w="2045"/>
        <w:gridCol w:w="1316"/>
        <w:gridCol w:w="1771"/>
        <w:gridCol w:w="917"/>
      </w:tblGrid>
      <w:tr w:rsidR="00A827F1" w:rsidRPr="009C5A3F" w:rsidTr="007A4743">
        <w:trPr>
          <w:tblHeader/>
        </w:trPr>
        <w:tc>
          <w:tcPr>
            <w:tcW w:w="2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3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</w:p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  <w:p w:rsidR="00A827F1" w:rsidRPr="009C5A3F" w:rsidRDefault="00A827F1" w:rsidP="007A4743">
            <w:pPr>
              <w:spacing w:line="230" w:lineRule="auto"/>
              <w:rPr>
                <w:b/>
              </w:rPr>
            </w:pPr>
          </w:p>
        </w:tc>
      </w:tr>
      <w:tr w:rsidR="00A827F1" w:rsidRPr="009C5A3F" w:rsidTr="007A4743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30–60</w:t>
            </w: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proofErr w:type="spellStart"/>
            <w:r w:rsidRPr="009C5A3F">
              <w:rPr>
                <w:sz w:val="22"/>
                <w:szCs w:val="22"/>
              </w:rPr>
              <w:t>Межпоселенческая</w:t>
            </w:r>
            <w:proofErr w:type="spellEnd"/>
            <w:r w:rsidRPr="009C5A3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08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108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8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0" w:lineRule="auto"/>
              <w:rPr>
                <w:color w:val="FF0000"/>
              </w:rPr>
            </w:pPr>
          </w:p>
        </w:tc>
      </w:tr>
      <w:tr w:rsidR="00A827F1" w:rsidRPr="009C5A3F" w:rsidTr="007A4743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b/>
              </w:rPr>
            </w:pPr>
          </w:p>
          <w:p w:rsidR="00A827F1" w:rsidRPr="009C5A3F" w:rsidRDefault="00A827F1" w:rsidP="007A474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 Музеи и выставочные залы</w:t>
            </w:r>
          </w:p>
          <w:p w:rsidR="00A827F1" w:rsidRPr="009C5A3F" w:rsidRDefault="00A827F1" w:rsidP="007A4743">
            <w:pPr>
              <w:rPr>
                <w:b/>
              </w:rPr>
            </w:pPr>
          </w:p>
        </w:tc>
      </w:tr>
      <w:tr w:rsidR="00A827F1" w:rsidRPr="009C5A3F" w:rsidTr="007A4743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30–60</w:t>
            </w: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Музей (краеведческий) 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муниципальный 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45" w:lineRule="auto"/>
              <w:rPr>
                <w:b/>
              </w:rPr>
            </w:pPr>
          </w:p>
          <w:p w:rsidR="00A827F1" w:rsidRDefault="00A827F1" w:rsidP="007A4743">
            <w:pPr>
              <w:spacing w:line="24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 Концертные залы</w:t>
            </w:r>
          </w:p>
          <w:p w:rsidR="00A827F1" w:rsidRPr="009C5A3F" w:rsidRDefault="00A827F1" w:rsidP="007A4743">
            <w:pPr>
              <w:spacing w:line="245" w:lineRule="auto"/>
              <w:rPr>
                <w:b/>
              </w:rPr>
            </w:pPr>
          </w:p>
        </w:tc>
      </w:tr>
      <w:tr w:rsidR="00A827F1" w:rsidRPr="009C5A3F" w:rsidTr="007A4743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45" w:lineRule="auto"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45" w:lineRule="auto"/>
              <w:jc w:val="both"/>
            </w:pPr>
            <w:r w:rsidRPr="009C5A3F">
              <w:rPr>
                <w:sz w:val="22"/>
                <w:szCs w:val="22"/>
              </w:rPr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4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45" w:lineRule="auto"/>
            </w:pPr>
            <w:r w:rsidRPr="009C5A3F">
              <w:rPr>
                <w:sz w:val="22"/>
                <w:szCs w:val="22"/>
              </w:rPr>
              <w:t>30–40</w:t>
            </w: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45" w:lineRule="auto"/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4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45" w:lineRule="auto"/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spacing w:line="245" w:lineRule="auto"/>
              <w:contextualSpacing/>
            </w:pPr>
            <w:r w:rsidRPr="009C5A3F">
              <w:rPr>
                <w:sz w:val="22"/>
                <w:szCs w:val="22"/>
              </w:rPr>
              <w:t>на муниципальный 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4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45" w:lineRule="auto"/>
              <w:contextualSpacing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45" w:lineRule="auto"/>
            </w:pPr>
          </w:p>
        </w:tc>
      </w:tr>
      <w:tr w:rsidR="00A827F1" w:rsidRPr="009C5A3F" w:rsidTr="007A4743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rPr>
                <w:b/>
              </w:rPr>
            </w:pPr>
          </w:p>
          <w:p w:rsidR="00A827F1" w:rsidRPr="009C5A3F" w:rsidRDefault="00A827F1" w:rsidP="007A47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  <w:p w:rsidR="00A827F1" w:rsidRPr="009C5A3F" w:rsidRDefault="00A827F1" w:rsidP="007A4743">
            <w:pPr>
              <w:spacing w:line="245" w:lineRule="auto"/>
              <w:rPr>
                <w:b/>
              </w:rPr>
            </w:pPr>
          </w:p>
        </w:tc>
      </w:tr>
      <w:tr w:rsidR="00A827F1" w:rsidRPr="009C5A3F" w:rsidTr="007A4743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Муниципальный район:</w:t>
            </w: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Центр культурного развития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административный центр муниципального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30–40</w:t>
            </w:r>
          </w:p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Передвижной многофункциональный культурный центр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(транспортная единица) на </w:t>
            </w:r>
            <w:r w:rsidRPr="009C5A3F">
              <w:rPr>
                <w:sz w:val="22"/>
                <w:szCs w:val="22"/>
              </w:rPr>
              <w:lastRenderedPageBreak/>
              <w:t>административный центр муниципального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  <w:tr w:rsidR="00A827F1" w:rsidRPr="009C5A3F" w:rsidTr="007A4743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/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"/>
          <w:szCs w:val="2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7F1" w:rsidRPr="009C5A3F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уровня обеспеченности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 сельского поселения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FB5C64">
        <w:rPr>
          <w:rFonts w:ascii="Times New Roman" w:hAnsi="Times New Roman"/>
          <w:i w:val="0"/>
        </w:rPr>
        <w:t xml:space="preserve">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 сельского поселения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FB5C64">
        <w:rPr>
          <w:rFonts w:ascii="Times New Roman" w:hAnsi="Times New Roman"/>
          <w:i w:val="0"/>
        </w:rPr>
        <w:t xml:space="preserve"> района</w:t>
      </w:r>
      <w:r w:rsidRPr="00FB5C64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531"/>
        <w:gridCol w:w="13"/>
        <w:gridCol w:w="3339"/>
        <w:gridCol w:w="7"/>
        <w:gridCol w:w="1673"/>
        <w:gridCol w:w="1110"/>
        <w:gridCol w:w="1790"/>
        <w:gridCol w:w="1108"/>
      </w:tblGrid>
      <w:tr w:rsidR="00A827F1" w:rsidRPr="009C5A3F" w:rsidTr="007A4743">
        <w:tc>
          <w:tcPr>
            <w:tcW w:w="293" w:type="pct"/>
            <w:gridSpan w:val="2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64" w:type="pct"/>
            <w:gridSpan w:val="2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A827F1" w:rsidRPr="009C5A3F" w:rsidRDefault="00A827F1" w:rsidP="007A4743"/>
        </w:tc>
        <w:tc>
          <w:tcPr>
            <w:tcW w:w="1475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468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93" w:type="pct"/>
            <w:gridSpan w:val="2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764" w:type="pct"/>
            <w:gridSpan w:val="2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888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2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A827F1" w:rsidRPr="009C5A3F" w:rsidTr="007A4743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A827F1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Для муниципального района, при этажности 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A827F1" w:rsidRPr="009C5A3F" w:rsidRDefault="00A827F1" w:rsidP="007A4743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9C5A3F">
              <w:rPr>
                <w:sz w:val="22"/>
                <w:szCs w:val="22"/>
              </w:rPr>
              <w:t>3–5 этажей</w:t>
            </w:r>
          </w:p>
          <w:p w:rsidR="00A827F1" w:rsidRPr="009C5A3F" w:rsidRDefault="00A827F1" w:rsidP="007A4743">
            <w:pPr>
              <w:ind w:left="1450" w:firstLine="7"/>
              <w:jc w:val="both"/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30–54</w:t>
            </w:r>
          </w:p>
          <w:p w:rsidR="00A827F1" w:rsidRPr="009C5A3F" w:rsidRDefault="00A827F1" w:rsidP="007A4743"/>
          <w:p w:rsidR="00A827F1" w:rsidRPr="009C5A3F" w:rsidRDefault="00A827F1" w:rsidP="007A4743"/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муниципального района,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A827F1" w:rsidRPr="009C5A3F" w:rsidTr="007A4743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A827F1" w:rsidRPr="009C5A3F" w:rsidTr="007A4743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Читальный зал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  <w:p w:rsidR="00A827F1" w:rsidRPr="009C5A3F" w:rsidRDefault="00A827F1" w:rsidP="007A4743"/>
          <w:p w:rsidR="00A827F1" w:rsidRPr="009C5A3F" w:rsidRDefault="00A827F1" w:rsidP="007A4743">
            <w:r w:rsidRPr="009C5A3F">
              <w:rPr>
                <w:sz w:val="22"/>
                <w:szCs w:val="22"/>
              </w:rPr>
              <w:t>2,7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муниципального района,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A827F1" w:rsidRPr="009C5A3F" w:rsidTr="007A4743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</w:t>
      </w:r>
      <w:r w:rsidRPr="009C5A3F">
        <w:rPr>
          <w:sz w:val="22"/>
          <w:szCs w:val="22"/>
        </w:rPr>
        <w:tab/>
        <w:t>* Площадь хранилища документов определяется в задании на проектирование.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7F1" w:rsidRPr="009C5A3F" w:rsidRDefault="00A827F1" w:rsidP="00A827F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>.7. </w:t>
      </w: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>
        <w:rPr>
          <w:b/>
          <w:sz w:val="26"/>
          <w:szCs w:val="26"/>
        </w:rPr>
        <w:t xml:space="preserve"> </w:t>
      </w:r>
      <w:r w:rsidR="00B432FD" w:rsidRPr="00B432FD">
        <w:rPr>
          <w:b/>
          <w:sz w:val="26"/>
          <w:szCs w:val="26"/>
        </w:rPr>
        <w:t xml:space="preserve">Чепкас-Никольского </w:t>
      </w:r>
      <w:r w:rsidR="00B432FD" w:rsidRPr="00B432FD">
        <w:rPr>
          <w:b/>
          <w:szCs w:val="26"/>
        </w:rPr>
        <w:t xml:space="preserve"> </w:t>
      </w:r>
      <w:r w:rsidRPr="00B432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</w:t>
      </w:r>
      <w:r w:rsidRPr="009C5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</w:t>
      </w:r>
      <w:r w:rsidRPr="009C5A3F">
        <w:rPr>
          <w:b/>
          <w:bCs/>
          <w:sz w:val="26"/>
          <w:szCs w:val="26"/>
        </w:rPr>
        <w:t xml:space="preserve">сбора, транспортирования, </w:t>
      </w:r>
      <w:r w:rsidRPr="009C5A3F">
        <w:rPr>
          <w:b/>
          <w:bCs/>
          <w:sz w:val="26"/>
          <w:szCs w:val="26"/>
        </w:rPr>
        <w:lastRenderedPageBreak/>
        <w:t xml:space="preserve">обработки, утилизации, обезвреживания, </w:t>
      </w:r>
      <w:r w:rsidRPr="002039B8">
        <w:rPr>
          <w:b/>
          <w:bCs/>
          <w:sz w:val="26"/>
          <w:szCs w:val="26"/>
        </w:rPr>
        <w:t>размещения</w:t>
      </w:r>
      <w:r w:rsidRPr="009C5A3F">
        <w:rPr>
          <w:b/>
          <w:bCs/>
          <w:sz w:val="26"/>
          <w:szCs w:val="26"/>
        </w:rPr>
        <w:t xml:space="preserve"> твердых коммунальных отходов </w:t>
      </w:r>
      <w:r w:rsidRPr="009C5A3F">
        <w:rPr>
          <w:b/>
          <w:sz w:val="26"/>
          <w:szCs w:val="26"/>
        </w:rPr>
        <w:t>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Pr="00221479">
        <w:rPr>
          <w:b/>
          <w:sz w:val="26"/>
          <w:szCs w:val="26"/>
        </w:rPr>
        <w:t xml:space="preserve"> </w:t>
      </w:r>
      <w:r w:rsidR="00B432FD" w:rsidRPr="00B432FD">
        <w:rPr>
          <w:b/>
          <w:sz w:val="26"/>
          <w:szCs w:val="26"/>
        </w:rPr>
        <w:t xml:space="preserve">Чепкас-Никольского </w:t>
      </w:r>
      <w:r w:rsidR="00B432FD" w:rsidRPr="00B432FD">
        <w:rPr>
          <w:b/>
          <w:szCs w:val="26"/>
        </w:rPr>
        <w:t xml:space="preserve"> </w:t>
      </w:r>
      <w:r w:rsidRPr="00B432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Шемуршинского района </w:t>
      </w:r>
      <w:r w:rsidRPr="009C5A3F">
        <w:rPr>
          <w:b/>
          <w:sz w:val="26"/>
          <w:szCs w:val="26"/>
        </w:rPr>
        <w:t>Чувашской Республики</w:t>
      </w:r>
      <w:proofErr w:type="gramEnd"/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.7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68"/>
        <w:gridCol w:w="2764"/>
        <w:gridCol w:w="2220"/>
        <w:gridCol w:w="1122"/>
        <w:gridCol w:w="1771"/>
        <w:gridCol w:w="1126"/>
      </w:tblGrid>
      <w:tr w:rsidR="00A827F1" w:rsidRPr="009C5A3F" w:rsidTr="007A4743">
        <w:tc>
          <w:tcPr>
            <w:tcW w:w="297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4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A827F1" w:rsidRPr="009C5A3F" w:rsidRDefault="00A827F1" w:rsidP="007A4743"/>
        </w:tc>
        <w:tc>
          <w:tcPr>
            <w:tcW w:w="1746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 xml:space="preserve">Расчетный показатель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</w:rPr>
              <w:t>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97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444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160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25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A827F1" w:rsidRPr="002039B8" w:rsidTr="007A4743">
        <w:tc>
          <w:tcPr>
            <w:tcW w:w="297" w:type="pct"/>
          </w:tcPr>
          <w:p w:rsidR="00A827F1" w:rsidRPr="002039B8" w:rsidRDefault="00A827F1" w:rsidP="007A4743">
            <w:r w:rsidRPr="002039B8">
              <w:rPr>
                <w:sz w:val="22"/>
              </w:rPr>
              <w:t>1.</w:t>
            </w:r>
          </w:p>
        </w:tc>
        <w:tc>
          <w:tcPr>
            <w:tcW w:w="1444" w:type="pct"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2039B8">
              <w:rPr>
                <w:sz w:val="22"/>
                <w:szCs w:val="22"/>
              </w:rPr>
              <w:t>Полигон твердых коммунальных отходов</w:t>
            </w:r>
          </w:p>
        </w:tc>
        <w:tc>
          <w:tcPr>
            <w:tcW w:w="1160" w:type="pct"/>
          </w:tcPr>
          <w:p w:rsidR="00A827F1" w:rsidRPr="002039B8" w:rsidRDefault="00A827F1" w:rsidP="007A4743">
            <w:proofErr w:type="gramStart"/>
            <w:r w:rsidRPr="002039B8">
              <w:rPr>
                <w:sz w:val="22"/>
              </w:rPr>
              <w:t>га</w:t>
            </w:r>
            <w:proofErr w:type="gramEnd"/>
            <w:r w:rsidRPr="002039B8">
              <w:rPr>
                <w:sz w:val="22"/>
              </w:rPr>
              <w:t xml:space="preserve"> / 1000 т твердых коммунальных отходов в год</w:t>
            </w:r>
          </w:p>
        </w:tc>
        <w:tc>
          <w:tcPr>
            <w:tcW w:w="586" w:type="pct"/>
          </w:tcPr>
          <w:p w:rsidR="00A827F1" w:rsidRPr="002039B8" w:rsidRDefault="00A827F1" w:rsidP="007A4743">
            <w:r w:rsidRPr="002039B8">
              <w:rPr>
                <w:sz w:val="22"/>
              </w:rPr>
              <w:t>0,02*</w:t>
            </w:r>
          </w:p>
        </w:tc>
        <w:tc>
          <w:tcPr>
            <w:tcW w:w="1513" w:type="pct"/>
            <w:gridSpan w:val="2"/>
          </w:tcPr>
          <w:p w:rsidR="00A827F1" w:rsidRPr="002039B8" w:rsidRDefault="00A827F1" w:rsidP="007A4743">
            <w:r w:rsidRPr="002039B8">
              <w:rPr>
                <w:sz w:val="22"/>
                <w:szCs w:val="22"/>
              </w:rPr>
              <w:t>-</w:t>
            </w:r>
          </w:p>
        </w:tc>
      </w:tr>
      <w:tr w:rsidR="00A827F1" w:rsidRPr="002039B8" w:rsidTr="007A4743">
        <w:tc>
          <w:tcPr>
            <w:tcW w:w="297" w:type="pct"/>
            <w:vMerge w:val="restart"/>
          </w:tcPr>
          <w:p w:rsidR="00A827F1" w:rsidRPr="002039B8" w:rsidRDefault="00A827F1" w:rsidP="007A4743">
            <w:r w:rsidRPr="002039B8">
              <w:rPr>
                <w:sz w:val="22"/>
              </w:rPr>
              <w:t>2.</w:t>
            </w:r>
          </w:p>
        </w:tc>
        <w:tc>
          <w:tcPr>
            <w:tcW w:w="1444" w:type="pct"/>
            <w:vMerge w:val="restart"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2039B8">
              <w:rPr>
                <w:sz w:val="22"/>
                <w:szCs w:val="22"/>
              </w:rPr>
              <w:t xml:space="preserve">Объекты организации сбора и </w:t>
            </w:r>
            <w:r w:rsidRPr="002039B8">
              <w:rPr>
                <w:bCs/>
                <w:sz w:val="22"/>
                <w:szCs w:val="22"/>
              </w:rPr>
              <w:t>транспортирования</w:t>
            </w:r>
            <w:r w:rsidRPr="002039B8">
              <w:rPr>
                <w:sz w:val="22"/>
                <w:szCs w:val="22"/>
              </w:rPr>
              <w:t xml:space="preserve"> твердых коммунальных отходов</w:t>
            </w:r>
          </w:p>
        </w:tc>
        <w:tc>
          <w:tcPr>
            <w:tcW w:w="1160" w:type="pct"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</w:pPr>
            <w:r w:rsidRPr="002039B8">
              <w:rPr>
                <w:sz w:val="22"/>
                <w:szCs w:val="22"/>
              </w:rPr>
              <w:t>Обеспеченность контейнерными площадками, %</w:t>
            </w:r>
          </w:p>
        </w:tc>
        <w:tc>
          <w:tcPr>
            <w:tcW w:w="586" w:type="pct"/>
          </w:tcPr>
          <w:p w:rsidR="00A827F1" w:rsidRPr="002039B8" w:rsidRDefault="00A827F1" w:rsidP="007A4743">
            <w:r w:rsidRPr="002039B8">
              <w:rPr>
                <w:sz w:val="22"/>
              </w:rPr>
              <w:t>100</w:t>
            </w:r>
          </w:p>
        </w:tc>
        <w:tc>
          <w:tcPr>
            <w:tcW w:w="925" w:type="pct"/>
            <w:vMerge w:val="restart"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</w:pPr>
            <w:r w:rsidRPr="002039B8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2039B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vMerge w:val="restart"/>
          </w:tcPr>
          <w:p w:rsidR="00A827F1" w:rsidRPr="002039B8" w:rsidRDefault="00A827F1" w:rsidP="007A4743">
            <w:r w:rsidRPr="002039B8">
              <w:rPr>
                <w:sz w:val="22"/>
              </w:rPr>
              <w:t>100</w:t>
            </w:r>
          </w:p>
        </w:tc>
      </w:tr>
      <w:tr w:rsidR="00A827F1" w:rsidRPr="002039B8" w:rsidTr="007A4743">
        <w:tc>
          <w:tcPr>
            <w:tcW w:w="297" w:type="pct"/>
            <w:vMerge/>
          </w:tcPr>
          <w:p w:rsidR="00A827F1" w:rsidRPr="002039B8" w:rsidRDefault="00A827F1" w:rsidP="007A4743">
            <w:pPr>
              <w:rPr>
                <w:color w:val="FF0000"/>
              </w:rPr>
            </w:pPr>
          </w:p>
        </w:tc>
        <w:tc>
          <w:tcPr>
            <w:tcW w:w="1444" w:type="pct"/>
            <w:vMerge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1160" w:type="pct"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</w:pPr>
            <w:r w:rsidRPr="002039B8">
              <w:rPr>
                <w:sz w:val="22"/>
                <w:szCs w:val="22"/>
              </w:rPr>
              <w:t>Количество контейнеров на площадку</w:t>
            </w:r>
          </w:p>
        </w:tc>
        <w:tc>
          <w:tcPr>
            <w:tcW w:w="586" w:type="pct"/>
          </w:tcPr>
          <w:p w:rsidR="00A827F1" w:rsidRPr="002039B8" w:rsidRDefault="00A827F1" w:rsidP="007A4743">
            <w:r w:rsidRPr="002039B8">
              <w:rPr>
                <w:sz w:val="22"/>
              </w:rPr>
              <w:t>3–4</w:t>
            </w:r>
          </w:p>
        </w:tc>
        <w:tc>
          <w:tcPr>
            <w:tcW w:w="925" w:type="pct"/>
            <w:vMerge/>
          </w:tcPr>
          <w:p w:rsidR="00A827F1" w:rsidRPr="002039B8" w:rsidRDefault="00A827F1" w:rsidP="007A474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588" w:type="pct"/>
            <w:vMerge/>
          </w:tcPr>
          <w:p w:rsidR="00A827F1" w:rsidRPr="002039B8" w:rsidRDefault="00A827F1" w:rsidP="007A4743">
            <w:pPr>
              <w:rPr>
                <w:color w:val="FF0000"/>
              </w:rPr>
            </w:pPr>
          </w:p>
        </w:tc>
      </w:tr>
    </w:tbl>
    <w:p w:rsidR="00A827F1" w:rsidRPr="002039B8" w:rsidRDefault="00A827F1" w:rsidP="00A827F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2039B8"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 Размер территории полигона твердых коммунальных отходов определяется производительностью, видом и классом опасности отходов, технологией переработки, расчетным сроком эксплуатации на 20–25 лет и последующей возможностью использования отходов.</w:t>
      </w:r>
    </w:p>
    <w:p w:rsidR="00A827F1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A827F1" w:rsidRPr="009C5A3F" w:rsidRDefault="00A827F1" w:rsidP="00A827F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.8. Предельные значения расчетных показателей минимально допустимого уровня обеспеченности населения</w:t>
      </w:r>
      <w:r>
        <w:rPr>
          <w:rFonts w:ascii="Times New Roman" w:hAnsi="Times New Roman"/>
          <w:i w:val="0"/>
        </w:rPr>
        <w:t xml:space="preserve">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сельского поселения </w:t>
      </w:r>
      <w:r w:rsidRPr="004940E7">
        <w:rPr>
          <w:b w:val="0"/>
        </w:rPr>
        <w:t xml:space="preserve">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4940E7">
        <w:rPr>
          <w:rFonts w:ascii="Times New Roman" w:hAnsi="Times New Roman"/>
          <w:i w:val="0"/>
        </w:rPr>
        <w:t xml:space="preserve"> района</w:t>
      </w:r>
      <w:r w:rsidRPr="004940E7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 сельского поселения 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4940E7">
        <w:rPr>
          <w:rFonts w:ascii="Times New Roman" w:hAnsi="Times New Roman"/>
          <w:i w:val="0"/>
        </w:rPr>
        <w:t xml:space="preserve"> района</w:t>
      </w:r>
      <w:r w:rsidRPr="004940E7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.8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A827F1" w:rsidRPr="009C5A3F" w:rsidTr="007A4743">
        <w:tc>
          <w:tcPr>
            <w:tcW w:w="294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№</w:t>
            </w:r>
          </w:p>
          <w:p w:rsidR="00A827F1" w:rsidRPr="009C5A3F" w:rsidRDefault="00A827F1" w:rsidP="007A4743"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A827F1" w:rsidRPr="009C5A3F" w:rsidRDefault="00A827F1" w:rsidP="007A4743"/>
        </w:tc>
        <w:tc>
          <w:tcPr>
            <w:tcW w:w="1475" w:type="pct"/>
            <w:gridSpan w:val="2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A827F1" w:rsidRPr="009C5A3F" w:rsidTr="007A4743">
        <w:tc>
          <w:tcPr>
            <w:tcW w:w="294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1503" w:type="pct"/>
            <w:vMerge/>
            <w:shd w:val="clear" w:color="auto" w:fill="FFFFFF"/>
          </w:tcPr>
          <w:p w:rsidR="00A827F1" w:rsidRPr="009C5A3F" w:rsidRDefault="00A827F1" w:rsidP="007A4743"/>
        </w:tc>
        <w:tc>
          <w:tcPr>
            <w:tcW w:w="887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A827F1" w:rsidRPr="009C5A3F" w:rsidRDefault="00A827F1" w:rsidP="007A474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A827F1" w:rsidRPr="009C5A3F" w:rsidRDefault="00A827F1" w:rsidP="007A474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827F1" w:rsidRPr="00A24EA4" w:rsidRDefault="00A827F1" w:rsidP="00A827F1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A827F1" w:rsidRPr="009C5A3F" w:rsidTr="007A474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827F1" w:rsidRPr="009C5A3F" w:rsidRDefault="00A827F1" w:rsidP="007A4743">
            <w:r>
              <w:rPr>
                <w:sz w:val="22"/>
                <w:szCs w:val="22"/>
              </w:rPr>
              <w:t>6</w:t>
            </w:r>
          </w:p>
        </w:tc>
      </w:tr>
      <w:tr w:rsidR="00A827F1" w:rsidRPr="009C5A3F" w:rsidTr="007A474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100</w:t>
            </w:r>
          </w:p>
        </w:tc>
      </w:tr>
      <w:tr w:rsidR="00A827F1" w:rsidRPr="009C5A3F" w:rsidTr="007A474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30</w:t>
            </w:r>
          </w:p>
        </w:tc>
      </w:tr>
      <w:tr w:rsidR="00A827F1" w:rsidRPr="009C5A3F" w:rsidTr="007A474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кладбища смешанного и традиционного захоронения площадью от 20 до </w:t>
            </w:r>
            <w:r w:rsidRPr="009C5A3F">
              <w:rPr>
                <w:sz w:val="22"/>
                <w:szCs w:val="22"/>
              </w:rPr>
              <w:br/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Площадь, </w:t>
            </w:r>
            <w:proofErr w:type="gramStart"/>
            <w:r w:rsidRPr="009C5A3F">
              <w:rPr>
                <w:sz w:val="22"/>
                <w:szCs w:val="22"/>
              </w:rPr>
              <w:t>га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Допустимый уровень </w:t>
            </w:r>
            <w:r w:rsidRPr="009C5A3F">
              <w:rPr>
                <w:sz w:val="22"/>
                <w:szCs w:val="22"/>
              </w:rPr>
              <w:lastRenderedPageBreak/>
              <w:t>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lastRenderedPageBreak/>
              <w:t>-</w:t>
            </w:r>
          </w:p>
        </w:tc>
      </w:tr>
      <w:tr w:rsidR="00A827F1" w:rsidRPr="009C5A3F" w:rsidTr="007A474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кладбища смешанного и традиционного захоронения площадью от 10 до </w:t>
            </w:r>
            <w:r w:rsidRPr="009C5A3F">
              <w:rPr>
                <w:sz w:val="22"/>
                <w:szCs w:val="22"/>
              </w:rPr>
              <w:br/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-</w:t>
            </w:r>
          </w:p>
        </w:tc>
      </w:tr>
      <w:tr w:rsidR="00A827F1" w:rsidRPr="009C5A3F" w:rsidTr="007A474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</w:t>
            </w:r>
            <w:proofErr w:type="gramStart"/>
            <w:r w:rsidRPr="009C5A3F">
              <w:rPr>
                <w:sz w:val="22"/>
              </w:rPr>
              <w:t>га</w:t>
            </w:r>
            <w:proofErr w:type="gramEnd"/>
            <w:r w:rsidRPr="009C5A3F">
              <w:rPr>
                <w:sz w:val="22"/>
              </w:rPr>
              <w:t xml:space="preserve">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r w:rsidRPr="009C5A3F">
              <w:rPr>
                <w:sz w:val="22"/>
              </w:rPr>
              <w:t>-</w:t>
            </w:r>
          </w:p>
        </w:tc>
      </w:tr>
    </w:tbl>
    <w:p w:rsidR="00A827F1" w:rsidRPr="009C5A3F" w:rsidRDefault="00A827F1" w:rsidP="00A827F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lastRenderedPageBreak/>
        <w:t xml:space="preserve">2. Материалы по обоснованию расчетных показателей, </w:t>
      </w:r>
    </w:p>
    <w:p w:rsidR="00A827F1" w:rsidRPr="009C5A3F" w:rsidRDefault="00A827F1" w:rsidP="00A827F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A827F1" w:rsidRPr="009C5A3F" w:rsidRDefault="00A827F1" w:rsidP="00A827F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</w:t>
      </w:r>
      <w:r w:rsidR="00B432FD" w:rsidRPr="00B432FD">
        <w:rPr>
          <w:rFonts w:ascii="Times New Roman" w:hAnsi="Times New Roman"/>
          <w:i w:val="0"/>
          <w:szCs w:val="26"/>
        </w:rPr>
        <w:t xml:space="preserve">Чепкас-Никольского </w:t>
      </w:r>
      <w:r w:rsidR="00B432FD" w:rsidRPr="00C659AA">
        <w:rPr>
          <w:rFonts w:ascii="Times New Roman" w:hAnsi="Times New Roman"/>
          <w:i w:val="0"/>
          <w:szCs w:val="26"/>
        </w:rPr>
        <w:t xml:space="preserve"> </w:t>
      </w:r>
      <w:r>
        <w:rPr>
          <w:rFonts w:ascii="Times New Roman" w:hAnsi="Times New Roman"/>
          <w:i w:val="0"/>
        </w:rPr>
        <w:t xml:space="preserve">сельского поселения </w:t>
      </w:r>
      <w:r w:rsidRPr="006725CC">
        <w:rPr>
          <w:rFonts w:ascii="Times New Roman" w:hAnsi="Times New Roman"/>
          <w:i w:val="0"/>
          <w:szCs w:val="26"/>
        </w:rPr>
        <w:t>Шемуршинского</w:t>
      </w:r>
      <w:r w:rsidRPr="004940E7">
        <w:rPr>
          <w:rFonts w:ascii="Times New Roman" w:hAnsi="Times New Roman"/>
          <w:i w:val="0"/>
        </w:rPr>
        <w:t xml:space="preserve"> района</w:t>
      </w:r>
      <w:r w:rsidRPr="004940E7">
        <w:rPr>
          <w:rFonts w:ascii="Times New Roman" w:hAnsi="Times New Roman"/>
          <w:b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A827F1" w:rsidRPr="008908B8" w:rsidRDefault="00A827F1" w:rsidP="00A827F1">
      <w:pPr>
        <w:ind w:firstLine="851"/>
        <w:jc w:val="both"/>
        <w:rPr>
          <w:sz w:val="28"/>
          <w:szCs w:val="28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432FD">
        <w:rPr>
          <w:sz w:val="26"/>
          <w:szCs w:val="26"/>
        </w:rPr>
        <w:t xml:space="preserve"> </w:t>
      </w:r>
      <w:r w:rsidR="00B432FD" w:rsidRPr="00C659AA">
        <w:rPr>
          <w:szCs w:val="26"/>
        </w:rPr>
        <w:t xml:space="preserve"> </w:t>
      </w:r>
      <w:r>
        <w:rPr>
          <w:b/>
          <w:sz w:val="26"/>
          <w:szCs w:val="26"/>
        </w:rPr>
        <w:t>сельского поселения Шемуршинского</w:t>
      </w:r>
      <w:r w:rsidRPr="004940E7">
        <w:rPr>
          <w:b/>
          <w:sz w:val="26"/>
          <w:szCs w:val="26"/>
        </w:rPr>
        <w:t xml:space="preserve">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</w:t>
      </w:r>
      <w:r>
        <w:rPr>
          <w:b/>
          <w:sz w:val="26"/>
          <w:szCs w:val="26"/>
        </w:rPr>
        <w:t xml:space="preserve">х </w:t>
      </w:r>
      <w:r w:rsidRPr="009C5A3F">
        <w:rPr>
          <w:b/>
          <w:sz w:val="26"/>
          <w:szCs w:val="26"/>
        </w:rPr>
        <w:t xml:space="preserve"> объек</w:t>
      </w:r>
      <w:r w:rsidRPr="009C5A3F">
        <w:rPr>
          <w:b/>
          <w:sz w:val="26"/>
          <w:szCs w:val="26"/>
        </w:rPr>
        <w:softHyphen/>
        <w:t xml:space="preserve">тов для населения </w:t>
      </w:r>
      <w:r w:rsidR="00B432FD" w:rsidRPr="00B432FD">
        <w:rPr>
          <w:b/>
          <w:sz w:val="26"/>
          <w:szCs w:val="26"/>
        </w:rPr>
        <w:t>Чепкас-Никольского</w:t>
      </w:r>
      <w:r w:rsidR="00B432FD" w:rsidRPr="00B432FD">
        <w:rPr>
          <w:sz w:val="26"/>
          <w:szCs w:val="26"/>
        </w:rPr>
        <w:t xml:space="preserve"> </w:t>
      </w:r>
      <w:r w:rsidR="00B432FD" w:rsidRPr="00C659AA">
        <w:rPr>
          <w:szCs w:val="26"/>
        </w:rPr>
        <w:t xml:space="preserve"> </w:t>
      </w:r>
      <w:r>
        <w:rPr>
          <w:b/>
          <w:sz w:val="26"/>
          <w:szCs w:val="26"/>
        </w:rPr>
        <w:t>сельского поселения Шемуршинского</w:t>
      </w:r>
      <w:r w:rsidRPr="004940E7">
        <w:rPr>
          <w:b/>
          <w:sz w:val="26"/>
          <w:szCs w:val="26"/>
        </w:rPr>
        <w:t xml:space="preserve">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A827F1" w:rsidRPr="005E6E10" w:rsidRDefault="00A827F1" w:rsidP="00A827F1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proofErr w:type="gramStart"/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>мально допустимого уровня обеспеченности населения</w:t>
      </w:r>
      <w:r w:rsidRPr="004940E7">
        <w:rPr>
          <w:sz w:val="26"/>
          <w:szCs w:val="26"/>
        </w:rPr>
        <w:t xml:space="preserve"> </w:t>
      </w:r>
      <w:r w:rsidR="00B432FD" w:rsidRPr="00B432FD">
        <w:rPr>
          <w:sz w:val="26"/>
          <w:szCs w:val="26"/>
        </w:rPr>
        <w:t xml:space="preserve">Чепкас-Никольского </w:t>
      </w:r>
      <w:r w:rsidR="00B432FD" w:rsidRPr="00C659AA">
        <w:rPr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6725CC">
        <w:rPr>
          <w:sz w:val="26"/>
          <w:szCs w:val="26"/>
        </w:rPr>
        <w:t>Шемуршинского</w:t>
      </w:r>
      <w:r>
        <w:rPr>
          <w:sz w:val="26"/>
          <w:szCs w:val="26"/>
        </w:rPr>
        <w:t xml:space="preserve"> района </w:t>
      </w:r>
      <w:r w:rsidRPr="009C5A3F">
        <w:rPr>
          <w:bCs/>
          <w:sz w:val="26"/>
          <w:szCs w:val="26"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>тов для населения</w:t>
      </w:r>
      <w:r w:rsidRPr="004940E7">
        <w:rPr>
          <w:sz w:val="26"/>
          <w:szCs w:val="26"/>
        </w:rPr>
        <w:t xml:space="preserve"> </w:t>
      </w:r>
      <w:r w:rsidR="00B432FD" w:rsidRPr="00B432FD">
        <w:rPr>
          <w:sz w:val="26"/>
          <w:szCs w:val="26"/>
        </w:rPr>
        <w:t xml:space="preserve">Чепкас-Никольского </w:t>
      </w:r>
      <w:r w:rsidR="00B432FD" w:rsidRPr="00C659AA">
        <w:rPr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6725CC">
        <w:rPr>
          <w:sz w:val="26"/>
          <w:szCs w:val="26"/>
        </w:rPr>
        <w:t>Шемуршинского</w:t>
      </w:r>
      <w:r>
        <w:rPr>
          <w:sz w:val="26"/>
          <w:szCs w:val="26"/>
        </w:rPr>
        <w:t xml:space="preserve"> района </w:t>
      </w:r>
      <w:r w:rsidRPr="009C5A3F">
        <w:rPr>
          <w:bCs/>
          <w:sz w:val="26"/>
          <w:szCs w:val="26"/>
        </w:rPr>
        <w:t xml:space="preserve">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  <w:proofErr w:type="gramEnd"/>
    </w:p>
    <w:p w:rsidR="00A827F1" w:rsidRPr="005E6E10" w:rsidRDefault="00A827F1" w:rsidP="00A827F1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A827F1" w:rsidRPr="009C5A3F" w:rsidRDefault="00A827F1" w:rsidP="00A827F1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A827F1" w:rsidRPr="005E6E10" w:rsidRDefault="00A827F1" w:rsidP="00A827F1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482"/>
        <w:gridCol w:w="2046"/>
        <w:gridCol w:w="4493"/>
      </w:tblGrid>
      <w:tr w:rsidR="00A827F1" w:rsidRPr="009C5A3F" w:rsidTr="007A4743">
        <w:tc>
          <w:tcPr>
            <w:tcW w:w="287" w:type="pct"/>
            <w:shd w:val="clear" w:color="auto" w:fill="auto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069" w:type="pct"/>
            <w:shd w:val="clear" w:color="auto" w:fill="auto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</w:t>
            </w:r>
            <w:proofErr w:type="gramStart"/>
            <w:r w:rsidRPr="009C5A3F">
              <w:rPr>
                <w:sz w:val="22"/>
                <w:szCs w:val="22"/>
              </w:rPr>
              <w:t>расчетных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47" w:type="pct"/>
            <w:shd w:val="clear" w:color="auto" w:fill="auto"/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A827F1" w:rsidRPr="009C5A3F" w:rsidRDefault="00A827F1" w:rsidP="00A827F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49"/>
        <w:gridCol w:w="2481"/>
        <w:gridCol w:w="2046"/>
        <w:gridCol w:w="4495"/>
      </w:tblGrid>
      <w:tr w:rsidR="00A827F1" w:rsidRPr="009C5A3F" w:rsidTr="007A4743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proofErr w:type="spellStart"/>
            <w:r w:rsidRPr="009C5A3F">
              <w:rPr>
                <w:b/>
                <w:sz w:val="22"/>
                <w:szCs w:val="22"/>
              </w:rPr>
              <w:t>электро</w:t>
            </w:r>
            <w:proofErr w:type="spellEnd"/>
            <w:r w:rsidRPr="009C5A3F">
              <w:rPr>
                <w:b/>
                <w:sz w:val="22"/>
                <w:szCs w:val="22"/>
              </w:rPr>
              <w:t>-, тепл</w:t>
            </w:r>
            <w:proofErr w:type="gramStart"/>
            <w:r w:rsidRPr="009C5A3F">
              <w:rPr>
                <w:b/>
                <w:sz w:val="22"/>
                <w:szCs w:val="22"/>
              </w:rPr>
              <w:t>о-</w:t>
            </w:r>
            <w:proofErr w:type="gramEnd"/>
            <w:r w:rsidRPr="009C5A3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C5A3F">
              <w:rPr>
                <w:b/>
                <w:sz w:val="22"/>
                <w:szCs w:val="22"/>
              </w:rPr>
              <w:t>газо</w:t>
            </w:r>
            <w:proofErr w:type="spellEnd"/>
            <w:r w:rsidRPr="009C5A3F">
              <w:rPr>
                <w:b/>
                <w:sz w:val="22"/>
                <w:szCs w:val="22"/>
              </w:rPr>
              <w:t>-, водоснабжения и водоотведения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br/>
              <w:t>№ 215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2006 г"/>
              </w:smartTagPr>
              <w:r w:rsidRPr="009C5A3F">
                <w:rPr>
                  <w:sz w:val="22"/>
                  <w:szCs w:val="22"/>
                </w:rPr>
                <w:lastRenderedPageBreak/>
                <w:t>2006 г</w:t>
              </w:r>
            </w:smartTag>
            <w:r w:rsidRPr="009C5A3F">
              <w:rPr>
                <w:sz w:val="22"/>
                <w:szCs w:val="22"/>
              </w:rPr>
              <w:t>. № 228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5A3F">
                <w:rPr>
                  <w:sz w:val="22"/>
                  <w:szCs w:val="22"/>
                </w:rPr>
                <w:t>2012 г</w:t>
              </w:r>
            </w:smartTag>
            <w:r w:rsidRPr="009C5A3F">
              <w:rPr>
                <w:sz w:val="22"/>
                <w:szCs w:val="22"/>
              </w:rPr>
              <w:t>. № 370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</w:t>
            </w:r>
            <w:proofErr w:type="gramStart"/>
            <w:r w:rsidRPr="009C5A3F">
              <w:rPr>
                <w:sz w:val="22"/>
                <w:szCs w:val="22"/>
              </w:rPr>
              <w:t>хранения личного автотранспорта населения сельских поселений Чувашской Республики</w:t>
            </w:r>
            <w:proofErr w:type="gramEnd"/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proofErr w:type="gramStart"/>
            <w:r w:rsidRPr="009C5A3F">
              <w:rPr>
                <w:sz w:val="22"/>
                <w:szCs w:val="22"/>
              </w:rPr>
              <w:t>в отношении стоянок автомобилей для многоквартирных жилых домов по уровню комфорта установлены в соответствии с требованиями</w:t>
            </w:r>
            <w:proofErr w:type="gramEnd"/>
            <w:r w:rsidRPr="009C5A3F">
              <w:rPr>
                <w:sz w:val="22"/>
                <w:szCs w:val="22"/>
              </w:rPr>
              <w:t xml:space="preserve"> СП 42.13330.2016.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 xml:space="preserve"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br/>
              <w:t>212 автомобилей на 1000 человек.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 xml:space="preserve">65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машино-мест</w:t>
            </w:r>
            <w:proofErr w:type="spellEnd"/>
            <w:r w:rsidRPr="009C5A3F">
              <w:rPr>
                <w:sz w:val="22"/>
                <w:szCs w:val="22"/>
              </w:rPr>
              <w:t>, где: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</w:t>
            </w:r>
            <w:r w:rsidRPr="009C5A3F">
              <w:rPr>
                <w:sz w:val="22"/>
                <w:szCs w:val="22"/>
              </w:rPr>
              <w:lastRenderedPageBreak/>
              <w:t xml:space="preserve">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A827F1" w:rsidRPr="00BA34B4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A34B4">
              <w:rPr>
                <w:sz w:val="22"/>
                <w:szCs w:val="22"/>
              </w:rPr>
              <w:t xml:space="preserve">с учетом требований </w:t>
            </w:r>
            <w:r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BA34B4">
              <w:rPr>
                <w:sz w:val="22"/>
                <w:szCs w:val="22"/>
              </w:rPr>
              <w:t>Минспорта</w:t>
            </w:r>
            <w:proofErr w:type="spellEnd"/>
            <w:r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rPr>
                  <w:sz w:val="22"/>
                  <w:szCs w:val="22"/>
                </w:rPr>
                <w:t>2016 г</w:t>
              </w:r>
            </w:smartTag>
            <w:r w:rsidRPr="00BA34B4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rPr>
                <w:sz w:val="22"/>
                <w:szCs w:val="22"/>
              </w:rPr>
              <w:t xml:space="preserve">, республиканских нормативов </w:t>
            </w:r>
            <w:r>
              <w:rPr>
                <w:sz w:val="22"/>
                <w:szCs w:val="22"/>
              </w:rPr>
              <w:lastRenderedPageBreak/>
              <w:t>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плавательными бассейнами с учетом требований СП 42.13330.2016.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По данным Министерства физической культуры и спорта Чувашской Республики, текущий уровень обеспеченности местами в плавательных бассейнах является достаточным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 исходя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Физкультурно-оздо</w:t>
            </w:r>
            <w:r w:rsidRPr="009C5A3F">
              <w:rPr>
                <w:sz w:val="22"/>
                <w:szCs w:val="22"/>
              </w:rPr>
              <w:softHyphen/>
              <w:t>ровительный комплекс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  <w:r w:rsidRPr="00BA34B4">
              <w:rPr>
                <w:sz w:val="22"/>
                <w:szCs w:val="22"/>
              </w:rPr>
              <w:t xml:space="preserve">с учетом требований </w:t>
            </w:r>
            <w:r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BA34B4">
              <w:rPr>
                <w:sz w:val="22"/>
                <w:szCs w:val="22"/>
              </w:rPr>
              <w:t>Минспорта</w:t>
            </w:r>
            <w:proofErr w:type="spellEnd"/>
            <w:r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rPr>
                  <w:sz w:val="22"/>
                  <w:szCs w:val="22"/>
                </w:rPr>
                <w:t>2016 г</w:t>
              </w:r>
            </w:smartTag>
            <w:r w:rsidRPr="00BA34B4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rPr>
                <w:sz w:val="22"/>
                <w:szCs w:val="22"/>
              </w:rP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9C5A3F">
              <w:rPr>
                <w:sz w:val="22"/>
                <w:szCs w:val="22"/>
              </w:rPr>
              <w:br/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3.4.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</w:t>
            </w:r>
            <w:r w:rsidRPr="009C5A3F">
              <w:rPr>
                <w:sz w:val="22"/>
                <w:szCs w:val="22"/>
              </w:rPr>
              <w:lastRenderedPageBreak/>
              <w:t>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lastRenderedPageBreak/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  <w:r w:rsidRPr="00BA34B4">
              <w:rPr>
                <w:sz w:val="22"/>
                <w:szCs w:val="22"/>
              </w:rPr>
              <w:t xml:space="preserve">с учетом требований </w:t>
            </w:r>
            <w:r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BA34B4">
              <w:rPr>
                <w:sz w:val="22"/>
                <w:szCs w:val="22"/>
              </w:rPr>
              <w:t>Минспорта</w:t>
            </w:r>
            <w:proofErr w:type="spellEnd"/>
            <w:r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rPr>
                  <w:sz w:val="22"/>
                  <w:szCs w:val="22"/>
                </w:rPr>
                <w:t>2016 г</w:t>
              </w:r>
            </w:smartTag>
            <w:r w:rsidRPr="00BA34B4">
              <w:rPr>
                <w:sz w:val="22"/>
                <w:szCs w:val="22"/>
              </w:rPr>
              <w:t xml:space="preserve">. № 586 «Об утверждении методических рекомендаций </w:t>
            </w:r>
            <w:r w:rsidRPr="00BA34B4">
              <w:rPr>
                <w:sz w:val="22"/>
                <w:szCs w:val="22"/>
              </w:rPr>
              <w:lastRenderedPageBreak/>
              <w:t>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rPr>
                <w:sz w:val="22"/>
                <w:szCs w:val="22"/>
              </w:rP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9C5A3F">
              <w:rPr>
                <w:sz w:val="22"/>
                <w:szCs w:val="22"/>
              </w:rPr>
              <w:br/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3.5.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  <w:r w:rsidRPr="00BA34B4">
              <w:rPr>
                <w:sz w:val="22"/>
                <w:szCs w:val="22"/>
              </w:rPr>
              <w:t xml:space="preserve">с учетом требований </w:t>
            </w:r>
            <w:r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BA34B4">
              <w:rPr>
                <w:sz w:val="22"/>
                <w:szCs w:val="22"/>
              </w:rPr>
              <w:t>Минспорта</w:t>
            </w:r>
            <w:proofErr w:type="spellEnd"/>
            <w:r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rPr>
                  <w:sz w:val="22"/>
                  <w:szCs w:val="22"/>
                </w:rPr>
                <w:t>2016 г</w:t>
              </w:r>
            </w:smartTag>
            <w:r w:rsidRPr="00BA34B4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rPr>
                <w:sz w:val="22"/>
                <w:szCs w:val="22"/>
              </w:rP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proofErr w:type="gramStart"/>
            <w:r w:rsidRPr="009C5A3F">
              <w:rPr>
                <w:sz w:val="22"/>
                <w:szCs w:val="22"/>
              </w:rPr>
              <w:t>из</w:t>
            </w:r>
            <w:proofErr w:type="gramEnd"/>
            <w:r w:rsidRPr="009C5A3F">
              <w:rPr>
                <w:sz w:val="22"/>
                <w:szCs w:val="22"/>
              </w:rPr>
              <w:t xml:space="preserve"> исходя </w:t>
            </w:r>
            <w:proofErr w:type="gramStart"/>
            <w:r w:rsidRPr="009C5A3F">
              <w:rPr>
                <w:sz w:val="22"/>
                <w:szCs w:val="22"/>
              </w:rPr>
              <w:t>из</w:t>
            </w:r>
            <w:proofErr w:type="gramEnd"/>
            <w:r w:rsidRPr="009C5A3F">
              <w:rPr>
                <w:sz w:val="22"/>
                <w:szCs w:val="22"/>
              </w:rPr>
              <w:t xml:space="preserve"> текущего состояния и перспектив развития территорий с учетом требований СП 42.13330.2016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A827F1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</w:t>
            </w:r>
            <w:r w:rsidRPr="009C5A3F">
              <w:rPr>
                <w:sz w:val="22"/>
                <w:szCs w:val="22"/>
              </w:rPr>
              <w:lastRenderedPageBreak/>
              <w:t>учетом возрастного состава и плотности населения, транспортной инфраструктуры и</w:t>
            </w:r>
            <w:proofErr w:type="gramEnd"/>
            <w:r w:rsidRPr="009C5A3F">
              <w:rPr>
                <w:sz w:val="22"/>
                <w:szCs w:val="22"/>
              </w:rPr>
              <w:t xml:space="preserve">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C5A3F">
                <w:rPr>
                  <w:bCs/>
                  <w:sz w:val="22"/>
                  <w:szCs w:val="22"/>
                </w:rPr>
                <w:t>2016 г</w:t>
              </w:r>
            </w:smartTag>
            <w:r w:rsidRPr="009C5A3F">
              <w:rPr>
                <w:bCs/>
                <w:sz w:val="22"/>
                <w:szCs w:val="22"/>
              </w:rPr>
              <w:t>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</w:t>
            </w:r>
            <w:r>
              <w:rPr>
                <w:b/>
                <w:sz w:val="22"/>
                <w:szCs w:val="22"/>
              </w:rPr>
              <w:t>век в возрасте от 0 до 7 лет</w:t>
            </w:r>
          </w:p>
          <w:p w:rsidR="00A827F1" w:rsidRPr="00D25B05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Pr="009C5A3F">
              <w:rPr>
                <w:bCs/>
                <w:sz w:val="22"/>
                <w:szCs w:val="22"/>
              </w:rPr>
              <w:t xml:space="preserve">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1438F1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 xml:space="preserve">Предельные </w:t>
            </w:r>
            <w:r w:rsidRPr="009C5A3F">
              <w:rPr>
                <w:sz w:val="22"/>
                <w:szCs w:val="22"/>
              </w:rPr>
              <w:lastRenderedPageBreak/>
              <w:t>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lastRenderedPageBreak/>
              <w:t xml:space="preserve">Установлены в соответствии с </w:t>
            </w:r>
            <w:r w:rsidRPr="009C5A3F">
              <w:rPr>
                <w:sz w:val="22"/>
                <w:szCs w:val="22"/>
              </w:rPr>
              <w:lastRenderedPageBreak/>
              <w:t>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Pr="009C5A3F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gramStart"/>
            <w:r w:rsidRPr="009C5A3F">
              <w:rPr>
                <w:sz w:val="22"/>
                <w:szCs w:val="22"/>
              </w:rPr>
              <w:t>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>г.</w:t>
            </w:r>
            <w:proofErr w:type="gramEnd"/>
            <w:r w:rsidRPr="009C5A3F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9C5A3F">
              <w:rPr>
                <w:bCs/>
                <w:sz w:val="22"/>
                <w:szCs w:val="22"/>
              </w:rPr>
              <w:t xml:space="preserve">АК-950/02) </w:t>
            </w:r>
            <w:proofErr w:type="gramEnd"/>
          </w:p>
        </w:tc>
      </w:tr>
      <w:tr w:rsidR="00A827F1" w:rsidRPr="009C5A3F" w:rsidTr="007A4743">
        <w:trPr>
          <w:trHeight w:val="276"/>
        </w:trPr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A827F1" w:rsidRPr="009C5A3F" w:rsidRDefault="00A827F1" w:rsidP="007A474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6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A827F1" w:rsidRPr="009C5A3F" w:rsidRDefault="00A827F1" w:rsidP="007A474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Pr="009C5A3F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Библиотеки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Музеи и выставочные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Концертные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 xml:space="preserve">. № Р-965 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AE5D2B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AE5D2B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AE5D2B">
              <w:rPr>
                <w:sz w:val="22"/>
                <w:szCs w:val="22"/>
              </w:rPr>
              <w:t>5.4.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E5D2B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E5D2B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AE5D2B" w:rsidRDefault="00A827F1" w:rsidP="007A4743">
            <w:pPr>
              <w:shd w:val="clear" w:color="auto" w:fill="FFFFFF"/>
              <w:contextualSpacing/>
              <w:jc w:val="both"/>
            </w:pPr>
            <w:r w:rsidRPr="00AE5D2B">
              <w:rPr>
                <w:sz w:val="22"/>
                <w:szCs w:val="22"/>
              </w:rPr>
              <w:t xml:space="preserve">Предельные значения расчетных </w:t>
            </w:r>
            <w:r w:rsidRPr="00AE5D2B">
              <w:rPr>
                <w:sz w:val="22"/>
                <w:szCs w:val="22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AE5D2B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E5D2B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</w:t>
            </w:r>
            <w:r w:rsidRPr="00AE5D2B">
              <w:rPr>
                <w:sz w:val="22"/>
                <w:szCs w:val="22"/>
              </w:rPr>
              <w:lastRenderedPageBreak/>
              <w:t xml:space="preserve">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AE5D2B">
              <w:rPr>
                <w:bCs/>
                <w:sz w:val="22"/>
                <w:szCs w:val="22"/>
              </w:rPr>
              <w:t xml:space="preserve">распоряжением </w:t>
            </w:r>
            <w:r w:rsidRPr="00AE5D2B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5D2B">
                <w:rPr>
                  <w:sz w:val="22"/>
                  <w:szCs w:val="22"/>
                </w:rPr>
                <w:t>2017 г</w:t>
              </w:r>
            </w:smartTag>
            <w:r w:rsidRPr="00AE5D2B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(муниципал</w:t>
            </w:r>
            <w:r>
              <w:rPr>
                <w:sz w:val="22"/>
                <w:szCs w:val="22"/>
              </w:rPr>
              <w:t>ьного района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4838DD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838DD">
              <w:rPr>
                <w:b/>
                <w:sz w:val="22"/>
                <w:szCs w:val="22"/>
              </w:rPr>
              <w:t>Объекты местного значения в области</w:t>
            </w:r>
            <w:r w:rsidRPr="004838DD">
              <w:rPr>
                <w:sz w:val="22"/>
                <w:szCs w:val="22"/>
              </w:rPr>
              <w:t xml:space="preserve"> </w:t>
            </w:r>
            <w:r w:rsidRPr="004838DD">
              <w:rPr>
                <w:b/>
                <w:sz w:val="22"/>
                <w:szCs w:val="22"/>
              </w:rPr>
              <w:t>сбора, транспортирования, обработки, утилизации, обезвреживания, размещения твердых коммунальных отходов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7.1.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Полигон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  <w:r w:rsidRPr="009C5A3F">
              <w:rPr>
                <w:sz w:val="22"/>
                <w:szCs w:val="22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4838DD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838DD">
              <w:rPr>
                <w:sz w:val="22"/>
                <w:szCs w:val="22"/>
              </w:rPr>
              <w:lastRenderedPageBreak/>
              <w:t>Установлены исходя из текущей обеспеченности республики объектами в</w:t>
            </w:r>
            <w:r w:rsidRPr="004838DD">
              <w:rPr>
                <w:b/>
                <w:sz w:val="22"/>
                <w:szCs w:val="22"/>
              </w:rPr>
              <w:t xml:space="preserve"> </w:t>
            </w:r>
            <w:r w:rsidRPr="004838DD">
              <w:rPr>
                <w:sz w:val="22"/>
                <w:szCs w:val="22"/>
              </w:rPr>
              <w:t xml:space="preserve">области сбора, транспортирования, </w:t>
            </w:r>
            <w:r w:rsidRPr="004838DD">
              <w:rPr>
                <w:sz w:val="22"/>
                <w:szCs w:val="22"/>
              </w:rPr>
              <w:lastRenderedPageBreak/>
              <w:t>обработки, утилизации, обезвреживания, размещения твердых коммунальных отходов в соответствии с требованиями СП 42.13330.2016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организации сбора и транспортирования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8.1.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</w:t>
            </w:r>
            <w:proofErr w:type="spellStart"/>
            <w:r w:rsidRPr="009C5A3F">
              <w:rPr>
                <w:sz w:val="22"/>
                <w:szCs w:val="22"/>
              </w:rPr>
              <w:t>СанПиН</w:t>
            </w:r>
            <w:proofErr w:type="spellEnd"/>
            <w:r w:rsidRPr="009C5A3F">
              <w:rPr>
                <w:sz w:val="22"/>
                <w:szCs w:val="22"/>
              </w:rPr>
              <w:t xml:space="preserve"> 2.1.2882-11.</w:t>
            </w:r>
          </w:p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A827F1" w:rsidRPr="009C5A3F" w:rsidTr="007A4743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8.2.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кладбища смешанного и традиционного захоронения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9C5A3F">
                <w:rPr>
                  <w:sz w:val="22"/>
                  <w:szCs w:val="22"/>
                </w:rPr>
                <w:t>40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кладбища смешанного и традиционного захоронения 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9C5A3F">
                <w:rPr>
                  <w:sz w:val="22"/>
                  <w:szCs w:val="22"/>
                </w:rPr>
                <w:t>20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</w:t>
            </w:r>
            <w:r w:rsidRPr="009C5A3F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A827F1" w:rsidRPr="009C5A3F" w:rsidTr="007A4743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827F1" w:rsidRPr="009C5A3F" w:rsidRDefault="00A827F1" w:rsidP="007A474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827F1" w:rsidRPr="009C5A3F" w:rsidRDefault="00A827F1" w:rsidP="007A474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A827F1" w:rsidRPr="009C5A3F" w:rsidRDefault="00A827F1" w:rsidP="00A827F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Pr="009C5A3F">
        <w:rPr>
          <w:rFonts w:ascii="Times New Roman" w:hAnsi="Times New Roman"/>
          <w:sz w:val="26"/>
          <w:szCs w:val="26"/>
        </w:rPr>
        <w:lastRenderedPageBreak/>
        <w:t xml:space="preserve">3. Правила и область применения расчетных показателей, </w:t>
      </w:r>
    </w:p>
    <w:p w:rsidR="00A827F1" w:rsidRPr="009C5A3F" w:rsidRDefault="00A827F1" w:rsidP="00A827F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A827F1" w:rsidRPr="009C5A3F" w:rsidRDefault="00A827F1" w:rsidP="00A827F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B432FD" w:rsidRPr="00B432FD">
        <w:rPr>
          <w:rFonts w:ascii="Times New Roman" w:hAnsi="Times New Roman"/>
          <w:sz w:val="26"/>
          <w:szCs w:val="26"/>
        </w:rPr>
        <w:t>Чепкас-Никольского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sz w:val="26"/>
          <w:szCs w:val="26"/>
        </w:rPr>
        <w:t>Шемуршинского</w:t>
      </w:r>
      <w:r w:rsidRPr="002318ED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A827F1" w:rsidRPr="009C5A3F" w:rsidRDefault="00A827F1" w:rsidP="00A827F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A827F1" w:rsidRDefault="00A827F1" w:rsidP="00A827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A827F1" w:rsidRPr="00223143" w:rsidRDefault="00A827F1" w:rsidP="00A827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A827F1" w:rsidRDefault="00A827F1" w:rsidP="00A827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 xml:space="preserve">альных гарантий граждан, включая </w:t>
      </w:r>
      <w:proofErr w:type="spellStart"/>
      <w:r w:rsidRPr="00FE780E">
        <w:rPr>
          <w:spacing w:val="2"/>
          <w:sz w:val="26"/>
          <w:szCs w:val="26"/>
          <w:shd w:val="clear" w:color="auto" w:fill="FFFFFF"/>
        </w:rPr>
        <w:t>маломобильные</w:t>
      </w:r>
      <w:proofErr w:type="spellEnd"/>
      <w:r w:rsidRPr="00FE780E">
        <w:rPr>
          <w:spacing w:val="2"/>
          <w:sz w:val="26"/>
          <w:szCs w:val="26"/>
          <w:shd w:val="clear" w:color="auto" w:fill="FFFFFF"/>
        </w:rPr>
        <w:t xml:space="preserve">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</w:t>
      </w:r>
      <w:proofErr w:type="gramEnd"/>
      <w:r w:rsidRPr="009740BA">
        <w:rPr>
          <w:sz w:val="26"/>
          <w:szCs w:val="26"/>
        </w:rPr>
        <w:t>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A827F1" w:rsidRPr="004E5B99" w:rsidRDefault="00A827F1" w:rsidP="00A827F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A827F1" w:rsidRDefault="00A827F1" w:rsidP="00A827F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 xml:space="preserve">применяются при </w:t>
      </w:r>
      <w:r w:rsidRPr="001352F9">
        <w:rPr>
          <w:sz w:val="26"/>
          <w:szCs w:val="26"/>
        </w:rPr>
        <w:t xml:space="preserve">подготовке проекта схемы территориального планирования </w:t>
      </w:r>
      <w:r w:rsidR="00B432FD" w:rsidRP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</w:t>
      </w:r>
      <w:r w:rsidRPr="006725CC">
        <w:rPr>
          <w:sz w:val="26"/>
          <w:szCs w:val="26"/>
        </w:rPr>
        <w:t>Шемуршинского</w:t>
      </w:r>
      <w:r w:rsidRPr="001352F9">
        <w:rPr>
          <w:sz w:val="26"/>
          <w:szCs w:val="26"/>
        </w:rPr>
        <w:t xml:space="preserve"> района, проектов генеральн</w:t>
      </w:r>
      <w:r>
        <w:rPr>
          <w:sz w:val="26"/>
          <w:szCs w:val="26"/>
        </w:rPr>
        <w:t>ого</w:t>
      </w:r>
      <w:r w:rsidRPr="001352F9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="00B432FD" w:rsidRPr="00B432F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</w:t>
      </w:r>
      <w:r w:rsidRPr="001352F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1352F9">
        <w:rPr>
          <w:sz w:val="26"/>
          <w:szCs w:val="26"/>
        </w:rPr>
        <w:t xml:space="preserve"> </w:t>
      </w:r>
      <w:r w:rsidRPr="006725CC">
        <w:rPr>
          <w:sz w:val="26"/>
          <w:szCs w:val="26"/>
        </w:rPr>
        <w:t>Шемуршинского</w:t>
      </w:r>
      <w:r w:rsidRPr="001352F9">
        <w:rPr>
          <w:sz w:val="26"/>
          <w:szCs w:val="26"/>
        </w:rPr>
        <w:t xml:space="preserve"> района Чувашской Республики, документации по планировке терри</w:t>
      </w:r>
      <w:r w:rsidRPr="001352F9">
        <w:rPr>
          <w:sz w:val="26"/>
          <w:szCs w:val="26"/>
        </w:rPr>
        <w:softHyphen/>
        <w:t>торий в части размещения объектов местного значения.</w:t>
      </w:r>
    </w:p>
    <w:p w:rsidR="00A827F1" w:rsidRPr="009C5A3F" w:rsidRDefault="00A827F1" w:rsidP="00A827F1">
      <w:pPr>
        <w:rPr>
          <w:sz w:val="26"/>
        </w:rPr>
      </w:pPr>
    </w:p>
    <w:p w:rsidR="00A827F1" w:rsidRPr="009C5A3F" w:rsidRDefault="00A827F1" w:rsidP="00A827F1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A827F1" w:rsidRDefault="00A827F1" w:rsidP="00A827F1"/>
    <w:p w:rsidR="00A827F1" w:rsidRDefault="00A827F1"/>
    <w:sectPr w:rsidR="00A827F1" w:rsidSect="002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4C4B1C"/>
    <w:multiLevelType w:val="hybridMultilevel"/>
    <w:tmpl w:val="15CE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0E"/>
    <w:rsid w:val="00277387"/>
    <w:rsid w:val="00292C6F"/>
    <w:rsid w:val="002F1AB5"/>
    <w:rsid w:val="00473667"/>
    <w:rsid w:val="00496F94"/>
    <w:rsid w:val="004B54A7"/>
    <w:rsid w:val="00562D13"/>
    <w:rsid w:val="00600A0E"/>
    <w:rsid w:val="00664487"/>
    <w:rsid w:val="007A418B"/>
    <w:rsid w:val="00A739A8"/>
    <w:rsid w:val="00A827F1"/>
    <w:rsid w:val="00B432FD"/>
    <w:rsid w:val="00B979FD"/>
    <w:rsid w:val="00C41F82"/>
    <w:rsid w:val="00CA1E67"/>
    <w:rsid w:val="00D4400E"/>
    <w:rsid w:val="00D44588"/>
    <w:rsid w:val="00F7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827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Cs w:val="20"/>
    </w:rPr>
  </w:style>
  <w:style w:type="paragraph" w:styleId="2">
    <w:name w:val="heading 2"/>
    <w:basedOn w:val="a"/>
    <w:next w:val="a"/>
    <w:link w:val="20"/>
    <w:qFormat/>
    <w:rsid w:val="00A827F1"/>
    <w:pPr>
      <w:keepNext/>
      <w:keepLines/>
      <w:spacing w:before="40"/>
      <w:outlineLvl w:val="1"/>
    </w:pPr>
    <w:rPr>
      <w:rFonts w:ascii="Cambria" w:eastAsia="Calibri" w:hAnsi="Cambria"/>
      <w:color w:val="365F91"/>
      <w:sz w:val="26"/>
      <w:szCs w:val="20"/>
    </w:rPr>
  </w:style>
  <w:style w:type="paragraph" w:styleId="3">
    <w:name w:val="heading 3"/>
    <w:basedOn w:val="a"/>
    <w:next w:val="a"/>
    <w:link w:val="30"/>
    <w:qFormat/>
    <w:rsid w:val="00A827F1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A827F1"/>
    <w:pPr>
      <w:keepNext/>
      <w:keepLines/>
      <w:spacing w:before="40"/>
      <w:outlineLvl w:val="3"/>
    </w:pPr>
    <w:rPr>
      <w:rFonts w:ascii="Cambria" w:eastAsia="Calibri" w:hAnsi="Cambria"/>
      <w:i/>
      <w:color w:val="365F91"/>
      <w:szCs w:val="20"/>
    </w:rPr>
  </w:style>
  <w:style w:type="paragraph" w:styleId="5">
    <w:name w:val="heading 5"/>
    <w:basedOn w:val="a"/>
    <w:next w:val="a"/>
    <w:link w:val="50"/>
    <w:qFormat/>
    <w:rsid w:val="00A827F1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A827F1"/>
    <w:p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A827F1"/>
    <w:pPr>
      <w:keepNext/>
      <w:keepLines/>
      <w:spacing w:before="40"/>
      <w:outlineLvl w:val="6"/>
    </w:pPr>
    <w:rPr>
      <w:rFonts w:ascii="Cambria" w:eastAsia="Calibri" w:hAnsi="Cambria"/>
      <w:i/>
      <w:color w:val="243F60"/>
      <w:szCs w:val="20"/>
    </w:rPr>
  </w:style>
  <w:style w:type="paragraph" w:styleId="8">
    <w:name w:val="heading 8"/>
    <w:basedOn w:val="a"/>
    <w:next w:val="a"/>
    <w:link w:val="80"/>
    <w:qFormat/>
    <w:rsid w:val="00A827F1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qFormat/>
    <w:rsid w:val="00A827F1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40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00E"/>
    <w:rPr>
      <w:b/>
      <w:bCs/>
      <w:color w:val="000080"/>
    </w:rPr>
  </w:style>
  <w:style w:type="paragraph" w:styleId="a5">
    <w:name w:val="Normal (Web)"/>
    <w:basedOn w:val="a"/>
    <w:unhideWhenUsed/>
    <w:rsid w:val="00496F94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6F94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A827F1"/>
    <w:rPr>
      <w:rFonts w:ascii="Arial" w:eastAsia="Calibri" w:hAnsi="Arial" w:cs="Times New Roman"/>
      <w:b/>
      <w:color w:val="26282F"/>
      <w:sz w:val="24"/>
      <w:szCs w:val="20"/>
    </w:rPr>
  </w:style>
  <w:style w:type="character" w:customStyle="1" w:styleId="20">
    <w:name w:val="Заголовок 2 Знак"/>
    <w:basedOn w:val="a0"/>
    <w:link w:val="2"/>
    <w:rsid w:val="00A827F1"/>
    <w:rPr>
      <w:rFonts w:ascii="Cambria" w:eastAsia="Calibri" w:hAnsi="Cambria" w:cs="Times New Roman"/>
      <w:color w:val="365F91"/>
      <w:sz w:val="26"/>
      <w:szCs w:val="20"/>
    </w:rPr>
  </w:style>
  <w:style w:type="character" w:customStyle="1" w:styleId="30">
    <w:name w:val="Заголовок 3 Знак"/>
    <w:basedOn w:val="a0"/>
    <w:link w:val="3"/>
    <w:rsid w:val="00A827F1"/>
    <w:rPr>
      <w:rFonts w:ascii="Cambria" w:eastAsia="Calibri" w:hAnsi="Cambria" w:cs="Times New Roman"/>
      <w:b/>
      <w:color w:val="4F81BD"/>
      <w:sz w:val="24"/>
      <w:szCs w:val="20"/>
    </w:rPr>
  </w:style>
  <w:style w:type="character" w:customStyle="1" w:styleId="40">
    <w:name w:val="Заголовок 4 Знак"/>
    <w:basedOn w:val="a0"/>
    <w:link w:val="4"/>
    <w:rsid w:val="00A827F1"/>
    <w:rPr>
      <w:rFonts w:ascii="Cambria" w:eastAsia="Calibri" w:hAnsi="Cambria" w:cs="Times New Roman"/>
      <w:i/>
      <w:color w:val="365F91"/>
      <w:sz w:val="24"/>
      <w:szCs w:val="20"/>
    </w:rPr>
  </w:style>
  <w:style w:type="character" w:customStyle="1" w:styleId="50">
    <w:name w:val="Заголовок 5 Знак"/>
    <w:basedOn w:val="a0"/>
    <w:link w:val="5"/>
    <w:rsid w:val="00A827F1"/>
    <w:rPr>
      <w:rFonts w:ascii="Calibri" w:eastAsia="Calibri" w:hAnsi="Calibri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A827F1"/>
    <w:rPr>
      <w:rFonts w:ascii="Calibri" w:eastAsia="Calibri" w:hAnsi="Calibri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A827F1"/>
    <w:rPr>
      <w:rFonts w:ascii="Cambria" w:eastAsia="Calibri" w:hAnsi="Cambria" w:cs="Times New Roman"/>
      <w:i/>
      <w:color w:val="243F60"/>
      <w:sz w:val="24"/>
      <w:szCs w:val="20"/>
    </w:rPr>
  </w:style>
  <w:style w:type="character" w:customStyle="1" w:styleId="80">
    <w:name w:val="Заголовок 8 Знак"/>
    <w:basedOn w:val="a0"/>
    <w:link w:val="8"/>
    <w:rsid w:val="00A827F1"/>
    <w:rPr>
      <w:rFonts w:ascii="Calibri" w:eastAsia="Calibri" w:hAnsi="Calibri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A827F1"/>
    <w:rPr>
      <w:rFonts w:ascii="Cambria" w:eastAsia="Calibri" w:hAnsi="Cambria" w:cs="Times New Roman"/>
      <w:sz w:val="20"/>
      <w:szCs w:val="20"/>
    </w:rPr>
  </w:style>
  <w:style w:type="paragraph" w:styleId="a7">
    <w:name w:val="Body Text"/>
    <w:basedOn w:val="a"/>
    <w:link w:val="a8"/>
    <w:rsid w:val="00A827F1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827F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rsid w:val="00A827F1"/>
    <w:rPr>
      <w:color w:val="0000FF"/>
      <w:u w:val="single"/>
    </w:rPr>
  </w:style>
  <w:style w:type="table" w:styleId="aa">
    <w:name w:val="Table Grid"/>
    <w:basedOn w:val="a1"/>
    <w:rsid w:val="00A827F1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A827F1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27F1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A827F1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semiHidden/>
    <w:rsid w:val="00A827F1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semiHidden/>
    <w:rsid w:val="00A827F1"/>
    <w:rPr>
      <w:rFonts w:ascii="Tahoma" w:eastAsia="Calibri" w:hAnsi="Tahoma" w:cs="Times New Roman"/>
      <w:sz w:val="16"/>
      <w:szCs w:val="20"/>
    </w:rPr>
  </w:style>
  <w:style w:type="paragraph" w:customStyle="1" w:styleId="ConsNonformat">
    <w:name w:val="ConsNonformat"/>
    <w:rsid w:val="00A827F1"/>
    <w:pPr>
      <w:widowControl w:val="0"/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A827F1"/>
    <w:pPr>
      <w:widowControl w:val="0"/>
      <w:spacing w:before="0" w:beforeAutospacing="0" w:after="0" w:afterAutospacing="0"/>
      <w:ind w:firstLine="720"/>
      <w:jc w:val="left"/>
    </w:pPr>
    <w:rPr>
      <w:rFonts w:ascii="Consultant" w:eastAsia="Calibri" w:hAnsi="Consultant" w:cs="Times New Roman"/>
      <w:szCs w:val="20"/>
      <w:lang w:eastAsia="ru-RU"/>
    </w:rPr>
  </w:style>
  <w:style w:type="character" w:customStyle="1" w:styleId="ConsNormal0">
    <w:name w:val="ConsNormal Знак"/>
    <w:link w:val="ConsNormal"/>
    <w:locked/>
    <w:rsid w:val="00A827F1"/>
    <w:rPr>
      <w:rFonts w:ascii="Consultant" w:eastAsia="Calibri" w:hAnsi="Consultant" w:cs="Times New Roman"/>
      <w:szCs w:val="20"/>
      <w:lang w:eastAsia="ru-RU"/>
    </w:rPr>
  </w:style>
  <w:style w:type="paragraph" w:customStyle="1" w:styleId="ad">
    <w:name w:val="Содержимое таблицы"/>
    <w:basedOn w:val="a"/>
    <w:rsid w:val="00A827F1"/>
    <w:pPr>
      <w:suppressLineNumbers/>
      <w:suppressAutoHyphens/>
    </w:pPr>
    <w:rPr>
      <w:rFonts w:eastAsia="Calibri"/>
      <w:lang w:eastAsia="ar-SA"/>
    </w:rPr>
  </w:style>
  <w:style w:type="paragraph" w:styleId="ae">
    <w:name w:val="header"/>
    <w:basedOn w:val="a"/>
    <w:link w:val="af"/>
    <w:rsid w:val="00A827F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">
    <w:name w:val="Верхний колонтитул Знак"/>
    <w:basedOn w:val="a0"/>
    <w:link w:val="ae"/>
    <w:rsid w:val="00A827F1"/>
    <w:rPr>
      <w:rFonts w:ascii="Times New Roman" w:eastAsia="Calibri" w:hAnsi="Times New Roman" w:cs="Times New Roman"/>
      <w:sz w:val="24"/>
      <w:szCs w:val="20"/>
    </w:rPr>
  </w:style>
  <w:style w:type="paragraph" w:styleId="af0">
    <w:name w:val="footer"/>
    <w:basedOn w:val="a"/>
    <w:link w:val="af1"/>
    <w:rsid w:val="00A827F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Нижний колонтитул Знак"/>
    <w:basedOn w:val="a0"/>
    <w:link w:val="af0"/>
    <w:rsid w:val="00A827F1"/>
    <w:rPr>
      <w:rFonts w:ascii="Times New Roman" w:eastAsia="Calibri" w:hAnsi="Times New Roman" w:cs="Times New Roman"/>
      <w:sz w:val="24"/>
      <w:szCs w:val="20"/>
    </w:rPr>
  </w:style>
  <w:style w:type="paragraph" w:styleId="af2">
    <w:name w:val="Plain Text"/>
    <w:basedOn w:val="a"/>
    <w:link w:val="af3"/>
    <w:rsid w:val="00A827F1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A827F1"/>
    <w:rPr>
      <w:rFonts w:ascii="Courier New" w:eastAsia="Calibri" w:hAnsi="Courier New" w:cs="Times New Roman"/>
      <w:sz w:val="20"/>
      <w:szCs w:val="20"/>
    </w:rPr>
  </w:style>
  <w:style w:type="paragraph" w:customStyle="1" w:styleId="ConsPlusNonformat">
    <w:name w:val="ConsPlusNonformat"/>
    <w:rsid w:val="00A827F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A827F1"/>
    <w:rPr>
      <w:color w:val="106BBE"/>
    </w:rPr>
  </w:style>
  <w:style w:type="paragraph" w:customStyle="1" w:styleId="headertext">
    <w:name w:val="headertext"/>
    <w:basedOn w:val="a"/>
    <w:rsid w:val="00A827F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827F1"/>
  </w:style>
  <w:style w:type="paragraph" w:customStyle="1" w:styleId="formattext">
    <w:name w:val="formattext"/>
    <w:basedOn w:val="a"/>
    <w:rsid w:val="00A827F1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827F1"/>
    <w:pPr>
      <w:suppressAutoHyphens/>
      <w:spacing w:before="0" w:beforeAutospacing="0" w:after="0" w:afterAutospacing="0"/>
      <w:jc w:val="lef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rsid w:val="00A827F1"/>
    <w:pPr>
      <w:suppressAutoHyphens/>
      <w:spacing w:before="0" w:beforeAutospacing="0" w:after="0" w:afterAutospacing="0"/>
      <w:jc w:val="left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rsid w:val="00A827F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rsid w:val="00A827F1"/>
    <w:rPr>
      <w:rFonts w:ascii="Times New Roman" w:eastAsia="Calibri" w:hAnsi="Times New Roman" w:cs="Times New Roman"/>
      <w:sz w:val="24"/>
      <w:szCs w:val="20"/>
    </w:rPr>
  </w:style>
  <w:style w:type="paragraph" w:customStyle="1" w:styleId="af5">
    <w:name w:val="текст_реф_ау"/>
    <w:basedOn w:val="a"/>
    <w:rsid w:val="00A827F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2">
    <w:name w:val="toc 1"/>
    <w:basedOn w:val="a"/>
    <w:next w:val="a"/>
    <w:autoRedefine/>
    <w:rsid w:val="00A827F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rsid w:val="00A827F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semiHidden/>
    <w:rsid w:val="00A827F1"/>
    <w:pPr>
      <w:spacing w:line="360" w:lineRule="auto"/>
      <w:ind w:left="3060"/>
      <w:jc w:val="right"/>
    </w:pPr>
    <w:rPr>
      <w:rFonts w:eastAsia="Calibri"/>
      <w:b/>
      <w:caps/>
    </w:rPr>
  </w:style>
  <w:style w:type="paragraph" w:styleId="af6">
    <w:name w:val="Body Text Indent"/>
    <w:basedOn w:val="a"/>
    <w:link w:val="af7"/>
    <w:rsid w:val="00A827F1"/>
    <w:pPr>
      <w:spacing w:after="120"/>
      <w:ind w:left="283"/>
    </w:pPr>
    <w:rPr>
      <w:rFonts w:eastAsia="Calibri"/>
      <w:szCs w:val="20"/>
    </w:rPr>
  </w:style>
  <w:style w:type="character" w:customStyle="1" w:styleId="af7">
    <w:name w:val="Основной текст с отступом Знак"/>
    <w:basedOn w:val="a0"/>
    <w:link w:val="af6"/>
    <w:rsid w:val="00A827F1"/>
    <w:rPr>
      <w:rFonts w:ascii="Times New Roman" w:eastAsia="Calibri" w:hAnsi="Times New Roman" w:cs="Times New Roman"/>
      <w:sz w:val="24"/>
      <w:szCs w:val="20"/>
    </w:rPr>
  </w:style>
  <w:style w:type="table" w:customStyle="1" w:styleId="13">
    <w:name w:val="Сетка таблицы1"/>
    <w:rsid w:val="00A827F1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827F1"/>
    <w:pPr>
      <w:ind w:firstLine="567"/>
      <w:jc w:val="both"/>
    </w:pPr>
    <w:rPr>
      <w:rFonts w:eastAsia="Calibri"/>
      <w:szCs w:val="20"/>
    </w:rPr>
  </w:style>
  <w:style w:type="character" w:customStyle="1" w:styleId="25">
    <w:name w:val="Основной текст 2 Знак"/>
    <w:basedOn w:val="a0"/>
    <w:link w:val="24"/>
    <w:rsid w:val="00A827F1"/>
    <w:rPr>
      <w:rFonts w:ascii="Times New Roman" w:eastAsia="Calibri" w:hAnsi="Times New Roman" w:cs="Times New Roman"/>
      <w:sz w:val="24"/>
      <w:szCs w:val="20"/>
    </w:rPr>
  </w:style>
  <w:style w:type="paragraph" w:styleId="af8">
    <w:name w:val="Title"/>
    <w:basedOn w:val="a"/>
    <w:link w:val="af9"/>
    <w:qFormat/>
    <w:rsid w:val="00A827F1"/>
    <w:pPr>
      <w:jc w:val="center"/>
    </w:pPr>
    <w:rPr>
      <w:rFonts w:eastAsia="Calibri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A827F1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HeadDoc">
    <w:name w:val="HeadDoc"/>
    <w:rsid w:val="00A827F1"/>
    <w:pPr>
      <w:keepLines/>
      <w:overflowPunct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rsid w:val="00A827F1"/>
    <w:rPr>
      <w:rFonts w:ascii="Verdana" w:eastAsia="Calibri" w:hAnsi="Verdana" w:cs="Verdana"/>
      <w:sz w:val="20"/>
      <w:szCs w:val="20"/>
      <w:lang w:val="en-US" w:eastAsia="en-US"/>
    </w:rPr>
  </w:style>
  <w:style w:type="character" w:styleId="afb">
    <w:name w:val="Emphasis"/>
    <w:qFormat/>
    <w:rsid w:val="00A827F1"/>
    <w:rPr>
      <w:i/>
    </w:rPr>
  </w:style>
  <w:style w:type="paragraph" w:customStyle="1" w:styleId="14">
    <w:name w:val="Без интервала1"/>
    <w:rsid w:val="00A827F1"/>
    <w:pPr>
      <w:spacing w:before="0" w:beforeAutospacing="0" w:after="0" w:afterAutospacing="0"/>
      <w:jc w:val="left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A82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c">
    <w:name w:val="Знак"/>
    <w:basedOn w:val="a"/>
    <w:rsid w:val="00A827F1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d">
    <w:name w:val="page number"/>
    <w:basedOn w:val="a0"/>
    <w:rsid w:val="00A827F1"/>
  </w:style>
  <w:style w:type="paragraph" w:customStyle="1" w:styleId="15">
    <w:name w:val="Обычный1"/>
    <w:rsid w:val="00A827F1"/>
    <w:pPr>
      <w:widowControl w:val="0"/>
      <w:suppressAutoHyphens/>
      <w:spacing w:before="0" w:beforeAutospacing="0" w:after="0" w:afterAutospacing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A827F1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A827F1"/>
    <w:pPr>
      <w:spacing w:after="120"/>
      <w:ind w:left="283"/>
    </w:pPr>
    <w:rPr>
      <w:rFonts w:eastAsia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A827F1"/>
    <w:rPr>
      <w:rFonts w:ascii="Times New Roman" w:eastAsia="Calibri" w:hAnsi="Times New Roman" w:cs="Times New Roman"/>
      <w:sz w:val="16"/>
      <w:szCs w:val="20"/>
    </w:rPr>
  </w:style>
  <w:style w:type="paragraph" w:customStyle="1" w:styleId="ConsPlusNormal">
    <w:name w:val="ConsPlusNormal"/>
    <w:rsid w:val="00A827F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Iauiue1">
    <w:name w:val="Iau?iue1"/>
    <w:rsid w:val="00A827F1"/>
    <w:pPr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6">
    <w:name w:val="Знак1"/>
    <w:basedOn w:val="a"/>
    <w:rsid w:val="00A827F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e">
    <w:name w:val="Стиль"/>
    <w:rsid w:val="00A827F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A827F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A827F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">
    <w:name w:val="caption"/>
    <w:basedOn w:val="a"/>
    <w:next w:val="a"/>
    <w:qFormat/>
    <w:rsid w:val="00A827F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A827F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rsid w:val="00A827F1"/>
    <w:pPr>
      <w:keepLines w:val="0"/>
      <w:widowControl w:val="0"/>
      <w:spacing w:before="120" w:after="240"/>
      <w:jc w:val="center"/>
      <w:outlineLvl w:val="9"/>
    </w:pPr>
    <w:rPr>
      <w:rFonts w:ascii="Arial" w:hAnsi="Arial"/>
      <w:bCs/>
      <w:color w:val="auto"/>
      <w:sz w:val="22"/>
    </w:rPr>
  </w:style>
  <w:style w:type="paragraph" w:customStyle="1" w:styleId="Oaaeeoa">
    <w:name w:val="Oaaeeoa"/>
    <w:basedOn w:val="aff0"/>
    <w:rsid w:val="00A827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</w:rPr>
  </w:style>
  <w:style w:type="paragraph" w:styleId="aff0">
    <w:name w:val="Message Header"/>
    <w:basedOn w:val="a"/>
    <w:link w:val="aff1"/>
    <w:semiHidden/>
    <w:rsid w:val="00A82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Cs w:val="20"/>
    </w:rPr>
  </w:style>
  <w:style w:type="character" w:customStyle="1" w:styleId="aff1">
    <w:name w:val="Шапка Знак"/>
    <w:basedOn w:val="a0"/>
    <w:link w:val="aff0"/>
    <w:semiHidden/>
    <w:rsid w:val="00A827F1"/>
    <w:rPr>
      <w:rFonts w:ascii="Cambria" w:eastAsia="Calibri" w:hAnsi="Cambria" w:cs="Times New Roman"/>
      <w:sz w:val="24"/>
      <w:szCs w:val="20"/>
      <w:shd w:val="pct20" w:color="auto" w:fill="auto"/>
    </w:rPr>
  </w:style>
  <w:style w:type="paragraph" w:customStyle="1" w:styleId="17">
    <w:name w:val="заголовок 1"/>
    <w:basedOn w:val="a"/>
    <w:next w:val="a"/>
    <w:rsid w:val="00A827F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2">
    <w:name w:val="footnote text"/>
    <w:basedOn w:val="a"/>
    <w:link w:val="aff3"/>
    <w:semiHidden/>
    <w:rsid w:val="00A827F1"/>
    <w:rPr>
      <w:rFonts w:eastAsia="Calibri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A827F1"/>
    <w:rPr>
      <w:rFonts w:ascii="Times New Roman" w:eastAsia="Calibri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A827F1"/>
    <w:pPr>
      <w:spacing w:after="100"/>
      <w:ind w:left="480"/>
    </w:pPr>
    <w:rPr>
      <w:rFonts w:eastAsia="Calibri"/>
    </w:rPr>
  </w:style>
  <w:style w:type="paragraph" w:customStyle="1" w:styleId="aff4">
    <w:name w:val="в) Подраздел"/>
    <w:basedOn w:val="2"/>
    <w:next w:val="a"/>
    <w:link w:val="aff5"/>
    <w:rsid w:val="00A827F1"/>
    <w:pPr>
      <w:spacing w:before="200" w:after="120" w:line="276" w:lineRule="auto"/>
      <w:ind w:firstLine="709"/>
      <w:jc w:val="both"/>
    </w:pPr>
    <w:rPr>
      <w:rFonts w:ascii="Times New Roman" w:hAnsi="Times New Roman"/>
      <w:b/>
      <w:color w:val="00519A"/>
    </w:rPr>
  </w:style>
  <w:style w:type="character" w:customStyle="1" w:styleId="aff5">
    <w:name w:val="в) Подраздел Знак"/>
    <w:link w:val="aff4"/>
    <w:locked/>
    <w:rsid w:val="00A827F1"/>
    <w:rPr>
      <w:rFonts w:ascii="Times New Roman" w:eastAsia="Calibri" w:hAnsi="Times New Roman" w:cs="Times New Roman"/>
      <w:b/>
      <w:color w:val="00519A"/>
      <w:sz w:val="26"/>
      <w:szCs w:val="20"/>
    </w:rPr>
  </w:style>
  <w:style w:type="paragraph" w:customStyle="1" w:styleId="aff6">
    <w:name w:val="г) Заголовок"/>
    <w:basedOn w:val="a"/>
    <w:rsid w:val="00A827F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7">
    <w:name w:val="д) Позаголовок"/>
    <w:basedOn w:val="aff6"/>
    <w:next w:val="a"/>
    <w:rsid w:val="00A827F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A827F1"/>
    <w:pPr>
      <w:spacing w:line="276" w:lineRule="auto"/>
      <w:ind w:left="1080" w:hanging="360"/>
      <w:contextualSpacing/>
      <w:jc w:val="both"/>
    </w:pPr>
    <w:rPr>
      <w:rFonts w:eastAsia="Calibri"/>
      <w:szCs w:val="20"/>
    </w:rPr>
  </w:style>
  <w:style w:type="character" w:customStyle="1" w:styleId="-10">
    <w:name w:val="з) Список - буллиты 1 Знак"/>
    <w:link w:val="-1"/>
    <w:locked/>
    <w:rsid w:val="00A827F1"/>
    <w:rPr>
      <w:rFonts w:ascii="Times New Roman" w:eastAsia="Calibri" w:hAnsi="Times New Roman" w:cs="Times New Roman"/>
      <w:sz w:val="24"/>
      <w:szCs w:val="20"/>
    </w:rPr>
  </w:style>
  <w:style w:type="paragraph" w:customStyle="1" w:styleId="-2">
    <w:name w:val="и) Список - буллиты 2"/>
    <w:basedOn w:val="a"/>
    <w:link w:val="-20"/>
    <w:rsid w:val="00A827F1"/>
    <w:pPr>
      <w:spacing w:line="276" w:lineRule="auto"/>
      <w:ind w:left="1440" w:hanging="360"/>
      <w:contextualSpacing/>
      <w:jc w:val="both"/>
    </w:pPr>
    <w:rPr>
      <w:rFonts w:eastAsia="Calibri"/>
      <w:szCs w:val="20"/>
    </w:rPr>
  </w:style>
  <w:style w:type="character" w:customStyle="1" w:styleId="-20">
    <w:name w:val="и) Список - буллиты 2 Знак"/>
    <w:link w:val="-2"/>
    <w:locked/>
    <w:rsid w:val="00A827F1"/>
    <w:rPr>
      <w:rFonts w:ascii="Times New Roman" w:eastAsia="Calibri" w:hAnsi="Times New Roman" w:cs="Times New Roman"/>
      <w:sz w:val="24"/>
      <w:szCs w:val="20"/>
    </w:rPr>
  </w:style>
  <w:style w:type="paragraph" w:customStyle="1" w:styleId="aff8">
    <w:name w:val="к) Ненумерованный заголовок"/>
    <w:basedOn w:val="a"/>
    <w:next w:val="a"/>
    <w:link w:val="aff9"/>
    <w:rsid w:val="00A827F1"/>
    <w:pPr>
      <w:keepNext/>
      <w:keepLines/>
      <w:spacing w:line="276" w:lineRule="auto"/>
      <w:ind w:firstLine="709"/>
      <w:jc w:val="both"/>
    </w:pPr>
    <w:rPr>
      <w:rFonts w:eastAsia="Calibri"/>
      <w:b/>
      <w:szCs w:val="20"/>
    </w:rPr>
  </w:style>
  <w:style w:type="character" w:customStyle="1" w:styleId="aff9">
    <w:name w:val="к) Ненумерованный заголовок Знак"/>
    <w:link w:val="aff8"/>
    <w:locked/>
    <w:rsid w:val="00A827F1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26">
    <w:name w:val="?????? 2"/>
    <w:basedOn w:val="a"/>
    <w:rsid w:val="00A827F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rsid w:val="00A827F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rsid w:val="00A827F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rsid w:val="00A827F1"/>
    <w:rPr>
      <w:b/>
    </w:rPr>
  </w:style>
  <w:style w:type="paragraph" w:customStyle="1" w:styleId="P60">
    <w:name w:val="P6"/>
    <w:basedOn w:val="a"/>
    <w:hidden/>
    <w:rsid w:val="00A827F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rsid w:val="00A827F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rsid w:val="00A827F1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A827F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A827F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827F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a">
    <w:name w:val="Нормальный (таблица)"/>
    <w:basedOn w:val="a"/>
    <w:next w:val="a"/>
    <w:rsid w:val="00A827F1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w">
    <w:name w:val="w"/>
    <w:rsid w:val="00A827F1"/>
  </w:style>
  <w:style w:type="table" w:customStyle="1" w:styleId="TableNormal1">
    <w:name w:val="Table Normal1"/>
    <w:semiHidden/>
    <w:rsid w:val="00A827F1"/>
    <w:pPr>
      <w:widowControl w:val="0"/>
      <w:spacing w:before="0" w:beforeAutospacing="0" w:after="0" w:afterAutospacing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A827F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a"/>
    <w:uiPriority w:val="99"/>
    <w:rsid w:val="00A827F1"/>
    <w:pPr>
      <w:spacing w:before="0" w:beforeAutospacing="0" w:after="0" w:afterAutospacing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35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2018-01-25T13:32:00Z</dcterms:created>
  <dcterms:modified xsi:type="dcterms:W3CDTF">2018-05-03T08:11:00Z</dcterms:modified>
</cp:coreProperties>
</file>