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5208F8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5208F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19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5208F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30.09.2019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FA6043" w:rsidRDefault="00FA6043" w:rsidP="00FA6043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5208F8" w:rsidRPr="00187204" w:rsidRDefault="005208F8" w:rsidP="005208F8">
      <w:pPr>
        <w:pStyle w:val="a6"/>
        <w:ind w:right="3826"/>
        <w:jc w:val="both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Чепкас-Никольского</w:t>
      </w:r>
      <w:r w:rsidRPr="00187204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</w:t>
      </w:r>
      <w:r>
        <w:rPr>
          <w:rFonts w:ascii="Times New Roman" w:hAnsi="Times New Roman"/>
          <w:sz w:val="24"/>
          <w:szCs w:val="24"/>
        </w:rPr>
        <w:t xml:space="preserve">Республики  от 14.11.2017 г. №43 </w:t>
      </w:r>
      <w:r w:rsidRPr="00187204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 Выдача разрешения на строительство, реконструкцию объекта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и индивидуальное жилищное строительство</w:t>
      </w:r>
      <w:r w:rsidRPr="00187204">
        <w:rPr>
          <w:rFonts w:ascii="Times New Roman" w:hAnsi="Times New Roman"/>
          <w:sz w:val="24"/>
          <w:szCs w:val="24"/>
        </w:rPr>
        <w:t xml:space="preserve"> »</w:t>
      </w:r>
    </w:p>
    <w:p w:rsidR="005208F8" w:rsidRPr="00187204" w:rsidRDefault="005208F8" w:rsidP="005208F8">
      <w:pPr>
        <w:pStyle w:val="a6"/>
        <w:rPr>
          <w:rFonts w:ascii="Times New Roman" w:hAnsi="Times New Roman"/>
          <w:sz w:val="24"/>
          <w:szCs w:val="24"/>
        </w:rPr>
      </w:pPr>
    </w:p>
    <w:p w:rsidR="005208F8" w:rsidRPr="00187204" w:rsidRDefault="005208F8" w:rsidP="005208F8">
      <w:pPr>
        <w:pStyle w:val="a6"/>
        <w:rPr>
          <w:rFonts w:ascii="Times New Roman" w:hAnsi="Times New Roman"/>
          <w:sz w:val="24"/>
          <w:szCs w:val="24"/>
        </w:rPr>
      </w:pPr>
    </w:p>
    <w:p w:rsidR="005208F8" w:rsidRPr="00187204" w:rsidRDefault="005208F8" w:rsidP="005208F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  <w:szCs w:val="24"/>
        </w:rPr>
        <w:t xml:space="preserve">  Федеральным законом от 03.08.2018 года  № 342-ФЗ  «О внесении изменений в Градостроительный  кодекс  Российской Федерации  и отдельные  законодательные акты Российской Федерации»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 xml:space="preserve">едеральным законом  от 27 июня </w:t>
      </w:r>
      <w:proofErr w:type="gramStart"/>
      <w:r>
        <w:rPr>
          <w:rFonts w:ascii="Times New Roman" w:hAnsi="Times New Roman"/>
          <w:sz w:val="24"/>
          <w:szCs w:val="24"/>
        </w:rPr>
        <w:t xml:space="preserve">2019 года  № 151-ФЗ «О внесении изменений в Федеральный закон 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Федерации», </w:t>
      </w:r>
      <w:r w:rsidRPr="00187204">
        <w:rPr>
          <w:rFonts w:ascii="Times New Roman" w:hAnsi="Times New Roman"/>
          <w:sz w:val="24"/>
          <w:szCs w:val="24"/>
        </w:rPr>
        <w:t xml:space="preserve">Уставом  </w:t>
      </w: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 w:rsidRPr="00187204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187204">
        <w:rPr>
          <w:rFonts w:ascii="Times New Roman" w:hAnsi="Times New Roman"/>
          <w:sz w:val="24"/>
          <w:szCs w:val="24"/>
        </w:rPr>
        <w:t xml:space="preserve"> района Чувашской Республики, </w:t>
      </w:r>
      <w:r>
        <w:rPr>
          <w:rFonts w:ascii="Times New Roman" w:hAnsi="Times New Roman"/>
          <w:sz w:val="24"/>
          <w:szCs w:val="24"/>
        </w:rPr>
        <w:t xml:space="preserve"> на основании протеста прокуратуры Шемуршинского района от  20.09.2019 № 03-01-2019 </w:t>
      </w:r>
      <w:r w:rsidRPr="00187204">
        <w:rPr>
          <w:rFonts w:ascii="Times New Roman" w:hAnsi="Times New Roman"/>
          <w:sz w:val="24"/>
          <w:szCs w:val="24"/>
        </w:rPr>
        <w:t>в целях повышения качества предоставления муниципальной услуги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187204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Шемуршинского</w:t>
      </w:r>
      <w:r w:rsidRPr="00187204">
        <w:rPr>
          <w:rFonts w:ascii="Times New Roman" w:hAnsi="Times New Roman"/>
          <w:sz w:val="24"/>
          <w:szCs w:val="24"/>
        </w:rPr>
        <w:t>  района Чувашской Республики 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187204">
        <w:rPr>
          <w:rFonts w:ascii="Times New Roman" w:hAnsi="Times New Roman"/>
          <w:sz w:val="24"/>
          <w:szCs w:val="24"/>
        </w:rPr>
        <w:t>:   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t>      1</w:t>
      </w:r>
      <w:r>
        <w:rPr>
          <w:rFonts w:ascii="Times New Roman" w:hAnsi="Times New Roman"/>
          <w:sz w:val="24"/>
          <w:szCs w:val="24"/>
        </w:rPr>
        <w:t xml:space="preserve">. Внести в </w:t>
      </w:r>
      <w:r w:rsidRPr="0018720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187204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 w:rsidRPr="00187204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Шемуршинского </w:t>
      </w:r>
      <w:r w:rsidRPr="00187204">
        <w:rPr>
          <w:rFonts w:ascii="Times New Roman" w:hAnsi="Times New Roman"/>
          <w:sz w:val="24"/>
          <w:szCs w:val="24"/>
        </w:rPr>
        <w:t>района Чувашской Республики №</w:t>
      </w:r>
      <w:r>
        <w:rPr>
          <w:rFonts w:ascii="Times New Roman" w:hAnsi="Times New Roman"/>
          <w:sz w:val="24"/>
          <w:szCs w:val="24"/>
        </w:rPr>
        <w:t xml:space="preserve"> 43</w:t>
      </w:r>
      <w:r w:rsidRPr="0018720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</w:t>
      </w:r>
      <w:r w:rsidRPr="001872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18720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187204">
        <w:rPr>
          <w:rFonts w:ascii="Times New Roman" w:hAnsi="Times New Roman"/>
          <w:sz w:val="24"/>
          <w:szCs w:val="24"/>
        </w:rPr>
        <w:t xml:space="preserve"> года «Об утверждении  административного регламента по предоставлению муниципальной услуги «Выдача разрешения на строительство, реконструкцию объе</w:t>
      </w:r>
      <w:r>
        <w:rPr>
          <w:rFonts w:ascii="Times New Roman" w:hAnsi="Times New Roman"/>
          <w:sz w:val="24"/>
          <w:szCs w:val="24"/>
        </w:rPr>
        <w:t>кта капитального строительства и индивидуальное жилищное строительство» (с изменениями, внесенными постановлениями администрации Чепкас-Никольского сельского поселения  от  14.09.2018 №45) 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Административный регламент,</w:t>
      </w:r>
      <w:r w:rsidRPr="00187204">
        <w:rPr>
          <w:rFonts w:ascii="Times New Roman" w:hAnsi="Times New Roman"/>
          <w:sz w:val="24"/>
          <w:szCs w:val="24"/>
        </w:rPr>
        <w:t xml:space="preserve"> следующ</w:t>
      </w:r>
      <w:r>
        <w:rPr>
          <w:rFonts w:ascii="Times New Roman" w:hAnsi="Times New Roman"/>
          <w:sz w:val="24"/>
          <w:szCs w:val="24"/>
        </w:rPr>
        <w:t>ие  изменения</w:t>
      </w:r>
      <w:r w:rsidRPr="00187204">
        <w:rPr>
          <w:rFonts w:ascii="Times New Roman" w:hAnsi="Times New Roman"/>
          <w:sz w:val="24"/>
          <w:szCs w:val="24"/>
        </w:rPr>
        <w:t>:</w:t>
      </w:r>
    </w:p>
    <w:p w:rsidR="005208F8" w:rsidRDefault="005208F8" w:rsidP="005208F8">
      <w:pPr>
        <w:pStyle w:val="af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A1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изложить  в следующей редакции:</w:t>
      </w:r>
    </w:p>
    <w:p w:rsidR="005208F8" w:rsidRPr="00A13088" w:rsidRDefault="005208F8" w:rsidP="005208F8">
      <w:pPr>
        <w:pStyle w:val="af4"/>
        <w:spacing w:before="100" w:beforeAutospacing="1" w:after="100" w:afterAutospacing="1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2.6</w:t>
      </w:r>
      <w:r w:rsidRPr="00A13088">
        <w:rPr>
          <w:rFonts w:ascii="Times New Roman" w:hAnsi="Times New Roman" w:cs="Times New Roman"/>
          <w:b/>
          <w:lang w:eastAsia="ar-SA"/>
        </w:rPr>
        <w:t xml:space="preserve"> 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A13088">
        <w:rPr>
          <w:rFonts w:ascii="Times New Roman" w:hAnsi="Times New Roman" w:cs="Times New Roman"/>
          <w:b/>
          <w:lang w:eastAsia="ar-SA"/>
        </w:rPr>
        <w:t>Перечень документов, необходимых для получения муниципальной услуги</w:t>
      </w:r>
      <w:r w:rsidRPr="00A13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lastRenderedPageBreak/>
        <w:t xml:space="preserve">В целях получения разрешения на строительство в случаях строительства, реконструкции объекта капитального строительства заявитель направляет в администрацию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187204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9" w:anchor="P740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заявление</w:t>
        </w:r>
      </w:hyperlink>
      <w:r w:rsidRPr="00187204">
        <w:rPr>
          <w:rFonts w:ascii="Times New Roman" w:hAnsi="Times New Roman"/>
          <w:sz w:val="24"/>
          <w:szCs w:val="24"/>
        </w:rPr>
        <w:t xml:space="preserve"> о выдаче разрешения на строительство, оформленное в соответствии с приложением № 2 к Административному регламенту.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18720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0" w:name="dst3186"/>
      <w:bookmarkEnd w:id="0"/>
      <w:proofErr w:type="gramStart"/>
      <w:r w:rsidRPr="00187204">
        <w:rPr>
          <w:rFonts w:ascii="Times New Roman" w:hAnsi="Times New Roman"/>
          <w:sz w:val="24"/>
          <w:szCs w:val="24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10" w:anchor="dst3192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1.1 статьи 57.3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Кодекса;</w:t>
      </w:r>
      <w:proofErr w:type="gramEnd"/>
    </w:p>
    <w:p w:rsidR="005208F8" w:rsidRPr="00187204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" w:name="dst1240"/>
      <w:bookmarkEnd w:id="1"/>
      <w:proofErr w:type="gramStart"/>
      <w:r w:rsidRPr="00187204">
        <w:rPr>
          <w:rFonts w:ascii="Times New Roman" w:hAnsi="Times New Roman"/>
          <w:sz w:val="24"/>
          <w:szCs w:val="24"/>
        </w:rPr>
        <w:t>1.1 при наличии соглашения о передаче в случаях, установленных бюджетным </w:t>
      </w:r>
      <w:hyperlink r:id="rId11" w:anchor="dst3928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законодательством</w:t>
        </w:r>
      </w:hyperlink>
      <w:r w:rsidRPr="00187204">
        <w:rPr>
          <w:rFonts w:ascii="Times New Roman" w:hAnsi="Times New Roman"/>
          <w:sz w:val="24"/>
          <w:szCs w:val="24"/>
        </w:rPr>
        <w:t> 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18720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187204">
        <w:rPr>
          <w:rFonts w:ascii="Times New Roman" w:hAnsi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18720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187204">
        <w:rPr>
          <w:rFonts w:ascii="Times New Roman" w:hAnsi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соглашение;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dst2878"/>
      <w:bookmarkEnd w:id="2"/>
      <w:proofErr w:type="gramStart"/>
      <w:r w:rsidRPr="00187204">
        <w:rPr>
          <w:rFonts w:ascii="Times New Roman" w:hAnsi="Times New Roman"/>
          <w:sz w:val="24"/>
          <w:szCs w:val="24"/>
        </w:rPr>
        <w:t>2.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7204">
        <w:rPr>
          <w:rFonts w:ascii="Times New Roman" w:hAnsi="Times New Roman"/>
          <w:sz w:val="24"/>
          <w:szCs w:val="24"/>
        </w:rPr>
        <w:t>случае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dst102022"/>
      <w:bookmarkEnd w:id="3"/>
      <w:r w:rsidRPr="00187204">
        <w:rPr>
          <w:rFonts w:ascii="Times New Roman" w:hAnsi="Times New Roman"/>
          <w:sz w:val="24"/>
          <w:szCs w:val="24"/>
        </w:rPr>
        <w:t>3. результаты инженерных изысканий и следующие материалы, содержащиеся в утвержденной в соответствии с </w:t>
      </w:r>
      <w:hyperlink r:id="rId12" w:anchor="dst3049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15 статьи 48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 проектной документации:</w:t>
      </w:r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dst3020"/>
      <w:bookmarkEnd w:id="4"/>
      <w:r w:rsidRPr="00187204">
        <w:rPr>
          <w:rFonts w:ascii="Times New Roman" w:hAnsi="Times New Roman"/>
          <w:sz w:val="24"/>
          <w:szCs w:val="24"/>
        </w:rPr>
        <w:t>а) пояснительная записка;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dst3021"/>
      <w:bookmarkEnd w:id="5"/>
      <w:proofErr w:type="gramStart"/>
      <w:r w:rsidRPr="00187204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dst3022"/>
      <w:bookmarkEnd w:id="6"/>
      <w:proofErr w:type="gramStart"/>
      <w:r w:rsidRPr="00187204">
        <w:rPr>
          <w:rFonts w:ascii="Times New Roman" w:hAnsi="Times New Roman"/>
          <w:sz w:val="24"/>
          <w:szCs w:val="24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</w:t>
      </w:r>
      <w:r w:rsidRPr="00187204">
        <w:rPr>
          <w:rFonts w:ascii="Times New Roman" w:hAnsi="Times New Roman"/>
          <w:sz w:val="24"/>
          <w:szCs w:val="24"/>
        </w:rPr>
        <w:lastRenderedPageBreak/>
        <w:t>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dst3023"/>
      <w:bookmarkEnd w:id="7"/>
      <w:r w:rsidRPr="00187204">
        <w:rPr>
          <w:rFonts w:ascii="Times New Roman" w:hAnsi="Times New Roman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dst3066"/>
      <w:bookmarkEnd w:id="8"/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87204">
        <w:rPr>
          <w:rFonts w:ascii="Times New Roman" w:hAnsi="Times New Roman"/>
          <w:sz w:val="24"/>
          <w:szCs w:val="24"/>
        </w:rPr>
        <w:t xml:space="preserve">4. положительное заключение экспертизы проектной документации, в соответствии с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7204">
        <w:rPr>
          <w:rFonts w:ascii="Times New Roman" w:hAnsi="Times New Roman"/>
          <w:sz w:val="24"/>
          <w:szCs w:val="24"/>
        </w:rPr>
        <w:t>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3" w:anchor="dst448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12.1 статьи 48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Кодекса), если такая проектная документация подлежит экспертизе в соответствии со </w:t>
      </w:r>
      <w:hyperlink r:id="rId14" w:anchor="dst2418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статьей</w:t>
        </w:r>
        <w:proofErr w:type="gramEnd"/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 xml:space="preserve">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Кодекса, положительное заключение государственной экспертизы проектной документации в случаях, предусмотренных </w:t>
      </w:r>
      <w:hyperlink r:id="rId15" w:anchor="dst3177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3.4 статьи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Кодекса, положительное заключение государственной экологической экспертизы проектной документации в случаях, предусмотренных </w:t>
      </w:r>
      <w:hyperlink r:id="rId16" w:anchor="dst3198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6 статьи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9" w:name="dst3067"/>
      <w:bookmarkEnd w:id="9"/>
      <w:proofErr w:type="gramStart"/>
      <w:r w:rsidRPr="00187204">
        <w:rPr>
          <w:rFonts w:ascii="Times New Roman" w:hAnsi="Times New Roman"/>
          <w:sz w:val="24"/>
          <w:szCs w:val="24"/>
        </w:rPr>
        <w:t>4.2 подтверждение соответствия вносимых в проектную документацию изменений требованиям, указанным в </w:t>
      </w:r>
      <w:hyperlink r:id="rId17" w:anchor="dst3054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части 3.8 статьи 49</w:t>
        </w:r>
      </w:hyperlink>
      <w:r w:rsidRPr="00187204">
        <w:rPr>
          <w:rFonts w:ascii="Times New Roman" w:hAnsi="Times New Roman"/>
          <w:sz w:val="24"/>
          <w:szCs w:val="24"/>
        </w:rPr>
        <w:t xml:space="preserve"> Градостроительного Кодекса, предоставленное лицом, являющимся членом </w:t>
      </w:r>
      <w:proofErr w:type="spellStart"/>
      <w:r w:rsidRPr="0018720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187204">
        <w:rPr>
          <w:rFonts w:ascii="Times New Roman" w:hAnsi="Times New Roman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с </w:t>
      </w:r>
      <w:hyperlink r:id="rId18" w:anchor="dst3054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3.8 статьи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0" w:name="dst3068"/>
      <w:bookmarkEnd w:id="10"/>
      <w:proofErr w:type="gramStart"/>
      <w:r w:rsidRPr="00187204">
        <w:rPr>
          <w:rFonts w:ascii="Times New Roman" w:hAnsi="Times New Roman"/>
          <w:sz w:val="24"/>
          <w:szCs w:val="24"/>
        </w:rPr>
        <w:t>4.3 подтверждение соответствия вносимых в проектную документацию изменений требованиям, указанным в </w:t>
      </w:r>
      <w:hyperlink r:id="rId19" w:anchor="dst3060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части 3.9 статьи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20" w:anchor="dst3060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3.9 статьи 49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Кодекса;</w:t>
      </w:r>
      <w:proofErr w:type="gramEnd"/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1" w:name="dst264"/>
      <w:bookmarkEnd w:id="11"/>
      <w:r w:rsidRPr="00187204">
        <w:rPr>
          <w:rFonts w:ascii="Times New Roman" w:hAnsi="Times New Roman"/>
          <w:sz w:val="24"/>
          <w:szCs w:val="24"/>
        </w:rPr>
        <w:t>5.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 </w:t>
      </w:r>
      <w:hyperlink r:id="rId21" w:anchor="dst100628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статьей 40</w:t>
        </w:r>
      </w:hyperlink>
      <w:r w:rsidRPr="00187204">
        <w:rPr>
          <w:rFonts w:ascii="Times New Roman" w:hAnsi="Times New Roman"/>
          <w:sz w:val="24"/>
          <w:szCs w:val="24"/>
        </w:rPr>
        <w:t> Градостроительного Кодекса);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2" w:name="dst101811"/>
      <w:bookmarkEnd w:id="12"/>
      <w:r w:rsidRPr="00187204">
        <w:rPr>
          <w:rFonts w:ascii="Times New Roman" w:hAnsi="Times New Roman"/>
          <w:sz w:val="24"/>
          <w:szCs w:val="24"/>
        </w:rPr>
        <w:t>6. 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22" w:anchor="dst1596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пункте 6.2</w:t>
        </w:r>
      </w:hyperlink>
      <w:r w:rsidRPr="00187204">
        <w:rPr>
          <w:rFonts w:ascii="Times New Roman" w:hAnsi="Times New Roman"/>
          <w:sz w:val="24"/>
          <w:szCs w:val="24"/>
        </w:rPr>
        <w:t> настоящей части случаев реконструкции многоквартирного дома;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3" w:name="dst1241"/>
      <w:bookmarkEnd w:id="13"/>
      <w:proofErr w:type="gramStart"/>
      <w:r w:rsidRPr="00187204"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04">
        <w:rPr>
          <w:rFonts w:ascii="Times New Roman" w:hAnsi="Times New Roman"/>
          <w:sz w:val="24"/>
          <w:szCs w:val="24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187204">
        <w:rPr>
          <w:rFonts w:ascii="Times New Roman" w:hAnsi="Times New Roman"/>
          <w:sz w:val="24"/>
          <w:szCs w:val="24"/>
        </w:rPr>
        <w:t>Росатом</w:t>
      </w:r>
      <w:proofErr w:type="spellEnd"/>
      <w:r w:rsidRPr="00187204">
        <w:rPr>
          <w:rFonts w:ascii="Times New Roman" w:hAnsi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187204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187204">
        <w:rPr>
          <w:rFonts w:ascii="Times New Roman" w:hAnsi="Times New Roman"/>
          <w:sz w:val="24"/>
          <w:szCs w:val="24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</w:t>
      </w:r>
      <w:r w:rsidRPr="00187204">
        <w:rPr>
          <w:rFonts w:ascii="Times New Roman" w:hAnsi="Times New Roman"/>
          <w:sz w:val="24"/>
          <w:szCs w:val="24"/>
        </w:rPr>
        <w:lastRenderedPageBreak/>
        <w:t>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187204">
        <w:rPr>
          <w:rFonts w:ascii="Times New Roman" w:hAnsi="Times New Roman"/>
          <w:sz w:val="24"/>
          <w:szCs w:val="24"/>
        </w:rPr>
        <w:t>определяющее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bookmarkStart w:id="14" w:name="dst1596"/>
      <w:bookmarkEnd w:id="14"/>
      <w:r w:rsidRPr="00187204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04">
        <w:rPr>
          <w:rFonts w:ascii="Times New Roman" w:hAnsi="Times New Roman"/>
          <w:sz w:val="24"/>
          <w:szCs w:val="24"/>
        </w:rPr>
        <w:t xml:space="preserve"> решение общего собрания собственников помещений и </w:t>
      </w:r>
      <w:proofErr w:type="spellStart"/>
      <w:r w:rsidRPr="0018720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187204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 </w:t>
      </w:r>
      <w:hyperlink r:id="rId23" w:anchor="dst100325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законодательством</w:t>
        </w:r>
      </w:hyperlink>
      <w:r w:rsidRPr="00187204">
        <w:rPr>
          <w:rFonts w:ascii="Times New Roman" w:hAnsi="Times New Roman"/>
          <w:sz w:val="24"/>
          <w:szCs w:val="24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8720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187204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5" w:name="dst573"/>
      <w:bookmarkEnd w:id="15"/>
      <w:r w:rsidRPr="00187204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04">
        <w:rPr>
          <w:rFonts w:ascii="Times New Roman" w:hAnsi="Times New Roman"/>
          <w:sz w:val="24"/>
          <w:szCs w:val="24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6" w:name="dst1111"/>
      <w:bookmarkEnd w:id="16"/>
      <w:r w:rsidRPr="00187204">
        <w:rPr>
          <w:rFonts w:ascii="Times New Roman" w:hAnsi="Times New Roman"/>
          <w:sz w:val="24"/>
          <w:szCs w:val="24"/>
        </w:rPr>
        <w:t>8.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7" w:name="dst2536"/>
      <w:bookmarkEnd w:id="17"/>
      <w:proofErr w:type="gramStart"/>
      <w:r w:rsidRPr="00187204">
        <w:rPr>
          <w:rFonts w:ascii="Times New Roman" w:hAnsi="Times New Roman"/>
          <w:sz w:val="24"/>
          <w:szCs w:val="24"/>
        </w:rPr>
        <w:t>9.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4" w:anchor="dst1893" w:history="1">
        <w:r w:rsidRPr="00187204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законодательством</w:t>
        </w:r>
      </w:hyperlink>
      <w:r w:rsidRPr="0018720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204">
        <w:rPr>
          <w:rFonts w:ascii="Times New Roman" w:hAnsi="Times New Roman"/>
          <w:sz w:val="24"/>
          <w:szCs w:val="24"/>
        </w:rPr>
        <w:t>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87204">
        <w:rPr>
          <w:rFonts w:ascii="Times New Roman" w:hAnsi="Times New Roman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208F8" w:rsidRPr="00187204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8" w:name="dst3187"/>
      <w:bookmarkEnd w:id="18"/>
      <w:proofErr w:type="gramStart"/>
      <w:r w:rsidRPr="00187204">
        <w:rPr>
          <w:rFonts w:ascii="Times New Roman" w:hAnsi="Times New Roman"/>
          <w:sz w:val="24"/>
          <w:szCs w:val="24"/>
        </w:rPr>
        <w:t>10.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5208F8" w:rsidRDefault="005208F8" w:rsidP="005208F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bookmarkStart w:id="19" w:name="dst3188"/>
      <w:bookmarkEnd w:id="19"/>
      <w:r>
        <w:rPr>
          <w:rFonts w:ascii="Times New Roman" w:hAnsi="Times New Roman"/>
          <w:sz w:val="24"/>
          <w:szCs w:val="24"/>
        </w:rPr>
        <w:t>   2. Настоящее постановление вступает в силу после официального опубликования в периодическом печатном издании «Вести Чепкас-Никольского сельского поселения».</w:t>
      </w:r>
    </w:p>
    <w:p w:rsidR="005208F8" w:rsidRPr="002F67C1" w:rsidRDefault="005208F8" w:rsidP="005208F8">
      <w:pPr>
        <w:pStyle w:val="a6"/>
        <w:ind w:right="411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    О внесении изменений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</w:t>
      </w:r>
      <w:r>
        <w:rPr>
          <w:rFonts w:ascii="Times New Roman" w:hAnsi="Times New Roman"/>
          <w:sz w:val="24"/>
          <w:szCs w:val="24"/>
        </w:rPr>
        <w:t>Чувашской Республики  от 14</w:t>
      </w:r>
      <w:r w:rsidRPr="002F67C1">
        <w:rPr>
          <w:rFonts w:ascii="Times New Roman" w:hAnsi="Times New Roman"/>
          <w:sz w:val="24"/>
          <w:szCs w:val="24"/>
        </w:rPr>
        <w:t>.11.2017 г. №</w:t>
      </w:r>
      <w:r>
        <w:rPr>
          <w:rFonts w:ascii="Times New Roman" w:hAnsi="Times New Roman"/>
          <w:sz w:val="24"/>
          <w:szCs w:val="24"/>
        </w:rPr>
        <w:t xml:space="preserve">41 </w:t>
      </w:r>
      <w:r w:rsidRPr="002F67C1">
        <w:rPr>
          <w:rFonts w:ascii="Times New Roman" w:hAnsi="Times New Roman"/>
          <w:sz w:val="24"/>
          <w:szCs w:val="24"/>
        </w:rPr>
        <w:t>«Об утверждении административного регламента по    предоставлению муниципальной услуги « Выдача разрешения на ввод объекта в эксплуатацию»</w:t>
      </w:r>
    </w:p>
    <w:p w:rsidR="005208F8" w:rsidRPr="002F67C1" w:rsidRDefault="005208F8" w:rsidP="005208F8">
      <w:pPr>
        <w:pStyle w:val="a6"/>
        <w:ind w:right="4110"/>
        <w:jc w:val="both"/>
        <w:rPr>
          <w:rFonts w:ascii="Times New Roman" w:hAnsi="Times New Roman"/>
          <w:sz w:val="24"/>
          <w:szCs w:val="24"/>
        </w:rPr>
      </w:pPr>
    </w:p>
    <w:p w:rsidR="005208F8" w:rsidRPr="002F67C1" w:rsidRDefault="005208F8" w:rsidP="005208F8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Pr="002F67C1">
        <w:rPr>
          <w:rFonts w:ascii="Times New Roman" w:hAnsi="Times New Roman"/>
          <w:sz w:val="24"/>
          <w:szCs w:val="24"/>
        </w:rPr>
        <w:lastRenderedPageBreak/>
        <w:t>Федеральным законом от 27 июля 2010 г. № 210-ФЗ «Об организации предоставления государственных и муниципальных услуг», Федеральным законом  от 27 июня 2019 года  № 151-ФЗ «О внесении изменений в Федеральный закон  «Об участии в долевом строительстве многоквартирных домов и иных объектов недвижимости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и о внесении изменений в некоторые законодательные акты Российской Федерации» и отдельные законодательные акты Российской Федерации» на основании протеста прокуратуры Шемуршинского района Чувашской Республики от  20.09.2019 года  № 03-01-2019 в целях повышения качества предоставления муниципальной услуги администрация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 Шемуршинского  района Чувашской Республики 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ПОСТАНОВЛЯЕТ:   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      1. Внести в постановление 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Республики №</w:t>
      </w:r>
      <w:r>
        <w:rPr>
          <w:rFonts w:ascii="Times New Roman" w:hAnsi="Times New Roman"/>
          <w:sz w:val="24"/>
          <w:szCs w:val="24"/>
        </w:rPr>
        <w:t xml:space="preserve"> 41 от 14</w:t>
      </w:r>
      <w:r w:rsidRPr="002F67C1">
        <w:rPr>
          <w:rFonts w:ascii="Times New Roman" w:hAnsi="Times New Roman"/>
          <w:sz w:val="24"/>
          <w:szCs w:val="24"/>
        </w:rPr>
        <w:t xml:space="preserve">.11.2017 года «Об утверждении  административного регламента по предоставлению муниципальной услуги «Выдача разрешения на ввод объекта в эксплуатацию», с изменениями, внесенными постановлениями администрации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№6 от 05.03.2018</w:t>
      </w:r>
      <w:r w:rsidRPr="002F67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 10 от 05.03.2019</w:t>
      </w:r>
      <w:r w:rsidRPr="002F67C1">
        <w:rPr>
          <w:rFonts w:ascii="Times New Roman" w:hAnsi="Times New Roman"/>
          <w:sz w:val="24"/>
          <w:szCs w:val="24"/>
        </w:rPr>
        <w:t xml:space="preserve"> (далее - Административный регламент), следующие  изменения: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1)  пункт 2.6 регламента изложить в следующей редакции: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«2.6.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 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В целях получения разрешения на ввод объекта в эксплуатацию заявитель направляет в администрацию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поселения, либо МФЦ </w:t>
      </w:r>
      <w:hyperlink r:id="rId25" w:anchor="P602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заявление</w:t>
        </w:r>
      </w:hyperlink>
      <w:r w:rsidRPr="002F67C1">
        <w:rPr>
          <w:rFonts w:ascii="Times New Roman" w:hAnsi="Times New Roman"/>
          <w:sz w:val="24"/>
          <w:szCs w:val="24"/>
        </w:rPr>
        <w:t xml:space="preserve"> о выдаче разрешения на ввод, оформленное в соответствии с приложением № 2 к Административному регламенту.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1.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>2.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lastRenderedPageBreak/>
        <w:t>3. разрешение на строительство;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4.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>5.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6.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>7.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>8.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6" w:anchor="dst171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1 статьи 54</w:t>
        </w:r>
      </w:hyperlink>
      <w:r w:rsidRPr="002F67C1">
        <w:rPr>
          <w:rFonts w:ascii="Times New Roman" w:hAnsi="Times New Roman"/>
          <w:sz w:val="24"/>
          <w:szCs w:val="24"/>
        </w:rPr>
        <w:t> настоящего Кодекса)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27" w:anchor="dst3054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частями 3.8</w:t>
        </w:r>
      </w:hyperlink>
      <w:r w:rsidRPr="002F67C1">
        <w:rPr>
          <w:rFonts w:ascii="Times New Roman" w:hAnsi="Times New Roman"/>
          <w:sz w:val="24"/>
          <w:szCs w:val="24"/>
        </w:rPr>
        <w:t> и </w:t>
      </w:r>
      <w:hyperlink r:id="rId28" w:anchor="dst3060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3.9 статьи 49</w:t>
        </w:r>
      </w:hyperlink>
      <w:r w:rsidRPr="002F67C1">
        <w:rPr>
          <w:rFonts w:ascii="Times New Roman" w:hAnsi="Times New Roman"/>
          <w:sz w:val="24"/>
          <w:szCs w:val="24"/>
        </w:rPr>
        <w:t> настоящего Кодекса), в том числе требованиям энергетической эффективности и требованиям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29" w:anchor="dst2426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7 статьи 54</w:t>
        </w:r>
      </w:hyperlink>
      <w:r w:rsidRPr="002F67C1">
        <w:rPr>
          <w:rFonts w:ascii="Times New Roman" w:hAnsi="Times New Roman"/>
          <w:sz w:val="24"/>
          <w:szCs w:val="24"/>
        </w:rPr>
        <w:t> настоящего Кодекса;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9. документ, подтверждающий заключение </w:t>
      </w:r>
      <w:proofErr w:type="gramStart"/>
      <w:r w:rsidRPr="002F67C1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 </w:t>
      </w:r>
      <w:hyperlink r:id="rId30" w:anchor="dst100115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законодательством</w:t>
        </w:r>
      </w:hyperlink>
      <w:r w:rsidRPr="002F67C1">
        <w:rPr>
          <w:rFonts w:ascii="Times New Roman" w:hAnsi="Times New Roman"/>
          <w:sz w:val="24"/>
          <w:szCs w:val="24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lastRenderedPageBreak/>
        <w:t>10.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31" w:anchor="dst0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законом</w:t>
        </w:r>
      </w:hyperlink>
      <w:r w:rsidRPr="002F67C1">
        <w:rPr>
          <w:rFonts w:ascii="Times New Roman" w:hAnsi="Times New Roman"/>
          <w:sz w:val="24"/>
          <w:szCs w:val="24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11. технический план объекта капитального строительства, подготовленный в соответствии с Федеральным </w:t>
      </w:r>
      <w:hyperlink r:id="rId32" w:anchor="dst0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законом</w:t>
        </w:r>
      </w:hyperlink>
      <w:r w:rsidRPr="002F67C1">
        <w:rPr>
          <w:rFonts w:ascii="Times New Roman" w:hAnsi="Times New Roman"/>
          <w:sz w:val="24"/>
          <w:szCs w:val="24"/>
        </w:rPr>
        <w:t> от 13 июля 2015 года N 218-ФЗ "О государственной регистрации недвижимости";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t>Указанный в пункте 5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приборами учета используемых энергетических ресурсов.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Заявители представляют оригиналы документов, указанных в </w:t>
      </w:r>
      <w:hyperlink r:id="rId33" w:anchor="P141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пунктах</w:t>
        </w:r>
      </w:hyperlink>
      <w:r w:rsidRPr="002F67C1">
        <w:rPr>
          <w:rFonts w:ascii="Times New Roman" w:hAnsi="Times New Roman"/>
          <w:sz w:val="24"/>
          <w:szCs w:val="24"/>
        </w:rPr>
        <w:t xml:space="preserve"> 4,5,6,11 настоящего подраздела. Документ, указанный в </w:t>
      </w:r>
      <w:hyperlink r:id="rId34" w:anchor="P141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 xml:space="preserve">пункте </w:t>
        </w:r>
      </w:hyperlink>
      <w:r w:rsidRPr="002F67C1">
        <w:rPr>
          <w:rFonts w:ascii="Times New Roman" w:hAnsi="Times New Roman"/>
          <w:sz w:val="24"/>
          <w:szCs w:val="24"/>
        </w:rPr>
        <w:t xml:space="preserve">4 настоящего подраздела, представляется в 2-х экземплярах. Остальные документы допускается представлять в виде заверенных копий. </w:t>
      </w:r>
      <w:proofErr w:type="gramStart"/>
      <w:r w:rsidRPr="002F67C1">
        <w:rPr>
          <w:rFonts w:ascii="Times New Roman" w:hAnsi="Times New Roman"/>
          <w:sz w:val="24"/>
          <w:szCs w:val="24"/>
        </w:rPr>
        <w:t xml:space="preserve">Правительством Российской Федерации могут устанавливаться помимо предусмотренных </w:t>
      </w:r>
      <w:hyperlink r:id="rId35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3 статьи 55</w:t>
        </w:r>
      </w:hyperlink>
      <w:r w:rsidRPr="002F67C1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от 29.12.2004 № 190-ФЗ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Указанные документы могут быть направлены в электронной форме. Правительством Российской Федерации или высшим исполнительным органом государственной власти субъекта Российской Федерации (применительно к случаям выдачи разрешения на ввод объекта в эксплуатацию органами местного самоуправления) могут быть установлены случаи, в которых направление указанных в </w:t>
      </w:r>
      <w:hyperlink r:id="rId36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частях 3</w:t>
        </w:r>
      </w:hyperlink>
      <w:r w:rsidRPr="002F67C1">
        <w:rPr>
          <w:rFonts w:ascii="Times New Roman" w:hAnsi="Times New Roman"/>
          <w:sz w:val="24"/>
          <w:szCs w:val="24"/>
        </w:rPr>
        <w:t xml:space="preserve"> и </w:t>
      </w:r>
      <w:hyperlink r:id="rId37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4 статьи 55</w:t>
        </w:r>
      </w:hyperlink>
      <w:r w:rsidRPr="002F67C1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документов осуществляется исключительно в электронной форме.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lastRenderedPageBreak/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№ 210-ФЗ «Об организации предоставления государственных и муниципальных услуг»</w:t>
      </w:r>
      <w:proofErr w:type="gramStart"/>
      <w:r w:rsidRPr="002F67C1">
        <w:rPr>
          <w:rFonts w:ascii="Times New Roman" w:hAnsi="Times New Roman"/>
          <w:sz w:val="24"/>
          <w:szCs w:val="24"/>
        </w:rPr>
        <w:t>.»</w:t>
      </w:r>
      <w:proofErr w:type="gramEnd"/>
      <w:r w:rsidRPr="002F67C1">
        <w:rPr>
          <w:rFonts w:ascii="Times New Roman" w:hAnsi="Times New Roman"/>
          <w:sz w:val="24"/>
          <w:szCs w:val="24"/>
        </w:rPr>
        <w:t>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 2) пункт 2.7 регламента изложить в следующей редакции: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« 2.7. </w:t>
      </w:r>
      <w:proofErr w:type="gramStart"/>
      <w:r w:rsidRPr="002F67C1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  <w:r w:rsidRPr="002F67C1">
        <w:rPr>
          <w:rFonts w:ascii="Times New Roman" w:hAnsi="Times New Roman"/>
          <w:sz w:val="24"/>
          <w:szCs w:val="24"/>
        </w:rPr>
        <w:t> 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38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законом</w:t>
        </w:r>
      </w:hyperlink>
      <w:r w:rsidRPr="002F67C1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(далее - Федеральный закон № 210-ФЗ) при предоставлении муниципальной услуги уполномоченное структурное подразделение не вправе требовать от заявителя: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1. Правоустанавливающие документы на земельный участок (кадастровый паспорт, договор аренды земельного участка либо свидетельство о государственной регистрации права собственности на земельный участок) (в случае, если права на земельный участок и недвижимое имущество, расположенное на указанном участке, зарегистрированы в Едином государственном реестре прав на недвижимое имущество и сделок с ним).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2. Градостроительный план земельного участка, представленный для получения разрешения на строительство, или, в случае строительства, реконструкции линейного объекта проект планировки территории и проект межевания территории.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3. Разрешение на строительство.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2F67C1">
        <w:rPr>
          <w:rFonts w:ascii="Times New Roman" w:hAnsi="Times New Roman"/>
          <w:sz w:val="24"/>
          <w:szCs w:val="24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- Министерство строительства, архитектуры и жилищно-коммунального хозяйства Чувашской Республики, осуществляющее государственный строительный надзор в лице отдела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ресурсов, заключение федерального государственного экологического надзора в случаях, предусмотренных </w:t>
      </w:r>
      <w:hyperlink r:id="rId39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частью 7 статьи 54</w:t>
        </w:r>
      </w:hyperlink>
      <w:r w:rsidRPr="002F67C1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от 29.12.2004 № 190-ФЗ.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67C1">
        <w:rPr>
          <w:rFonts w:ascii="Times New Roman" w:hAnsi="Times New Roman"/>
          <w:sz w:val="24"/>
          <w:szCs w:val="24"/>
        </w:rPr>
        <w:lastRenderedPageBreak/>
        <w:t xml:space="preserve">Указанный в </w:t>
      </w:r>
      <w:hyperlink r:id="rId40" w:anchor="P159" w:history="1">
        <w:r w:rsidRPr="002F67C1">
          <w:rPr>
            <w:rFonts w:ascii="Times New Roman" w:hAnsi="Times New Roman"/>
            <w:color w:val="3271D0"/>
            <w:sz w:val="24"/>
            <w:szCs w:val="24"/>
            <w:u w:val="single"/>
          </w:rPr>
          <w:t>пункте 4</w:t>
        </w:r>
      </w:hyperlink>
      <w:r w:rsidRPr="002F67C1">
        <w:rPr>
          <w:rFonts w:ascii="Times New Roman" w:hAnsi="Times New Roman"/>
          <w:sz w:val="24"/>
          <w:szCs w:val="24"/>
        </w:rPr>
        <w:t xml:space="preserve">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2F67C1">
        <w:rPr>
          <w:rFonts w:ascii="Times New Roman" w:hAnsi="Times New Roman"/>
          <w:sz w:val="24"/>
          <w:szCs w:val="24"/>
        </w:rPr>
        <w:t xml:space="preserve">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5208F8" w:rsidRPr="002F67C1" w:rsidRDefault="005208F8" w:rsidP="005208F8">
      <w:pPr>
        <w:spacing w:before="100" w:beforeAutospacing="1" w:after="100" w:afterAutospacing="1"/>
        <w:ind w:firstLine="300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по собственной инициативе, при этом документы могут быть представлены с заявлением о выдаче разрешения на ввод объекта в эксплуатацию в администрацию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поселения, МФЦ, а также - почтовым отправлением либо в электронной форме</w:t>
      </w:r>
      <w:proofErr w:type="gramStart"/>
      <w:r w:rsidRPr="002F67C1">
        <w:rPr>
          <w:rFonts w:ascii="Times New Roman" w:hAnsi="Times New Roman"/>
          <w:sz w:val="24"/>
          <w:szCs w:val="24"/>
        </w:rPr>
        <w:t>.».    </w:t>
      </w:r>
      <w:proofErr w:type="gramEnd"/>
    </w:p>
    <w:p w:rsidR="005208F8" w:rsidRPr="002F67C1" w:rsidRDefault="005208F8" w:rsidP="005208F8">
      <w:pPr>
        <w:spacing w:before="100" w:beforeAutospacing="1" w:after="100" w:afterAutospacing="1"/>
        <w:ind w:right="-1"/>
        <w:jc w:val="both"/>
        <w:rPr>
          <w:rFonts w:ascii="Times New Roman" w:hAnsi="Times New Roman"/>
          <w:sz w:val="24"/>
          <w:szCs w:val="24"/>
        </w:rPr>
      </w:pPr>
      <w:r w:rsidRPr="002F67C1">
        <w:rPr>
          <w:rFonts w:ascii="Times New Roman" w:hAnsi="Times New Roman"/>
          <w:sz w:val="24"/>
          <w:szCs w:val="24"/>
        </w:rPr>
        <w:t xml:space="preserve">   2. Настоящее постановление вступает в силу после официального опубликования в периодическом печатном издании «Вести </w:t>
      </w:r>
      <w:r>
        <w:rPr>
          <w:rFonts w:ascii="Times New Roman" w:hAnsi="Times New Roman"/>
          <w:sz w:val="24"/>
          <w:szCs w:val="24"/>
        </w:rPr>
        <w:t>Чепкас-Никольского</w:t>
      </w:r>
      <w:r w:rsidRPr="002F67C1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tbl>
      <w:tblPr>
        <w:tblpPr w:leftFromText="180" w:rightFromText="180" w:horzAnchor="margin" w:tblpY="894"/>
        <w:tblW w:w="9586" w:type="dxa"/>
        <w:tblLook w:val="04A0"/>
      </w:tblPr>
      <w:tblGrid>
        <w:gridCol w:w="4177"/>
        <w:gridCol w:w="1160"/>
        <w:gridCol w:w="4249"/>
      </w:tblGrid>
      <w:tr w:rsidR="005208F8" w:rsidTr="001301B5">
        <w:trPr>
          <w:cantSplit/>
          <w:trHeight w:val="396"/>
        </w:trPr>
        <w:tc>
          <w:tcPr>
            <w:tcW w:w="4177" w:type="dxa"/>
            <w:hideMark/>
          </w:tcPr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ЧЁВАШ РЕСПУБЛИКИ </w:t>
            </w:r>
          </w:p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60" w:type="dxa"/>
            <w:vMerge w:val="restart"/>
          </w:tcPr>
          <w:p w:rsidR="005208F8" w:rsidRDefault="005208F8" w:rsidP="001301B5">
            <w:pPr>
              <w:widowControl w:val="0"/>
              <w:autoSpaceDE w:val="0"/>
              <w:autoSpaceDN w:val="0"/>
              <w:adjustRightInd w:val="0"/>
              <w:spacing w:before="40"/>
              <w:ind w:firstLine="720"/>
              <w:jc w:val="center"/>
              <w:rPr>
                <w:rFonts w:ascii="Arial Cyr Chuv" w:hAnsi="Arial Cyr Chuv" w:cs="Arial"/>
                <w:sz w:val="26"/>
                <w:szCs w:val="24"/>
              </w:rPr>
            </w:pPr>
          </w:p>
        </w:tc>
        <w:tc>
          <w:tcPr>
            <w:tcW w:w="4249" w:type="dxa"/>
            <w:hideMark/>
          </w:tcPr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5208F8" w:rsidTr="001301B5">
        <w:trPr>
          <w:cantSplit/>
          <w:trHeight w:val="2218"/>
        </w:trPr>
        <w:tc>
          <w:tcPr>
            <w:tcW w:w="4177" w:type="dxa"/>
          </w:tcPr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lastRenderedPageBreak/>
              <w:t>АНАТ-ЧАТКАС</w:t>
            </w:r>
          </w:p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5208F8" w:rsidRDefault="005208F8" w:rsidP="001301B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ПУ+ЛЁХ,</w:t>
            </w:r>
          </w:p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sz w:val="22"/>
                <w:szCs w:val="22"/>
              </w:rPr>
            </w:pPr>
          </w:p>
          <w:p w:rsidR="005208F8" w:rsidRDefault="005208F8" w:rsidP="001301B5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Style w:val="ad"/>
                <w:noProof/>
                <w:color w:val="000000"/>
                <w:sz w:val="26"/>
                <w:szCs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  <w:szCs w:val="26"/>
              </w:rPr>
              <w:t>ЙЫШ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>Ё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  <w:szCs w:val="26"/>
              </w:rPr>
              <w:t>НУ</w:t>
            </w:r>
          </w:p>
          <w:p w:rsidR="005208F8" w:rsidRDefault="005208F8" w:rsidP="001301B5">
            <w:pPr>
              <w:pStyle w:val="a7"/>
              <w:tabs>
                <w:tab w:val="left" w:pos="708"/>
              </w:tabs>
              <w:spacing w:before="40"/>
              <w:jc w:val="center"/>
              <w:rPr>
                <w:sz w:val="16"/>
                <w:szCs w:val="16"/>
              </w:rPr>
            </w:pPr>
          </w:p>
          <w:p w:rsidR="005208F8" w:rsidRDefault="005208F8" w:rsidP="001301B5">
            <w:pPr>
              <w:widowControl w:val="0"/>
              <w:autoSpaceDE w:val="0"/>
              <w:autoSpaceDN w:val="0"/>
              <w:adjustRightInd w:val="0"/>
              <w:spacing w:before="40"/>
              <w:ind w:left="348"/>
              <w:jc w:val="center"/>
              <w:rPr>
                <w:rFonts w:ascii="Arial Cyr Chuv" w:hAnsi="Arial Cyr Chuv"/>
                <w:noProof/>
                <w:color w:val="000000"/>
                <w:szCs w:val="24"/>
              </w:rPr>
            </w:pPr>
            <w:r>
              <w:rPr>
                <w:rFonts w:ascii="Arial Cyr Chuv" w:hAnsi="Arial Cyr Chuv"/>
                <w:noProof/>
                <w:color w:val="000000"/>
              </w:rPr>
              <w:t>«30»  аван  2019=</w:t>
            </w:r>
            <w:r>
              <w:rPr>
                <w:noProof/>
                <w:color w:val="000000"/>
              </w:rPr>
              <w:t>.</w:t>
            </w:r>
            <w:r>
              <w:rPr>
                <w:rFonts w:ascii="Arial Cyr Chuv" w:hAnsi="Arial Cyr Chuv"/>
                <w:noProof/>
                <w:color w:val="000000"/>
              </w:rPr>
              <w:t xml:space="preserve"> № 2</w:t>
            </w:r>
          </w:p>
          <w:p w:rsidR="005208F8" w:rsidRDefault="005208F8" w:rsidP="001301B5">
            <w:pPr>
              <w:widowControl w:val="0"/>
              <w:autoSpaceDE w:val="0"/>
              <w:autoSpaceDN w:val="0"/>
              <w:adjustRightInd w:val="0"/>
              <w:spacing w:before="40"/>
              <w:ind w:firstLine="720"/>
              <w:rPr>
                <w:rFonts w:ascii="Arial Cyr Chuv" w:hAnsi="Arial Cyr Chuv" w:cs="Arial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      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5208F8" w:rsidRDefault="005208F8" w:rsidP="001301B5">
            <w:pPr>
              <w:rPr>
                <w:rFonts w:ascii="Arial Cyr Chuv" w:hAnsi="Arial Cyr Chuv" w:cs="Arial"/>
                <w:sz w:val="26"/>
                <w:szCs w:val="24"/>
              </w:rPr>
            </w:pPr>
          </w:p>
        </w:tc>
        <w:tc>
          <w:tcPr>
            <w:tcW w:w="4249" w:type="dxa"/>
          </w:tcPr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ГЛАВА</w:t>
            </w:r>
          </w:p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</w:p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Style w:val="ad"/>
                <w:color w:val="000000"/>
                <w:szCs w:val="22"/>
              </w:rPr>
            </w:pPr>
          </w:p>
          <w:p w:rsidR="005208F8" w:rsidRDefault="005208F8" w:rsidP="001301B5">
            <w:pPr>
              <w:pStyle w:val="ab"/>
              <w:spacing w:before="40" w:line="192" w:lineRule="auto"/>
              <w:jc w:val="center"/>
              <w:rPr>
                <w:rStyle w:val="ad"/>
                <w:rFonts w:ascii="Arial Cyr Chuv" w:hAnsi="Arial Cyr Chuv"/>
                <w:bCs w:val="0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ПОСТАНОВЛЕНИЕ</w:t>
            </w:r>
          </w:p>
          <w:p w:rsidR="005208F8" w:rsidRDefault="005208F8" w:rsidP="001301B5">
            <w:pPr>
              <w:spacing w:before="40"/>
              <w:jc w:val="center"/>
              <w:rPr>
                <w:rFonts w:cs="Arial"/>
                <w:sz w:val="16"/>
                <w:szCs w:val="16"/>
              </w:rPr>
            </w:pPr>
          </w:p>
          <w:p w:rsidR="005208F8" w:rsidRDefault="005208F8" w:rsidP="001301B5">
            <w:pPr>
              <w:widowControl w:val="0"/>
              <w:autoSpaceDE w:val="0"/>
              <w:autoSpaceDN w:val="0"/>
              <w:adjustRightInd w:val="0"/>
              <w:spacing w:before="40"/>
              <w:ind w:left="348"/>
              <w:jc w:val="center"/>
              <w:rPr>
                <w:rFonts w:ascii="Arial Cyr Chuv" w:hAnsi="Arial Cyr Chuv"/>
                <w:noProof/>
                <w:color w:val="000000"/>
                <w:szCs w:val="24"/>
              </w:rPr>
            </w:pPr>
            <w:r>
              <w:rPr>
                <w:rFonts w:ascii="Arial Cyr Chuv" w:hAnsi="Arial Cyr Chuv"/>
                <w:noProof/>
                <w:color w:val="000000"/>
              </w:rPr>
              <w:t>«30» сентября  2019г</w:t>
            </w:r>
            <w:r>
              <w:rPr>
                <w:noProof/>
                <w:color w:val="000000"/>
              </w:rPr>
              <w:t>.</w:t>
            </w:r>
            <w:r>
              <w:rPr>
                <w:rFonts w:ascii="Arial Cyr Chuv" w:hAnsi="Arial Cyr Chuv"/>
                <w:noProof/>
                <w:color w:val="000000"/>
              </w:rPr>
              <w:t xml:space="preserve"> № 2</w:t>
            </w:r>
          </w:p>
          <w:p w:rsidR="005208F8" w:rsidRDefault="005208F8" w:rsidP="001301B5">
            <w:pPr>
              <w:widowControl w:val="0"/>
              <w:autoSpaceDE w:val="0"/>
              <w:autoSpaceDN w:val="0"/>
              <w:adjustRightInd w:val="0"/>
              <w:spacing w:before="40"/>
              <w:ind w:left="348"/>
              <w:jc w:val="center"/>
              <w:rPr>
                <w:rFonts w:ascii="Arial Cyr Chuv" w:hAnsi="Arial Cyr Chuv" w:cs="Arial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5208F8" w:rsidRDefault="005208F8" w:rsidP="005208F8">
      <w:pPr>
        <w:tabs>
          <w:tab w:val="left" w:pos="7890"/>
        </w:tabs>
        <w:spacing w:before="100" w:beforeAutospacing="1" w:after="100" w:afterAutospacing="1"/>
        <w:ind w:firstLine="300"/>
        <w:rPr>
          <w:rFonts w:ascii="Verdana" w:hAnsi="Verdana"/>
          <w:sz w:val="17"/>
          <w:szCs w:val="17"/>
        </w:rPr>
      </w:pPr>
    </w:p>
    <w:p w:rsidR="005208F8" w:rsidRDefault="005208F8" w:rsidP="005208F8">
      <w:pPr>
        <w:tabs>
          <w:tab w:val="left" w:pos="7890"/>
        </w:tabs>
        <w:spacing w:before="100" w:beforeAutospacing="1" w:after="100" w:afterAutospacing="1"/>
        <w:ind w:firstLine="30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5208F8" w:rsidRDefault="005208F8" w:rsidP="005208F8">
      <w:pPr>
        <w:tabs>
          <w:tab w:val="left" w:pos="7890"/>
        </w:tabs>
        <w:ind w:right="4535"/>
        <w:jc w:val="both"/>
        <w:rPr>
          <w:rFonts w:ascii="Verdana" w:hAnsi="Verdana"/>
          <w:b/>
          <w:bCs/>
          <w:sz w:val="15"/>
          <w:szCs w:val="15"/>
        </w:rPr>
      </w:pPr>
      <w:r>
        <w:rPr>
          <w:bCs/>
          <w:szCs w:val="24"/>
        </w:rPr>
        <w:t xml:space="preserve"> О вынесении на публичное слушание проекта решения Собрания депутатов  Чепкас-Никольского сельского поселения "О внесении изменений в Устав Чепкас-Никольского сельского поселения  Шемуршинского района Чувашской Республики</w:t>
      </w:r>
      <w:r>
        <w:rPr>
          <w:rFonts w:ascii="Verdana" w:hAnsi="Verdana"/>
          <w:b/>
          <w:bCs/>
          <w:sz w:val="15"/>
          <w:szCs w:val="15"/>
        </w:rPr>
        <w:t xml:space="preserve">" </w:t>
      </w:r>
    </w:p>
    <w:p w:rsidR="005208F8" w:rsidRDefault="005208F8" w:rsidP="005208F8">
      <w:pPr>
        <w:jc w:val="both"/>
        <w:rPr>
          <w:rFonts w:ascii="Verdana" w:hAnsi="Verdana"/>
          <w:b/>
          <w:bCs/>
          <w:sz w:val="15"/>
          <w:szCs w:val="15"/>
        </w:rPr>
      </w:pPr>
    </w:p>
    <w:p w:rsidR="005208F8" w:rsidRDefault="005208F8" w:rsidP="005208F8">
      <w:pPr>
        <w:jc w:val="both"/>
        <w:rPr>
          <w:rFonts w:ascii="Verdana" w:hAnsi="Verdana"/>
          <w:b/>
          <w:bCs/>
          <w:sz w:val="15"/>
          <w:szCs w:val="15"/>
        </w:rPr>
      </w:pPr>
    </w:p>
    <w:p w:rsidR="005208F8" w:rsidRDefault="005208F8" w:rsidP="005208F8">
      <w:pPr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6 октября 2003 г. № 131-ФЗ «Об общих принципах организации местного самоуправления в Российской Федерации», Уставом </w:t>
      </w:r>
      <w:r>
        <w:rPr>
          <w:bCs/>
          <w:szCs w:val="24"/>
        </w:rPr>
        <w:t xml:space="preserve"> Чепкас-Никольского </w:t>
      </w:r>
      <w:r>
        <w:rPr>
          <w:szCs w:val="24"/>
        </w:rPr>
        <w:t xml:space="preserve">сельского поселения Шемуршинского района Чувашской Республики, в целях приведения Устава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 Шемуршинского района Чувашской Республики в соответствие с действующим законодательством,</w:t>
      </w:r>
    </w:p>
    <w:p w:rsidR="005208F8" w:rsidRDefault="005208F8" w:rsidP="005208F8">
      <w:pPr>
        <w:jc w:val="center"/>
        <w:rPr>
          <w:b/>
          <w:bCs/>
          <w:szCs w:val="24"/>
        </w:rPr>
      </w:pPr>
      <w:proofErr w:type="spellStart"/>
      <w:proofErr w:type="gramStart"/>
      <w:r>
        <w:rPr>
          <w:b/>
          <w:bCs/>
          <w:szCs w:val="24"/>
        </w:rPr>
        <w:t>п</w:t>
      </w:r>
      <w:proofErr w:type="spellEnd"/>
      <w:proofErr w:type="gramEnd"/>
      <w:r>
        <w:rPr>
          <w:b/>
          <w:bCs/>
          <w:szCs w:val="24"/>
        </w:rPr>
        <w:t xml:space="preserve"> о с т а </w:t>
      </w:r>
      <w:proofErr w:type="spellStart"/>
      <w:r>
        <w:rPr>
          <w:b/>
          <w:bCs/>
          <w:szCs w:val="24"/>
        </w:rPr>
        <w:t>н</w:t>
      </w:r>
      <w:proofErr w:type="spellEnd"/>
      <w:r>
        <w:rPr>
          <w:b/>
          <w:bCs/>
          <w:szCs w:val="24"/>
        </w:rPr>
        <w:t xml:space="preserve"> о в л я ю:</w:t>
      </w:r>
    </w:p>
    <w:p w:rsidR="005208F8" w:rsidRDefault="005208F8" w:rsidP="005208F8">
      <w:pPr>
        <w:spacing w:before="100" w:beforeAutospacing="1" w:after="100" w:afterAutospacing="1"/>
        <w:rPr>
          <w:szCs w:val="24"/>
        </w:rPr>
      </w:pPr>
      <w:r>
        <w:rPr>
          <w:b/>
          <w:bCs/>
          <w:szCs w:val="24"/>
        </w:rPr>
        <w:t> </w:t>
      </w:r>
      <w:r>
        <w:rPr>
          <w:szCs w:val="24"/>
        </w:rPr>
        <w:t xml:space="preserve">           1. Вынести на публичное слушание – массовое обсуждение населением </w:t>
      </w:r>
      <w:r>
        <w:rPr>
          <w:bCs/>
          <w:szCs w:val="24"/>
        </w:rPr>
        <w:t xml:space="preserve">  Чепкас-Никольского</w:t>
      </w:r>
      <w:r>
        <w:rPr>
          <w:szCs w:val="24"/>
        </w:rPr>
        <w:t xml:space="preserve"> сельского поселения Шемуршинского района Чувашской Республики проект решения Собрания депутатов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 «О внесении изменений в Устав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 Шемуршинского района Чувашской Республики» (прилагается).</w:t>
      </w:r>
    </w:p>
    <w:p w:rsidR="005208F8" w:rsidRDefault="005208F8" w:rsidP="005208F8">
      <w:pPr>
        <w:jc w:val="both"/>
        <w:rPr>
          <w:szCs w:val="24"/>
        </w:rPr>
      </w:pPr>
      <w:r>
        <w:rPr>
          <w:szCs w:val="24"/>
        </w:rPr>
        <w:t xml:space="preserve">            2.  Установить срок  массового обсуждения населением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 Шемуршинского района Чувашской </w:t>
      </w:r>
      <w:proofErr w:type="gramStart"/>
      <w:r>
        <w:rPr>
          <w:szCs w:val="24"/>
        </w:rPr>
        <w:t>Республики проекта решения Собрания депутатов</w:t>
      </w:r>
      <w:proofErr w:type="gramEnd"/>
      <w:r>
        <w:rPr>
          <w:szCs w:val="24"/>
        </w:rPr>
        <w:t xml:space="preserve"> </w:t>
      </w:r>
      <w:r>
        <w:rPr>
          <w:bCs/>
          <w:szCs w:val="24"/>
        </w:rPr>
        <w:t xml:space="preserve"> Чепкас-Никольского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сельского поселения «О внесении изменений в Устав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 Шемуршинского района Чувашской Республики» - один месяц с момента его опубликования.</w:t>
      </w:r>
    </w:p>
    <w:p w:rsidR="005208F8" w:rsidRDefault="005208F8" w:rsidP="005208F8">
      <w:pPr>
        <w:jc w:val="both"/>
        <w:rPr>
          <w:szCs w:val="24"/>
        </w:rPr>
      </w:pPr>
      <w:r>
        <w:rPr>
          <w:szCs w:val="24"/>
        </w:rPr>
        <w:t xml:space="preserve">            3. Назначить публичные слушания по проекту решения Собрания депутатов </w:t>
      </w:r>
      <w:r>
        <w:rPr>
          <w:bCs/>
          <w:szCs w:val="24"/>
        </w:rPr>
        <w:t xml:space="preserve"> Чепкас-Никольского</w:t>
      </w:r>
      <w:r>
        <w:rPr>
          <w:b/>
          <w:bCs/>
          <w:szCs w:val="24"/>
        </w:rPr>
        <w:t xml:space="preserve"> с</w:t>
      </w:r>
      <w:r>
        <w:rPr>
          <w:szCs w:val="24"/>
        </w:rPr>
        <w:t xml:space="preserve">ельского поселения «О внесении изменений в Устав </w:t>
      </w:r>
      <w:r>
        <w:rPr>
          <w:bCs/>
          <w:szCs w:val="24"/>
        </w:rPr>
        <w:t xml:space="preserve">  Чепкас-Никольского </w:t>
      </w:r>
      <w:r>
        <w:rPr>
          <w:szCs w:val="24"/>
        </w:rPr>
        <w:t xml:space="preserve">сельского поселения Шемуршинского района Чувашской Республики» на  14 часов 31 октября 2019 года в здании администрации </w:t>
      </w:r>
      <w:r>
        <w:rPr>
          <w:bCs/>
          <w:szCs w:val="24"/>
        </w:rPr>
        <w:t xml:space="preserve"> Чепкас-Никольского</w:t>
      </w:r>
      <w:r>
        <w:rPr>
          <w:szCs w:val="24"/>
        </w:rPr>
        <w:t xml:space="preserve"> сельского поселения.</w:t>
      </w:r>
    </w:p>
    <w:p w:rsidR="005208F8" w:rsidRDefault="005208F8" w:rsidP="005208F8">
      <w:pPr>
        <w:jc w:val="both"/>
        <w:rPr>
          <w:szCs w:val="24"/>
        </w:rPr>
      </w:pPr>
      <w:r>
        <w:rPr>
          <w:szCs w:val="24"/>
        </w:rPr>
        <w:t xml:space="preserve">            4. Предложения и замечания по проекту решения Собрания депутатов </w:t>
      </w:r>
      <w:r>
        <w:rPr>
          <w:bCs/>
          <w:szCs w:val="24"/>
        </w:rPr>
        <w:t xml:space="preserve">  Чепкас-Никольского</w:t>
      </w:r>
      <w:r>
        <w:rPr>
          <w:szCs w:val="24"/>
        </w:rPr>
        <w:t xml:space="preserve"> сельского поселения «О внесении изменений в Устав </w:t>
      </w:r>
      <w:r>
        <w:rPr>
          <w:bCs/>
          <w:szCs w:val="24"/>
        </w:rPr>
        <w:t xml:space="preserve">  Чепкас-Никольского </w:t>
      </w:r>
      <w:r>
        <w:rPr>
          <w:szCs w:val="24"/>
        </w:rPr>
        <w:t xml:space="preserve">сельского поселения Шемуршинского района Чувашской Республики» направлять в администрацию </w:t>
      </w:r>
      <w:r>
        <w:rPr>
          <w:bCs/>
          <w:szCs w:val="24"/>
        </w:rPr>
        <w:t xml:space="preserve"> Чепкас-</w:t>
      </w:r>
      <w:r>
        <w:rPr>
          <w:bCs/>
          <w:szCs w:val="24"/>
        </w:rPr>
        <w:lastRenderedPageBreak/>
        <w:t>Никольского</w:t>
      </w:r>
      <w:r>
        <w:rPr>
          <w:szCs w:val="24"/>
        </w:rPr>
        <w:t xml:space="preserve"> сельского поселения по адресу: 429173, Чувашская Республика, Шемуршинский район, с.Чепкас-Никольское, ул. Чапаева, дом №24.</w:t>
      </w:r>
    </w:p>
    <w:p w:rsidR="005208F8" w:rsidRDefault="005208F8" w:rsidP="005208F8">
      <w:pPr>
        <w:jc w:val="both"/>
        <w:rPr>
          <w:szCs w:val="24"/>
        </w:rPr>
      </w:pPr>
      <w:r>
        <w:rPr>
          <w:szCs w:val="24"/>
        </w:rPr>
        <w:t xml:space="preserve">            5. Настоящее постановление опубликовать в периодическом печатном издании «Вести  </w:t>
      </w:r>
      <w:r>
        <w:rPr>
          <w:bCs/>
          <w:szCs w:val="24"/>
        </w:rPr>
        <w:t>Чепкас-Никольского</w:t>
      </w:r>
      <w:r>
        <w:rPr>
          <w:szCs w:val="24"/>
        </w:rPr>
        <w:t xml:space="preserve"> сельского поселения» и разместить на сайте администрации  </w:t>
      </w:r>
      <w:r>
        <w:rPr>
          <w:bCs/>
          <w:szCs w:val="24"/>
        </w:rPr>
        <w:t>Чепкас-Никольского</w:t>
      </w:r>
      <w:r>
        <w:rPr>
          <w:szCs w:val="24"/>
        </w:rPr>
        <w:t xml:space="preserve"> сельского поселения</w:t>
      </w:r>
      <w:r>
        <w:rPr>
          <w:rFonts w:ascii="Verdana" w:hAnsi="Verdana"/>
          <w:sz w:val="11"/>
          <w:szCs w:val="11"/>
        </w:rPr>
        <w:t xml:space="preserve"> </w:t>
      </w:r>
      <w:r>
        <w:rPr>
          <w:szCs w:val="24"/>
        </w:rPr>
        <w:t>Шемуршинского района Чувашской Республики.</w:t>
      </w:r>
    </w:p>
    <w:p w:rsidR="005208F8" w:rsidRDefault="005208F8" w:rsidP="005208F8">
      <w:pPr>
        <w:jc w:val="both"/>
        <w:rPr>
          <w:rFonts w:ascii="Verdana" w:hAnsi="Verdana"/>
          <w:sz w:val="11"/>
          <w:szCs w:val="11"/>
        </w:rPr>
      </w:pPr>
      <w:r>
        <w:rPr>
          <w:rFonts w:ascii="Verdana" w:hAnsi="Verdana"/>
          <w:sz w:val="11"/>
          <w:szCs w:val="11"/>
        </w:rPr>
        <w:t> </w:t>
      </w:r>
    </w:p>
    <w:p w:rsidR="005208F8" w:rsidRDefault="005208F8" w:rsidP="005208F8">
      <w:pPr>
        <w:jc w:val="both"/>
        <w:rPr>
          <w:rFonts w:ascii="Verdana" w:hAnsi="Verdana"/>
          <w:sz w:val="11"/>
          <w:szCs w:val="11"/>
        </w:rPr>
      </w:pPr>
    </w:p>
    <w:p w:rsidR="005208F8" w:rsidRPr="00D30B90" w:rsidRDefault="005208F8" w:rsidP="005208F8">
      <w:pPr>
        <w:rPr>
          <w:szCs w:val="24"/>
        </w:rPr>
      </w:pPr>
      <w:r>
        <w:rPr>
          <w:szCs w:val="24"/>
        </w:rPr>
        <w:t xml:space="preserve"> </w:t>
      </w:r>
    </w:p>
    <w:p w:rsidR="005208F8" w:rsidRDefault="005208F8" w:rsidP="005208F8"/>
    <w:p w:rsidR="00FA6043" w:rsidRPr="00FA6043" w:rsidRDefault="00FA6043" w:rsidP="00FA6043"/>
    <w:p w:rsidR="00FA6043" w:rsidRPr="00FA6043" w:rsidRDefault="00FA6043" w:rsidP="00FA6043"/>
    <w:p w:rsidR="00FA6043" w:rsidRPr="00FA6043" w:rsidRDefault="00FA6043" w:rsidP="00FA6043"/>
    <w:p w:rsidR="00FA6043" w:rsidRDefault="00FA6043" w:rsidP="00FA6043"/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722328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3</w:t>
            </w:r>
            <w:r w:rsidR="00FA6043">
              <w:rPr>
                <w:sz w:val="20"/>
                <w:szCs w:val="20"/>
              </w:rPr>
              <w:t>0  экз.</w:t>
            </w:r>
          </w:p>
        </w:tc>
      </w:tr>
    </w:tbl>
    <w:p w:rsidR="00896F25" w:rsidRPr="00FA6043" w:rsidRDefault="00896F25" w:rsidP="00FA6043"/>
    <w:sectPr w:rsidR="00896F25" w:rsidRPr="00FA6043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8E3" w:rsidRDefault="00BB18E3" w:rsidP="00EA26CE">
      <w:pPr>
        <w:spacing w:after="0" w:line="240" w:lineRule="auto"/>
      </w:pPr>
      <w:r>
        <w:separator/>
      </w:r>
    </w:p>
  </w:endnote>
  <w:endnote w:type="continuationSeparator" w:id="0">
    <w:p w:rsidR="00BB18E3" w:rsidRDefault="00BB18E3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8E3" w:rsidRDefault="00BB18E3" w:rsidP="00EA26CE">
      <w:pPr>
        <w:spacing w:after="0" w:line="240" w:lineRule="auto"/>
      </w:pPr>
      <w:r>
        <w:separator/>
      </w:r>
    </w:p>
  </w:footnote>
  <w:footnote w:type="continuationSeparator" w:id="0">
    <w:p w:rsidR="00BB18E3" w:rsidRDefault="00BB18E3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8C8"/>
    <w:multiLevelType w:val="hybridMultilevel"/>
    <w:tmpl w:val="42400A6A"/>
    <w:lvl w:ilvl="0" w:tplc="377C1B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667E9"/>
    <w:rsid w:val="00086878"/>
    <w:rsid w:val="000E478F"/>
    <w:rsid w:val="000F255C"/>
    <w:rsid w:val="00116988"/>
    <w:rsid w:val="00125C26"/>
    <w:rsid w:val="00130770"/>
    <w:rsid w:val="00143EE8"/>
    <w:rsid w:val="001C4767"/>
    <w:rsid w:val="001D1CD3"/>
    <w:rsid w:val="00210945"/>
    <w:rsid w:val="00236820"/>
    <w:rsid w:val="00273166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A31A3"/>
    <w:rsid w:val="004A3A8D"/>
    <w:rsid w:val="004E5B3D"/>
    <w:rsid w:val="0050785D"/>
    <w:rsid w:val="0052018B"/>
    <w:rsid w:val="005208F8"/>
    <w:rsid w:val="005571C1"/>
    <w:rsid w:val="005812E4"/>
    <w:rsid w:val="00592E43"/>
    <w:rsid w:val="005B4A62"/>
    <w:rsid w:val="005E22A9"/>
    <w:rsid w:val="005E27B3"/>
    <w:rsid w:val="005F5435"/>
    <w:rsid w:val="006A59DC"/>
    <w:rsid w:val="006B6EC3"/>
    <w:rsid w:val="006B7198"/>
    <w:rsid w:val="00712E79"/>
    <w:rsid w:val="00722328"/>
    <w:rsid w:val="0075058F"/>
    <w:rsid w:val="00760F2E"/>
    <w:rsid w:val="007703A6"/>
    <w:rsid w:val="0078200F"/>
    <w:rsid w:val="00785656"/>
    <w:rsid w:val="007A4950"/>
    <w:rsid w:val="007D158E"/>
    <w:rsid w:val="007D7BDF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91ED8"/>
    <w:rsid w:val="009C1795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B18E3"/>
    <w:rsid w:val="00BD1714"/>
    <w:rsid w:val="00C23AD1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50D9D"/>
    <w:rsid w:val="00E52DDB"/>
    <w:rsid w:val="00EA02B3"/>
    <w:rsid w:val="00EA26CE"/>
    <w:rsid w:val="00EF4360"/>
    <w:rsid w:val="00F0199E"/>
    <w:rsid w:val="00F12A3E"/>
    <w:rsid w:val="00F23E74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3">
    <w:name w:val="Hyperlink"/>
    <w:rsid w:val="00722328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208F8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30961/b884020ea7453099ba8bc9ca021b84982cadea7d/" TargetMode="External"/><Relationship Id="rId18" Type="http://schemas.openxmlformats.org/officeDocument/2006/relationships/hyperlink" Target="http://www.consultant.ru/document/cons_doc_LAW_330961/a7c2f5bf841aae38a03420067b02834b570686d3/" TargetMode="External"/><Relationship Id="rId26" Type="http://schemas.openxmlformats.org/officeDocument/2006/relationships/hyperlink" Target="http://www.consultant.ru/document/cons_doc_LAW_330961/d6aa4f5374347120919d6d0ca106e089be185a9b/" TargetMode="External"/><Relationship Id="rId39" Type="http://schemas.openxmlformats.org/officeDocument/2006/relationships/hyperlink" Target="consultantplus://offline/ref=14AD4354C86E475966A2B3E38FA58CF1597BA728FA6AB69C129AFBD948B66C2B0A565040374Bk2S7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961/91122874bbcf628c0e5c6bceb7fe613ee682fc73/" TargetMode="External"/><Relationship Id="rId34" Type="http://schemas.openxmlformats.org/officeDocument/2006/relationships/hyperlink" Target="http://gov.cap.ru/SiteMap.aspx?id=2874923&amp;gov_id=29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961/b884020ea7453099ba8bc9ca021b84982cadea7d/" TargetMode="External"/><Relationship Id="rId17" Type="http://schemas.openxmlformats.org/officeDocument/2006/relationships/hyperlink" Target="http://www.consultant.ru/document/cons_doc_LAW_330961/a7c2f5bf841aae38a03420067b02834b570686d3/" TargetMode="External"/><Relationship Id="rId25" Type="http://schemas.openxmlformats.org/officeDocument/2006/relationships/hyperlink" Target="http://gov.cap.ru/SiteMap.aspx?id=2874923&amp;gov_id=293" TargetMode="External"/><Relationship Id="rId33" Type="http://schemas.openxmlformats.org/officeDocument/2006/relationships/hyperlink" Target="http://gov.cap.ru/SiteMap.aspx?id=2874923&amp;gov_id=293" TargetMode="External"/><Relationship Id="rId38" Type="http://schemas.openxmlformats.org/officeDocument/2006/relationships/hyperlink" Target="consultantplus://offline/ref=14AD4354C86E475966A2B3E38FA58CF15979A72BF06AB69C129AFBD948kBS6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a7c2f5bf841aae38a03420067b02834b570686d3/" TargetMode="External"/><Relationship Id="rId20" Type="http://schemas.openxmlformats.org/officeDocument/2006/relationships/hyperlink" Target="http://www.consultant.ru/document/cons_doc_LAW_330961/a7c2f5bf841aae38a03420067b02834b570686d3/" TargetMode="External"/><Relationship Id="rId29" Type="http://schemas.openxmlformats.org/officeDocument/2006/relationships/hyperlink" Target="http://www.consultant.ru/document/cons_doc_LAW_330961/d6aa4f5374347120919d6d0ca106e089be185a9b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0422/ac6c532ee1f365c6e1ff222f22b3f10587918494/" TargetMode="External"/><Relationship Id="rId24" Type="http://schemas.openxmlformats.org/officeDocument/2006/relationships/hyperlink" Target="http://www.consultant.ru/document/cons_doc_LAW_330851/8f7c0ce0195a7f4f0985d1ca3612eee1bc811452/" TargetMode="External"/><Relationship Id="rId32" Type="http://schemas.openxmlformats.org/officeDocument/2006/relationships/hyperlink" Target="http://www.consultant.ru/document/cons_doc_LAW_330964/" TargetMode="External"/><Relationship Id="rId37" Type="http://schemas.openxmlformats.org/officeDocument/2006/relationships/hyperlink" Target="consultantplus://offline/ref=14AD4354C86E475966A2B3E38FA58CF1597BA728FA6AB69C129AFBD948B66C2B0A565040364A2C3Bk2S4G" TargetMode="External"/><Relationship Id="rId40" Type="http://schemas.openxmlformats.org/officeDocument/2006/relationships/hyperlink" Target="http://gov.cap.ru/SiteMap.aspx?id=2874923&amp;gov_id=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961/a7c2f5bf841aae38a03420067b02834b570686d3/" TargetMode="External"/><Relationship Id="rId23" Type="http://schemas.openxmlformats.org/officeDocument/2006/relationships/hyperlink" Target="http://www.consultant.ru/document/cons_doc_LAW_330108/219c3257c1aa4b0fb9896079a0f295343e523d37/" TargetMode="External"/><Relationship Id="rId28" Type="http://schemas.openxmlformats.org/officeDocument/2006/relationships/hyperlink" Target="http://www.consultant.ru/document/cons_doc_LAW_330961/a7c2f5bf841aae38a03420067b02834b570686d3/" TargetMode="External"/><Relationship Id="rId36" Type="http://schemas.openxmlformats.org/officeDocument/2006/relationships/hyperlink" Target="consultantplus://offline/ref=14AD4354C86E475966A2B3E38FA58CF1597BA728FA6AB69C129AFBD948B66C2B0A56504331k4S2G" TargetMode="External"/><Relationship Id="rId10" Type="http://schemas.openxmlformats.org/officeDocument/2006/relationships/hyperlink" Target="http://www.consultant.ru/document/cons_doc_LAW_330961/fb76ce1fdb5356574b298a9dcdafcfc8fc6c937b/" TargetMode="External"/><Relationship Id="rId19" Type="http://schemas.openxmlformats.org/officeDocument/2006/relationships/hyperlink" Target="http://www.consultant.ru/document/cons_doc_LAW_330961/a7c2f5bf841aae38a03420067b02834b570686d3/" TargetMode="External"/><Relationship Id="rId31" Type="http://schemas.openxmlformats.org/officeDocument/2006/relationships/hyperlink" Target="http://www.consultant.ru/document/cons_doc_LAW_3293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id=2874157&amp;gov_id=293" TargetMode="External"/><Relationship Id="rId14" Type="http://schemas.openxmlformats.org/officeDocument/2006/relationships/hyperlink" Target="http://www.consultant.ru/document/cons_doc_LAW_330961/a7c2f5bf841aae38a03420067b02834b570686d3/" TargetMode="External"/><Relationship Id="rId22" Type="http://schemas.openxmlformats.org/officeDocument/2006/relationships/hyperlink" Target="http://www.consultant.ru/document/cons_doc_LAW_330961/570afc6feff03328459242886307d6aebe1ccb6b/" TargetMode="External"/><Relationship Id="rId27" Type="http://schemas.openxmlformats.org/officeDocument/2006/relationships/hyperlink" Target="http://www.consultant.ru/document/cons_doc_LAW_330961/a7c2f5bf841aae38a03420067b02834b570686d3/" TargetMode="External"/><Relationship Id="rId30" Type="http://schemas.openxmlformats.org/officeDocument/2006/relationships/hyperlink" Target="http://www.consultant.ru/document/cons_doc_LAW_313795/ef81d0b7a41e647f9b8acb47e53a6e28bd86b5e7/" TargetMode="External"/><Relationship Id="rId35" Type="http://schemas.openxmlformats.org/officeDocument/2006/relationships/hyperlink" Target="consultantplus://offline/ref=14AD4354C86E475966A2B3E38FA58CF1597BA728FA6AB69C129AFBD948B66C2B0A56504331k4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8F89B-DA79-4A24-B7C5-2E8A3CA6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26</cp:revision>
  <dcterms:created xsi:type="dcterms:W3CDTF">2018-01-19T13:32:00Z</dcterms:created>
  <dcterms:modified xsi:type="dcterms:W3CDTF">2019-11-06T12:39:00Z</dcterms:modified>
</cp:coreProperties>
</file>