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54" w:rsidRDefault="00583154"/>
    <w:p w:rsidR="00583154" w:rsidRDefault="00583154"/>
    <w:p w:rsidR="00583154" w:rsidRDefault="00583154">
      <w:pPr>
        <w:rPr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81"/>
        <w:tblW w:w="0" w:type="auto"/>
        <w:tblLook w:val="0000"/>
      </w:tblPr>
      <w:tblGrid>
        <w:gridCol w:w="4161"/>
        <w:gridCol w:w="1225"/>
        <w:gridCol w:w="4184"/>
      </w:tblGrid>
      <w:tr w:rsidR="00583154">
        <w:trPr>
          <w:cantSplit/>
          <w:trHeight w:val="542"/>
        </w:trPr>
        <w:tc>
          <w:tcPr>
            <w:tcW w:w="4161" w:type="dxa"/>
          </w:tcPr>
          <w:p w:rsidR="00583154" w:rsidRDefault="0058315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ЧĂВАШ  РЕСПУБЛИКИ</w:t>
            </w:r>
          </w:p>
          <w:p w:rsidR="00583154" w:rsidRDefault="00583154">
            <w:pPr>
              <w:spacing w:line="192" w:lineRule="auto"/>
              <w:jc w:val="center"/>
              <w:rPr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СЕРПУ   РАЙОНĚ</w:t>
            </w:r>
          </w:p>
        </w:tc>
        <w:tc>
          <w:tcPr>
            <w:tcW w:w="1225" w:type="dxa"/>
            <w:vMerge w:val="restart"/>
          </w:tcPr>
          <w:p w:rsidR="00583154" w:rsidRDefault="00B7636F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05pt;margin-top:-47.05pt;width:56.7pt;height:56.7pt;z-index:251657728;mso-wrap-edited:f;mso-position-horizontal-relative:text;mso-position-vertical-relative:text" wrapcoords="-284 0 -284 21316 21600 21316 21600 0 -284 0">
                  <v:imagedata r:id="rId5" o:title="Gerb-ch"/>
                </v:shape>
              </w:pict>
            </w:r>
          </w:p>
        </w:tc>
        <w:tc>
          <w:tcPr>
            <w:tcW w:w="4184" w:type="dxa"/>
          </w:tcPr>
          <w:p w:rsidR="00583154" w:rsidRDefault="00583154">
            <w:pPr>
              <w:spacing w:line="192" w:lineRule="auto"/>
              <w:jc w:val="center"/>
              <w:rPr>
                <w:rStyle w:val="a4"/>
                <w:b w:val="0"/>
                <w:bCs w:val="0"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ЧУВАШСКАЯ  РЕСПУБЛИКА</w:t>
            </w:r>
          </w:p>
          <w:p w:rsidR="00583154" w:rsidRDefault="00583154">
            <w:pPr>
              <w:spacing w:line="192" w:lineRule="auto"/>
              <w:jc w:val="center"/>
              <w:rPr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ЦИВИЛЬСКИЙ  РАЙОН</w:t>
            </w:r>
          </w:p>
        </w:tc>
      </w:tr>
      <w:tr w:rsidR="00583154">
        <w:trPr>
          <w:cantSplit/>
          <w:trHeight w:val="2329"/>
        </w:trPr>
        <w:tc>
          <w:tcPr>
            <w:tcW w:w="4161" w:type="dxa"/>
            <w:tcBorders>
              <w:bottom w:val="nil"/>
            </w:tcBorders>
          </w:tcPr>
          <w:p w:rsidR="00583154" w:rsidRDefault="0058315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</w:p>
          <w:p w:rsidR="00583154" w:rsidRDefault="0058315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МИХАЙЛОВКА  ЯЛ</w:t>
            </w:r>
          </w:p>
          <w:p w:rsidR="00583154" w:rsidRDefault="0058315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ПОСЕЛЕНИЙĚН</w:t>
            </w:r>
          </w:p>
          <w:p w:rsidR="00583154" w:rsidRDefault="00583154">
            <w:pPr>
              <w:spacing w:before="20" w:line="192" w:lineRule="auto"/>
              <w:jc w:val="center"/>
              <w:rPr>
                <w:rStyle w:val="a4"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ДЕПУТАТСЕН   ПУХĂВĚ</w:t>
            </w:r>
          </w:p>
          <w:p w:rsidR="00583154" w:rsidRDefault="00583154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583154" w:rsidRDefault="00583154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  <w:t>ЙЫШĂНУ</w:t>
            </w:r>
          </w:p>
          <w:p w:rsidR="00583154" w:rsidRDefault="00583154">
            <w:pPr>
              <w:pStyle w:val="a3"/>
              <w:ind w:right="-35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3154" w:rsidRDefault="002601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6"/>
              </w:rPr>
              <w:t>2019 ç. майан  27-мĕшĕ 49/02</w:t>
            </w:r>
            <w:r w:rsidR="00583154">
              <w:rPr>
                <w:rFonts w:ascii="Times New Roman" w:hAnsi="Times New Roman" w:cs="Times New Roman"/>
                <w:noProof/>
                <w:color w:val="000000"/>
                <w:szCs w:val="26"/>
              </w:rPr>
              <w:t>-№</w:t>
            </w:r>
          </w:p>
          <w:p w:rsidR="00583154" w:rsidRDefault="00583154">
            <w:pPr>
              <w:jc w:val="center"/>
              <w:rPr>
                <w:sz w:val="20"/>
                <w:szCs w:val="26"/>
              </w:rPr>
            </w:pPr>
          </w:p>
          <w:p w:rsidR="00583154" w:rsidRDefault="00583154">
            <w:pPr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szCs w:val="26"/>
              </w:rPr>
              <w:t>Михайловка  ялě</w:t>
            </w:r>
          </w:p>
        </w:tc>
        <w:tc>
          <w:tcPr>
            <w:tcW w:w="1225" w:type="dxa"/>
            <w:vMerge/>
            <w:tcBorders>
              <w:bottom w:val="nil"/>
            </w:tcBorders>
          </w:tcPr>
          <w:p w:rsidR="00583154" w:rsidRDefault="00583154">
            <w:pPr>
              <w:jc w:val="center"/>
              <w:rPr>
                <w:sz w:val="20"/>
              </w:rPr>
            </w:pPr>
          </w:p>
        </w:tc>
        <w:tc>
          <w:tcPr>
            <w:tcW w:w="4184" w:type="dxa"/>
            <w:tcBorders>
              <w:bottom w:val="nil"/>
            </w:tcBorders>
          </w:tcPr>
          <w:p w:rsidR="00583154" w:rsidRDefault="0058315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</w:p>
          <w:p w:rsidR="00583154" w:rsidRDefault="0058315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СОБРАНИЕ  ДЕПУТАТОВ МИХАЙЛОВСКОГО СЕЛЬСКОГО</w:t>
            </w:r>
          </w:p>
          <w:p w:rsidR="00583154" w:rsidRDefault="0058315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ПОСЕЛЕНИЯ</w:t>
            </w:r>
          </w:p>
          <w:p w:rsidR="00583154" w:rsidRDefault="00583154">
            <w:pPr>
              <w:spacing w:line="192" w:lineRule="auto"/>
              <w:jc w:val="center"/>
              <w:rPr>
                <w:noProof/>
                <w:color w:val="000000"/>
                <w:sz w:val="20"/>
              </w:rPr>
            </w:pPr>
          </w:p>
          <w:p w:rsidR="00583154" w:rsidRDefault="00583154">
            <w:pPr>
              <w:pStyle w:val="2"/>
              <w:keepNext w:val="0"/>
              <w:spacing w:line="192" w:lineRule="auto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583154" w:rsidRDefault="00583154">
            <w:pPr>
              <w:jc w:val="center"/>
              <w:rPr>
                <w:sz w:val="20"/>
              </w:rPr>
            </w:pPr>
          </w:p>
          <w:p w:rsidR="00583154" w:rsidRDefault="002601DA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27 мая   2019 г.  №  49/02</w:t>
            </w:r>
          </w:p>
          <w:p w:rsidR="00583154" w:rsidRDefault="00583154">
            <w:pPr>
              <w:jc w:val="center"/>
              <w:rPr>
                <w:sz w:val="20"/>
                <w:szCs w:val="26"/>
              </w:rPr>
            </w:pPr>
          </w:p>
          <w:p w:rsidR="00583154" w:rsidRDefault="00583154">
            <w:pPr>
              <w:jc w:val="center"/>
              <w:rPr>
                <w:sz w:val="20"/>
                <w:u w:val="single"/>
              </w:rPr>
            </w:pPr>
            <w:r>
              <w:rPr>
                <w:noProof/>
                <w:color w:val="000000"/>
                <w:sz w:val="20"/>
                <w:szCs w:val="26"/>
              </w:rPr>
              <w:t>деревня Михайловка</w:t>
            </w:r>
          </w:p>
        </w:tc>
      </w:tr>
    </w:tbl>
    <w:p w:rsidR="00583154" w:rsidRDefault="00583154">
      <w:pPr>
        <w:jc w:val="center"/>
        <w:rPr>
          <w:b/>
          <w:bCs/>
          <w:sz w:val="22"/>
          <w:szCs w:val="22"/>
          <w:lang w:eastAsia="en-US"/>
        </w:rPr>
      </w:pPr>
    </w:p>
    <w:p w:rsidR="00583154" w:rsidRDefault="00583154">
      <w:pPr>
        <w:rPr>
          <w:b/>
          <w:bCs/>
          <w:sz w:val="22"/>
          <w:szCs w:val="22"/>
          <w:lang w:eastAsia="en-US"/>
        </w:rPr>
      </w:pPr>
    </w:p>
    <w:p w:rsidR="00583154" w:rsidRDefault="00583154">
      <w:pPr>
        <w:pStyle w:val="a5"/>
        <w:rPr>
          <w:sz w:val="20"/>
        </w:rPr>
      </w:pPr>
      <w:r>
        <w:rPr>
          <w:sz w:val="20"/>
        </w:rPr>
        <w:t xml:space="preserve">      О </w:t>
      </w:r>
      <w:proofErr w:type="gramStart"/>
      <w:r>
        <w:rPr>
          <w:sz w:val="20"/>
        </w:rPr>
        <w:t>внесении</w:t>
      </w:r>
      <w:proofErr w:type="gramEnd"/>
      <w:r>
        <w:rPr>
          <w:sz w:val="20"/>
        </w:rPr>
        <w:t xml:space="preserve"> изменений в Правила землепользования и застройки Михайловского сельского поселения  Цивильского района Чувашской Республики</w:t>
      </w:r>
    </w:p>
    <w:p w:rsidR="00583154" w:rsidRDefault="00583154">
      <w:pPr>
        <w:rPr>
          <w:b/>
          <w:bCs/>
          <w:sz w:val="20"/>
          <w:szCs w:val="22"/>
          <w:lang w:eastAsia="en-US"/>
        </w:rPr>
      </w:pPr>
    </w:p>
    <w:p w:rsidR="00583154" w:rsidRDefault="00583154">
      <w:pPr>
        <w:tabs>
          <w:tab w:val="left" w:pos="993"/>
        </w:tabs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</w:t>
      </w:r>
      <w:proofErr w:type="gramStart"/>
      <w:r>
        <w:rPr>
          <w:sz w:val="20"/>
          <w:szCs w:val="22"/>
        </w:rPr>
        <w:t xml:space="preserve">В соответствии  со статьями 30-33 Градостроительного Кодекса РФ, Федеральным Законом  от 06.10.2003 г. № 131-ФЗ «Об общих принципах организации местного самоуправления в  Российской Федерации»,  Уставом   Михайловского  сельского поселения Цивильского района, утвержденным решением Собрания депутатов Михайловского сельского поселения Цивильского района  от 13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  <w:szCs w:val="22"/>
          </w:rPr>
          <w:t>2012 г</w:t>
        </w:r>
      </w:smartTag>
      <w:r>
        <w:rPr>
          <w:sz w:val="20"/>
          <w:szCs w:val="22"/>
        </w:rPr>
        <w:t xml:space="preserve">. № 13/01, на основании постановления администрации  Михайловского сельского поселения </w:t>
      </w:r>
      <w:r w:rsidR="002601DA">
        <w:rPr>
          <w:sz w:val="20"/>
          <w:szCs w:val="22"/>
        </w:rPr>
        <w:t xml:space="preserve">Цивильского района от 12.04.2019 г. № 16 </w:t>
      </w:r>
      <w:r>
        <w:rPr>
          <w:sz w:val="20"/>
          <w:szCs w:val="22"/>
        </w:rPr>
        <w:t>«О  внесении</w:t>
      </w:r>
      <w:proofErr w:type="gramEnd"/>
      <w:r>
        <w:rPr>
          <w:sz w:val="20"/>
          <w:szCs w:val="22"/>
        </w:rPr>
        <w:t xml:space="preserve"> </w:t>
      </w:r>
      <w:proofErr w:type="gramStart"/>
      <w:r>
        <w:rPr>
          <w:sz w:val="20"/>
          <w:szCs w:val="22"/>
        </w:rPr>
        <w:t>изменений  в Правила  землепользования и застройки  Михайловского сельского поселения Цивильского района  Чувашской Республики», объявления о публичных слушаниях,  размещенном на официальном  сайте администрации Михайловского сельского поселения</w:t>
      </w:r>
      <w:proofErr w:type="gramEnd"/>
    </w:p>
    <w:p w:rsidR="00583154" w:rsidRDefault="00583154">
      <w:pPr>
        <w:jc w:val="center"/>
        <w:rPr>
          <w:b/>
          <w:bCs/>
          <w:sz w:val="20"/>
          <w:szCs w:val="22"/>
          <w:lang w:eastAsia="en-US"/>
        </w:rPr>
      </w:pPr>
      <w:r>
        <w:rPr>
          <w:b/>
          <w:sz w:val="20"/>
          <w:szCs w:val="22"/>
        </w:rPr>
        <w:t>Собрание депутатов</w:t>
      </w:r>
      <w:r>
        <w:rPr>
          <w:sz w:val="20"/>
          <w:szCs w:val="22"/>
        </w:rPr>
        <w:t xml:space="preserve"> </w:t>
      </w:r>
      <w:r>
        <w:rPr>
          <w:b/>
          <w:bCs/>
          <w:sz w:val="20"/>
          <w:szCs w:val="22"/>
          <w:lang w:eastAsia="en-US"/>
        </w:rPr>
        <w:t>Михайловского сельского поселения  Цивильского района Чувашской Республики РЕШИЛО:</w:t>
      </w:r>
    </w:p>
    <w:p w:rsidR="00583154" w:rsidRDefault="00583154">
      <w:pPr>
        <w:rPr>
          <w:b/>
          <w:bCs/>
          <w:sz w:val="20"/>
          <w:szCs w:val="22"/>
          <w:lang w:eastAsia="en-US"/>
        </w:rPr>
      </w:pPr>
    </w:p>
    <w:p w:rsidR="00583154" w:rsidRDefault="00583154">
      <w:pPr>
        <w:jc w:val="both"/>
        <w:rPr>
          <w:bCs/>
          <w:sz w:val="20"/>
          <w:szCs w:val="22"/>
          <w:lang w:eastAsia="en-US"/>
        </w:rPr>
      </w:pPr>
      <w:r>
        <w:rPr>
          <w:bCs/>
          <w:sz w:val="20"/>
          <w:szCs w:val="22"/>
          <w:lang w:eastAsia="en-US"/>
        </w:rPr>
        <w:t xml:space="preserve">1.Внести в Правила землепользования  и застройки Михайловского  сельского поселения  Цивильского района Чувашской Республики, утвержденные решением Собрания депутатов Михайловского сельского поселения  Цивильского района Чувашской Республики от 04.06.2018 г. № 35/01 </w:t>
      </w:r>
      <w:r w:rsidR="00A409B4">
        <w:rPr>
          <w:bCs/>
          <w:sz w:val="20"/>
          <w:szCs w:val="22"/>
          <w:lang w:eastAsia="en-US"/>
        </w:rPr>
        <w:t xml:space="preserve"> </w:t>
      </w:r>
      <w:proofErr w:type="gramStart"/>
      <w:r w:rsidR="00A409B4">
        <w:rPr>
          <w:bCs/>
          <w:sz w:val="20"/>
          <w:szCs w:val="22"/>
          <w:lang w:eastAsia="en-US"/>
        </w:rPr>
        <w:t xml:space="preserve">( </w:t>
      </w:r>
      <w:proofErr w:type="gramEnd"/>
      <w:r w:rsidR="00A409B4">
        <w:rPr>
          <w:bCs/>
          <w:sz w:val="20"/>
          <w:szCs w:val="22"/>
          <w:lang w:eastAsia="en-US"/>
        </w:rPr>
        <w:t>изменениями от 12.12.2018 г. № 44/02</w:t>
      </w:r>
      <w:r w:rsidR="002601DA">
        <w:rPr>
          <w:bCs/>
          <w:sz w:val="20"/>
          <w:szCs w:val="22"/>
          <w:lang w:eastAsia="en-US"/>
        </w:rPr>
        <w:t xml:space="preserve">) </w:t>
      </w:r>
      <w:r w:rsidR="00A409B4">
        <w:rPr>
          <w:bCs/>
          <w:sz w:val="20"/>
          <w:szCs w:val="22"/>
          <w:lang w:eastAsia="en-US"/>
        </w:rPr>
        <w:t xml:space="preserve"> </w:t>
      </w:r>
      <w:r>
        <w:rPr>
          <w:bCs/>
          <w:sz w:val="20"/>
          <w:szCs w:val="22"/>
          <w:lang w:eastAsia="en-US"/>
        </w:rPr>
        <w:t>следующие изменения:</w:t>
      </w:r>
    </w:p>
    <w:p w:rsidR="00583154" w:rsidRDefault="00583154">
      <w:pPr>
        <w:ind w:left="360"/>
        <w:jc w:val="both"/>
        <w:rPr>
          <w:b/>
          <w:bCs/>
          <w:sz w:val="20"/>
          <w:szCs w:val="22"/>
          <w:lang w:eastAsia="en-US"/>
        </w:rPr>
      </w:pPr>
    </w:p>
    <w:p w:rsidR="00583154" w:rsidRDefault="00583154">
      <w:pPr>
        <w:rPr>
          <w:bCs/>
          <w:sz w:val="20"/>
          <w:szCs w:val="22"/>
          <w:lang w:eastAsia="en-US"/>
        </w:rPr>
      </w:pPr>
      <w:r>
        <w:rPr>
          <w:bCs/>
          <w:sz w:val="20"/>
          <w:szCs w:val="22"/>
          <w:lang w:eastAsia="en-US"/>
        </w:rPr>
        <w:t>1. Статью 39</w:t>
      </w:r>
      <w:r>
        <w:rPr>
          <w:b/>
          <w:bCs/>
          <w:sz w:val="20"/>
          <w:szCs w:val="22"/>
          <w:lang w:eastAsia="en-US"/>
        </w:rPr>
        <w:t xml:space="preserve">. </w:t>
      </w:r>
      <w:r>
        <w:rPr>
          <w:bCs/>
          <w:sz w:val="20"/>
          <w:szCs w:val="22"/>
          <w:lang w:eastAsia="en-US"/>
        </w:rPr>
        <w:t>Градостроительный регламент зоны застройки индивидуальными жилыми домами (Ж-1) изложить в следующей редакции:</w:t>
      </w:r>
    </w:p>
    <w:p w:rsidR="00583154" w:rsidRDefault="00583154">
      <w:pPr>
        <w:rPr>
          <w:sz w:val="20"/>
          <w:szCs w:val="22"/>
        </w:rPr>
      </w:pPr>
      <w:r>
        <w:rPr>
          <w:b/>
          <w:bCs/>
          <w:sz w:val="20"/>
          <w:szCs w:val="22"/>
          <w:lang w:eastAsia="en-US"/>
        </w:rPr>
        <w:t>«Статья 39. Градостроительный регламент зоны застройки индивидуальными жилыми домами (Ж-1)</w:t>
      </w:r>
    </w:p>
    <w:p w:rsidR="00583154" w:rsidRDefault="00583154">
      <w:pPr>
        <w:snapToGrid w:val="0"/>
        <w:jc w:val="both"/>
        <w:rPr>
          <w:color w:val="FF0000"/>
          <w:sz w:val="20"/>
          <w:szCs w:val="22"/>
        </w:rPr>
      </w:pPr>
    </w:p>
    <w:p w:rsidR="00583154" w:rsidRDefault="00583154">
      <w:pPr>
        <w:pStyle w:val="a6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snapToGrid w:val="0"/>
        <w:rPr>
          <w:sz w:val="20"/>
          <w:szCs w:val="22"/>
        </w:rPr>
      </w:pPr>
    </w:p>
    <w:tbl>
      <w:tblPr>
        <w:tblW w:w="954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993"/>
        <w:gridCol w:w="3661"/>
        <w:gridCol w:w="900"/>
        <w:gridCol w:w="1246"/>
        <w:gridCol w:w="734"/>
        <w:gridCol w:w="1440"/>
      </w:tblGrid>
      <w:tr w:rsidR="00583154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Код (числовое обозначение) в соответствии с Классификатором</w:t>
            </w:r>
          </w:p>
        </w:tc>
        <w:tc>
          <w:tcPr>
            <w:tcW w:w="36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>
        <w:trPr>
          <w:cantSplit/>
          <w:trHeight w:val="3208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rPr>
                <w:sz w:val="20"/>
                <w:szCs w:val="22"/>
              </w:rPr>
            </w:pPr>
          </w:p>
        </w:tc>
        <w:tc>
          <w:tcPr>
            <w:tcW w:w="36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rPr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Предельные размеры земельных участков (мин. - макс.), </w:t>
            </w:r>
            <w:proofErr w:type="gramStart"/>
            <w:r>
              <w:rPr>
                <w:sz w:val="20"/>
                <w:szCs w:val="22"/>
              </w:rPr>
              <w:t>га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Минимальные отступы от границ земельных участков </w:t>
            </w:r>
          </w:p>
        </w:tc>
      </w:tr>
    </w:tbl>
    <w:p w:rsidR="00583154" w:rsidRDefault="00583154">
      <w:pPr>
        <w:rPr>
          <w:sz w:val="20"/>
          <w:szCs w:val="22"/>
        </w:rPr>
      </w:pP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27"/>
        <w:gridCol w:w="918"/>
        <w:gridCol w:w="3670"/>
        <w:gridCol w:w="1079"/>
        <w:gridCol w:w="1188"/>
        <w:gridCol w:w="1079"/>
        <w:gridCol w:w="1079"/>
      </w:tblGrid>
      <w:tr w:rsidR="00583154" w:rsidTr="00A409B4">
        <w:trPr>
          <w:trHeight w:val="272"/>
          <w:tblHeader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</w:tr>
      <w:tr w:rsidR="00583154">
        <w:trPr>
          <w:trHeight w:val="397"/>
        </w:trPr>
        <w:tc>
          <w:tcPr>
            <w:tcW w:w="95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lastRenderedPageBreak/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583154" w:rsidTr="00A409B4">
        <w:trPr>
          <w:trHeight w:val="53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color w:val="FF0000"/>
                <w:sz w:val="20"/>
                <w:szCs w:val="22"/>
              </w:rPr>
            </w:pPr>
            <w:r>
              <w:rPr>
                <w:sz w:val="20"/>
                <w:szCs w:val="22"/>
              </w:rPr>
              <w:t>0,05 -0,15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A409B4">
        <w:trPr>
          <w:trHeight w:val="53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2.1.1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Для ведения личного подсобного хозяйства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0,10- 0,50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Блокированная жилая застройка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A409B4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Обслуживание жилой застройки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A409B4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2.7.1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Объекты гаражного назначения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9B4" w:rsidRDefault="00A409B4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мин.0,003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3.4.1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Амбулаторно-поликлиническое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3.4.2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Стационарное медицинское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3.5.1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Культурное  развитие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Общественное управление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Ведение огородничества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0,02- 0,15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92139B">
        <w:trPr>
          <w:trHeight w:val="397"/>
        </w:trPr>
        <w:tc>
          <w:tcPr>
            <w:tcW w:w="95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Социальное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Бытовое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  <w:r>
              <w:rPr>
                <w:color w:val="000000"/>
                <w:sz w:val="20"/>
                <w:szCs w:val="22"/>
              </w:rPr>
              <w:t>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Религиозное использование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3.10.1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Амбулаторное ветеринарное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Деловое управление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Рынки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Магазины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мин.</w:t>
            </w:r>
          </w:p>
          <w:p w:rsidR="0092139B" w:rsidRDefault="0092139B" w:rsidP="005D07E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Банковская и страховая деятельность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  <w:r>
              <w:rPr>
                <w:color w:val="000000"/>
                <w:sz w:val="20"/>
                <w:szCs w:val="22"/>
              </w:rPr>
              <w:t>0,015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Общественное питание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мин. </w:t>
            </w:r>
            <w:r>
              <w:rPr>
                <w:color w:val="000000"/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4.9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Обслуживание автотранспорта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мин. 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Объекты придорожного сервиса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Спорт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Связь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954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Обслуживание жилой застройки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2.7.1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Объекты гаражного назначения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Культурное развитие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Магазины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мин.</w:t>
            </w:r>
          </w:p>
          <w:p w:rsidR="0092139B" w:rsidRDefault="0092139B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Общественное питание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мин. </w:t>
            </w:r>
            <w:r>
              <w:rPr>
                <w:color w:val="000000"/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 w:rsidTr="00A409B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Спорт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</w:tbl>
    <w:p w:rsidR="00583154" w:rsidRDefault="00583154">
      <w:pPr>
        <w:pStyle w:val="msonormalcxspmiddle"/>
        <w:spacing w:before="120" w:beforeAutospacing="0" w:after="120" w:afterAutospacing="0"/>
        <w:jc w:val="both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>Примечания: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Михайловского  сельского поселения.</w:t>
      </w:r>
    </w:p>
    <w:p w:rsidR="00583154" w:rsidRDefault="00583154" w:rsidP="00B7636F">
      <w:pPr>
        <w:pStyle w:val="msonormalcxspmiddle"/>
        <w:overflowPunct w:val="0"/>
        <w:spacing w:beforeLines="20" w:beforeAutospacing="0" w:afterLines="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Минимальная ширина земельного участка для 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>
          <w:rPr>
            <w:sz w:val="20"/>
            <w:szCs w:val="20"/>
          </w:rPr>
          <w:t>18 метров</w:t>
        </w:r>
      </w:smartTag>
      <w:r>
        <w:rPr>
          <w:sz w:val="20"/>
          <w:szCs w:val="20"/>
        </w:rPr>
        <w:t>.</w:t>
      </w:r>
    </w:p>
    <w:p w:rsidR="00583154" w:rsidRDefault="00583154" w:rsidP="00B7636F">
      <w:pPr>
        <w:pStyle w:val="msonormalcxspmiddle"/>
        <w:spacing w:beforeLines="20" w:beforeAutospacing="0" w:afterLines="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 Требования к ограждениям земельных участков индивидуальных жилых домов:</w:t>
      </w:r>
    </w:p>
    <w:p w:rsidR="00583154" w:rsidRDefault="00583154" w:rsidP="00B7636F">
      <w:pPr>
        <w:pStyle w:val="msonormalcxspmiddle"/>
        <w:spacing w:beforeLines="20" w:beforeAutospacing="0" w:afterLines="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   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>
          <w:rPr>
            <w:sz w:val="20"/>
            <w:szCs w:val="20"/>
          </w:rPr>
          <w:t>2 метра</w:t>
        </w:r>
      </w:smartTag>
      <w:r>
        <w:rPr>
          <w:sz w:val="20"/>
          <w:szCs w:val="20"/>
        </w:rPr>
        <w:t>;</w:t>
      </w:r>
    </w:p>
    <w:p w:rsidR="00583154" w:rsidRDefault="00583154" w:rsidP="00B7636F">
      <w:pPr>
        <w:pStyle w:val="msonormalcxspmiddle"/>
        <w:spacing w:beforeLines="20" w:beforeAutospacing="0" w:afterLines="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   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>
          <w:rPr>
            <w:sz w:val="20"/>
            <w:szCs w:val="20"/>
          </w:rPr>
          <w:t>1,2 м</w:t>
        </w:r>
      </w:smartTag>
      <w:r>
        <w:rPr>
          <w:sz w:val="20"/>
          <w:szCs w:val="20"/>
        </w:rPr>
        <w:t>;</w:t>
      </w:r>
    </w:p>
    <w:p w:rsidR="00583154" w:rsidRDefault="00583154">
      <w:pPr>
        <w:pStyle w:val="msonormalcxspmiddle"/>
        <w:spacing w:before="120" w:beforeAutospacing="0" w:after="1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0"/>
            <w:szCs w:val="20"/>
          </w:rPr>
          <w:t>5 метров</w:t>
        </w:r>
      </w:smartTag>
      <w:r>
        <w:rPr>
          <w:sz w:val="20"/>
          <w:szCs w:val="20"/>
        </w:rPr>
        <w:t>.</w:t>
      </w:r>
    </w:p>
    <w:p w:rsidR="00583154" w:rsidRDefault="00583154">
      <w:pPr>
        <w:pStyle w:val="msonormalcxspmiddle"/>
        <w:spacing w:before="120" w:beforeAutospacing="0" w:after="1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Использование земельных участков и объектов капитального строительства в границах </w:t>
      </w:r>
      <w:proofErr w:type="spellStart"/>
      <w:r>
        <w:rPr>
          <w:sz w:val="20"/>
          <w:szCs w:val="20"/>
        </w:rPr>
        <w:t>водоохранных</w:t>
      </w:r>
      <w:proofErr w:type="spellEnd"/>
      <w:r>
        <w:rPr>
          <w:sz w:val="20"/>
          <w:szCs w:val="20"/>
        </w:rPr>
        <w:t xml:space="preserve"> зон и прибрежных защитных полос осуществлять в соответствии с требованиями статьи 65 Водного кодекса Российской Федерации</w:t>
      </w:r>
      <w:bookmarkStart w:id="0" w:name="_Toc442193465"/>
      <w:bookmarkStart w:id="1" w:name="_Toc442193472"/>
      <w:bookmarkEnd w:id="0"/>
      <w:bookmarkEnd w:id="1"/>
      <w:proofErr w:type="gramStart"/>
      <w:r>
        <w:rPr>
          <w:sz w:val="20"/>
          <w:szCs w:val="20"/>
        </w:rPr>
        <w:t>.».</w:t>
      </w:r>
      <w:proofErr w:type="gramEnd"/>
    </w:p>
    <w:p w:rsidR="00583154" w:rsidRDefault="00583154">
      <w:pPr>
        <w:pStyle w:val="msonormalcxspmiddle"/>
        <w:keepNext/>
        <w:spacing w:before="360" w:beforeAutospacing="0" w:after="60" w:afterAutospacing="0"/>
        <w:ind w:firstLine="567"/>
        <w:jc w:val="both"/>
        <w:rPr>
          <w:b/>
          <w:bCs/>
          <w:sz w:val="20"/>
          <w:szCs w:val="22"/>
        </w:rPr>
      </w:pPr>
      <w:r>
        <w:rPr>
          <w:b/>
          <w:sz w:val="20"/>
          <w:szCs w:val="22"/>
        </w:rPr>
        <w:t xml:space="preserve">2. Статью 40. </w:t>
      </w:r>
      <w:r>
        <w:rPr>
          <w:b/>
          <w:bCs/>
          <w:sz w:val="20"/>
          <w:szCs w:val="22"/>
        </w:rPr>
        <w:t>Градостроительный регламент производственной зоны (П-1) изложить в следующей редакции:</w:t>
      </w:r>
    </w:p>
    <w:p w:rsidR="00583154" w:rsidRDefault="00583154">
      <w:pPr>
        <w:pStyle w:val="msonormalcxspmiddle"/>
        <w:keepNext/>
        <w:spacing w:before="360" w:beforeAutospacing="0" w:after="60" w:afterAutospacing="0"/>
        <w:ind w:firstLine="567"/>
        <w:jc w:val="both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«Статья 40. Градостроительный регламент производственной зоны (П-1)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overflowPunct w:val="0"/>
        <w:ind w:firstLine="709"/>
        <w:rPr>
          <w:sz w:val="20"/>
          <w:szCs w:val="22"/>
        </w:rPr>
      </w:pPr>
    </w:p>
    <w:tbl>
      <w:tblPr>
        <w:tblW w:w="972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68"/>
        <w:gridCol w:w="994"/>
        <w:gridCol w:w="3970"/>
        <w:gridCol w:w="948"/>
        <w:gridCol w:w="1260"/>
        <w:gridCol w:w="900"/>
        <w:gridCol w:w="1080"/>
      </w:tblGrid>
      <w:tr w:rsidR="00583154">
        <w:trPr>
          <w:cantSplit/>
          <w:trHeight w:val="421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  <w:p w:rsidR="00583154" w:rsidRDefault="00583154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Код (числовое обозначение) в соответствии с Классификатором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41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>
        <w:trPr>
          <w:cantSplit/>
          <w:trHeight w:val="27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Предельные размеры земельных участков (мин</w:t>
            </w:r>
            <w:proofErr w:type="gramStart"/>
            <w:r>
              <w:rPr>
                <w:sz w:val="20"/>
                <w:szCs w:val="22"/>
              </w:rPr>
              <w:t>.-</w:t>
            </w:r>
            <w:proofErr w:type="gramEnd"/>
            <w:r>
              <w:rPr>
                <w:sz w:val="20"/>
                <w:szCs w:val="22"/>
              </w:rPr>
              <w:t>макс.), 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Минимальные отступы от границ земельного участка</w:t>
            </w:r>
          </w:p>
        </w:tc>
      </w:tr>
    </w:tbl>
    <w:p w:rsidR="00583154" w:rsidRDefault="00583154">
      <w:pPr>
        <w:rPr>
          <w:sz w:val="20"/>
          <w:szCs w:val="22"/>
        </w:rPr>
      </w:pPr>
    </w:p>
    <w:tbl>
      <w:tblPr>
        <w:tblW w:w="972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5"/>
        <w:gridCol w:w="992"/>
        <w:gridCol w:w="4023"/>
        <w:gridCol w:w="900"/>
        <w:gridCol w:w="1260"/>
        <w:gridCol w:w="900"/>
        <w:gridCol w:w="1080"/>
      </w:tblGrid>
      <w:tr w:rsidR="00583154">
        <w:trPr>
          <w:trHeight w:val="171"/>
          <w:tblHeader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6   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</w:tr>
      <w:tr w:rsidR="00583154">
        <w:trPr>
          <w:trHeight w:val="559"/>
        </w:trPr>
        <w:tc>
          <w:tcPr>
            <w:tcW w:w="97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583154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Хранение и переработка сельскохозяйственной продукции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Обеспечение сельскохозяйственного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C48FA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8FA" w:rsidRDefault="009C48F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Деловое управление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Общественное питание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Обслуживание автотранспорта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Выставочно-ярмарочная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Пищевая промышленность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Нефтехимическая промышленность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Строительная промышленность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Связь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h:10-70м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5D07E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Склады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92139B">
        <w:trPr>
          <w:cantSplit/>
          <w:trHeight w:val="406"/>
        </w:trPr>
        <w:tc>
          <w:tcPr>
            <w:tcW w:w="97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  <w:p w:rsidR="0092139B" w:rsidRDefault="0092139B">
            <w:pPr>
              <w:snapToGrid w:val="0"/>
              <w:rPr>
                <w:sz w:val="20"/>
                <w:szCs w:val="22"/>
              </w:rPr>
            </w:pP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Магазины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Объекты придорожного сервиса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Недропользование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Заготовка древесины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Лесные плантации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10.3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Заготовка лесных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97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Деловое управление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Склады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</w:tbl>
    <w:p w:rsidR="00583154" w:rsidRDefault="00583154">
      <w:pPr>
        <w:pStyle w:val="msonormalcxspmiddle"/>
        <w:snapToGrid w:val="0"/>
        <w:spacing w:before="240" w:beforeAutospacing="0"/>
        <w:jc w:val="both"/>
        <w:rPr>
          <w:sz w:val="20"/>
          <w:szCs w:val="20"/>
        </w:rPr>
      </w:pPr>
      <w:r>
        <w:rPr>
          <w:sz w:val="20"/>
        </w:rPr>
        <w:t xml:space="preserve">              </w:t>
      </w:r>
      <w:r>
        <w:rPr>
          <w:sz w:val="20"/>
          <w:szCs w:val="20"/>
        </w:rPr>
        <w:t>Примечания: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583154" w:rsidRDefault="00583154">
      <w:pPr>
        <w:pStyle w:val="msonormalcxspmiddle"/>
        <w:snapToGrid w:val="0"/>
        <w:spacing w:before="240" w:before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</w:r>
      <w:proofErr w:type="gramStart"/>
      <w:r>
        <w:rPr>
          <w:sz w:val="20"/>
          <w:szCs w:val="20"/>
        </w:rPr>
        <w:t>.</w:t>
      </w:r>
      <w:bookmarkStart w:id="2" w:name="_Toc442193474"/>
      <w:bookmarkEnd w:id="2"/>
      <w:r>
        <w:rPr>
          <w:sz w:val="20"/>
          <w:szCs w:val="20"/>
        </w:rPr>
        <w:t>».</w:t>
      </w:r>
      <w:proofErr w:type="gramEnd"/>
    </w:p>
    <w:p w:rsidR="00583154" w:rsidRDefault="00583154">
      <w:pPr>
        <w:pStyle w:val="msonormalcxspmiddle"/>
        <w:keepNext/>
        <w:spacing w:before="360" w:beforeAutospacing="0" w:after="60" w:afterAutospacing="0"/>
        <w:jc w:val="both"/>
        <w:rPr>
          <w:b/>
          <w:bCs/>
          <w:color w:val="000000"/>
          <w:sz w:val="20"/>
          <w:szCs w:val="22"/>
        </w:rPr>
      </w:pPr>
      <w:r>
        <w:rPr>
          <w:b/>
          <w:bCs/>
          <w:sz w:val="20"/>
          <w:szCs w:val="22"/>
        </w:rPr>
        <w:t>3. Статью 41. Градостроительный регламент зоны рекреационного назначения (Р) изложить в следующей редакции:</w:t>
      </w:r>
    </w:p>
    <w:p w:rsidR="00583154" w:rsidRDefault="00583154">
      <w:pPr>
        <w:pStyle w:val="msonormalcxspmiddle"/>
        <w:keepNext/>
        <w:spacing w:before="360" w:beforeAutospacing="0" w:after="60" w:afterAutospacing="0"/>
        <w:jc w:val="both"/>
        <w:rPr>
          <w:b/>
          <w:bCs/>
          <w:color w:val="000000"/>
          <w:sz w:val="20"/>
          <w:szCs w:val="22"/>
        </w:rPr>
      </w:pPr>
      <w:r>
        <w:rPr>
          <w:b/>
          <w:bCs/>
          <w:sz w:val="20"/>
          <w:szCs w:val="22"/>
        </w:rPr>
        <w:t>«Статья 41. Градостроительный регламент зоны рекреационного назначения (Р)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overflowPunct w:val="0"/>
        <w:ind w:firstLine="709"/>
        <w:rPr>
          <w:sz w:val="20"/>
          <w:szCs w:val="22"/>
        </w:rPr>
      </w:pPr>
    </w:p>
    <w:p w:rsidR="0092139B" w:rsidRDefault="0092139B">
      <w:pPr>
        <w:overflowPunct w:val="0"/>
        <w:ind w:firstLine="709"/>
        <w:rPr>
          <w:sz w:val="20"/>
          <w:szCs w:val="22"/>
        </w:rPr>
      </w:pPr>
    </w:p>
    <w:tbl>
      <w:tblPr>
        <w:tblW w:w="918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68"/>
        <w:gridCol w:w="994"/>
        <w:gridCol w:w="3118"/>
        <w:gridCol w:w="1260"/>
        <w:gridCol w:w="1080"/>
        <w:gridCol w:w="1080"/>
        <w:gridCol w:w="1080"/>
      </w:tblGrid>
      <w:tr w:rsidR="00583154">
        <w:trPr>
          <w:cantSplit/>
          <w:trHeight w:val="363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№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Код (числовое обозначение) в соответствии с Классификатором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>
        <w:trPr>
          <w:cantSplit/>
          <w:trHeight w:val="26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Предельные размеры земельных участков (мин. - макс.), </w:t>
            </w:r>
            <w:proofErr w:type="gramStart"/>
            <w:r>
              <w:rPr>
                <w:sz w:val="20"/>
                <w:szCs w:val="22"/>
              </w:rPr>
              <w:t>га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Минимальные отступы от границ земельного участка</w:t>
            </w:r>
          </w:p>
        </w:tc>
      </w:tr>
    </w:tbl>
    <w:p w:rsidR="00583154" w:rsidRDefault="00583154">
      <w:pPr>
        <w:rPr>
          <w:sz w:val="20"/>
          <w:szCs w:val="22"/>
        </w:rPr>
      </w:pPr>
    </w:p>
    <w:tbl>
      <w:tblPr>
        <w:tblW w:w="918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24"/>
        <w:gridCol w:w="1096"/>
        <w:gridCol w:w="3139"/>
        <w:gridCol w:w="1079"/>
        <w:gridCol w:w="1184"/>
        <w:gridCol w:w="1079"/>
        <w:gridCol w:w="1079"/>
      </w:tblGrid>
      <w:tr w:rsidR="00583154">
        <w:trPr>
          <w:trHeight w:val="171"/>
          <w:tblHeader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</w:tr>
      <w:tr w:rsidR="00583154">
        <w:trPr>
          <w:trHeight w:val="397"/>
        </w:trPr>
        <w:tc>
          <w:tcPr>
            <w:tcW w:w="9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 w:rsidP="00F96CE0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  <w:p w:rsidR="00583154" w:rsidRDefault="00583154">
            <w:pPr>
              <w:snapToGrid w:val="0"/>
              <w:rPr>
                <w:sz w:val="20"/>
                <w:szCs w:val="22"/>
              </w:rPr>
            </w:pP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Культурное развитие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Деловое управление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Обслуживание автотранспорта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Охрана природных территорий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9.3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Историко-культурная деятельность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92139B">
        <w:trPr>
          <w:cantSplit/>
          <w:trHeight w:val="406"/>
        </w:trPr>
        <w:tc>
          <w:tcPr>
            <w:tcW w:w="9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F96CE0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  <w:p w:rsidR="0092139B" w:rsidRDefault="0092139B">
            <w:pPr>
              <w:snapToGrid w:val="0"/>
              <w:rPr>
                <w:sz w:val="20"/>
                <w:szCs w:val="22"/>
              </w:rPr>
            </w:pP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Магазины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Общественное питание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Развлечения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Спорт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Охота и рыбалка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9.2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Курортная деятельность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Общее пользование водными объектами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cantSplit/>
          <w:trHeight w:val="40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Объекты придорожного сервиса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9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F96CE0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  <w:p w:rsidR="0092139B" w:rsidRDefault="0092139B">
            <w:pPr>
              <w:snapToGrid w:val="0"/>
              <w:rPr>
                <w:sz w:val="20"/>
                <w:szCs w:val="22"/>
              </w:rPr>
            </w:pP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Обслуживание автотранспорта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</w:tbl>
    <w:p w:rsidR="002601DA" w:rsidRDefault="009C48FA">
      <w:pPr>
        <w:pStyle w:val="msonormalcxspmiddle"/>
        <w:snapToGrid w:val="0"/>
        <w:spacing w:before="240" w:beforeAutospacing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</w:t>
      </w:r>
    </w:p>
    <w:p w:rsidR="002601DA" w:rsidRDefault="002601DA">
      <w:pPr>
        <w:pStyle w:val="msonormalcxspmiddle"/>
        <w:snapToGrid w:val="0"/>
        <w:spacing w:before="240" w:beforeAutospacing="0"/>
        <w:jc w:val="both"/>
        <w:rPr>
          <w:sz w:val="20"/>
          <w:szCs w:val="22"/>
        </w:rPr>
      </w:pPr>
    </w:p>
    <w:p w:rsidR="002601DA" w:rsidRDefault="002601DA">
      <w:pPr>
        <w:pStyle w:val="msonormalcxspmiddle"/>
        <w:snapToGrid w:val="0"/>
        <w:spacing w:before="240" w:beforeAutospacing="0"/>
        <w:jc w:val="both"/>
        <w:rPr>
          <w:sz w:val="20"/>
          <w:szCs w:val="22"/>
        </w:rPr>
      </w:pPr>
    </w:p>
    <w:p w:rsidR="00583154" w:rsidRDefault="00583154">
      <w:pPr>
        <w:pStyle w:val="msonormalcxspmiddle"/>
        <w:snapToGrid w:val="0"/>
        <w:spacing w:before="240" w:beforeAutospacing="0"/>
        <w:jc w:val="both"/>
        <w:rPr>
          <w:sz w:val="20"/>
          <w:szCs w:val="20"/>
        </w:rPr>
      </w:pPr>
      <w:r>
        <w:rPr>
          <w:sz w:val="20"/>
          <w:szCs w:val="22"/>
        </w:rPr>
        <w:lastRenderedPageBreak/>
        <w:t xml:space="preserve">              </w:t>
      </w:r>
      <w:r>
        <w:rPr>
          <w:sz w:val="20"/>
          <w:szCs w:val="20"/>
        </w:rPr>
        <w:t>Примечания: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583154" w:rsidRDefault="00583154">
      <w:pPr>
        <w:pStyle w:val="msonormalcxspmiddle"/>
        <w:snapToGrid w:val="0"/>
        <w:spacing w:before="240" w:before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Использование земельных участков и объектов капитального строительства в границах </w:t>
      </w:r>
      <w:proofErr w:type="spellStart"/>
      <w:r>
        <w:rPr>
          <w:sz w:val="20"/>
          <w:szCs w:val="20"/>
        </w:rPr>
        <w:t>водоохранных</w:t>
      </w:r>
      <w:proofErr w:type="spellEnd"/>
      <w:r>
        <w:rPr>
          <w:sz w:val="20"/>
          <w:szCs w:val="20"/>
        </w:rPr>
        <w:t xml:space="preserve"> зон и прибрежных защитных полос следует осуществлять в соответствии с требованиями статьи 65 Водного кодекса Российской Федерации</w:t>
      </w:r>
      <w:proofErr w:type="gramStart"/>
      <w:r>
        <w:rPr>
          <w:sz w:val="20"/>
          <w:szCs w:val="20"/>
        </w:rPr>
        <w:t>.</w:t>
      </w:r>
      <w:bookmarkStart w:id="3" w:name="_Toc442193475"/>
      <w:bookmarkEnd w:id="3"/>
      <w:r>
        <w:rPr>
          <w:sz w:val="20"/>
          <w:szCs w:val="20"/>
        </w:rPr>
        <w:t>»</w:t>
      </w:r>
      <w:proofErr w:type="gramEnd"/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sz w:val="20"/>
          <w:szCs w:val="22"/>
        </w:rPr>
      </w:pPr>
      <w:bookmarkStart w:id="4" w:name="_Toc442193476"/>
      <w:r>
        <w:rPr>
          <w:b/>
          <w:bCs/>
          <w:sz w:val="20"/>
          <w:szCs w:val="22"/>
        </w:rPr>
        <w:t>4. Статью 42. Градостроительный регламент зоны сельскохозяйственного использования (СХ-2) изложить в следующей редакции:</w:t>
      </w:r>
    </w:p>
    <w:p w:rsidR="00583154" w:rsidRDefault="00583154">
      <w:pPr>
        <w:pStyle w:val="msonormalcxspmiddle"/>
        <w:keepNext/>
        <w:spacing w:before="360" w:beforeAutospacing="0" w:after="60" w:afterAutospacing="0"/>
        <w:jc w:val="both"/>
        <w:rPr>
          <w:b/>
          <w:bCs/>
          <w:sz w:val="20"/>
          <w:szCs w:val="22"/>
        </w:rPr>
      </w:pPr>
      <w:r>
        <w:rPr>
          <w:b/>
          <w:sz w:val="20"/>
          <w:szCs w:val="22"/>
        </w:rPr>
        <w:t>«Статья 42.Градостроительный регламент зоны сельскохозяйственного использования (СХ-2)</w:t>
      </w:r>
      <w:bookmarkEnd w:id="4"/>
    </w:p>
    <w:p w:rsidR="009C48FA" w:rsidRDefault="00583154" w:rsidP="0092139B">
      <w:pPr>
        <w:overflowPunct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68"/>
        <w:gridCol w:w="994"/>
        <w:gridCol w:w="3658"/>
        <w:gridCol w:w="900"/>
        <w:gridCol w:w="900"/>
        <w:gridCol w:w="1080"/>
        <w:gridCol w:w="1260"/>
      </w:tblGrid>
      <w:tr w:rsidR="00583154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Код (числовое обозначение) в соответствии с Классификатором</w:t>
            </w:r>
          </w:p>
        </w:tc>
        <w:tc>
          <w:tcPr>
            <w:tcW w:w="3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>
        <w:trPr>
          <w:cantSplit/>
          <w:trHeight w:val="26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Предельные размеры земельных участков (мин</w:t>
            </w:r>
            <w:proofErr w:type="gramStart"/>
            <w:r>
              <w:rPr>
                <w:sz w:val="20"/>
                <w:szCs w:val="22"/>
              </w:rPr>
              <w:t>.-</w:t>
            </w:r>
            <w:proofErr w:type="gramEnd"/>
            <w:r>
              <w:rPr>
                <w:sz w:val="20"/>
                <w:szCs w:val="22"/>
              </w:rPr>
              <w:t>макс.), 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Минимальные отступы от границ земельного участка, </w:t>
            </w:r>
            <w:proofErr w:type="gramStart"/>
            <w:r>
              <w:rPr>
                <w:sz w:val="20"/>
                <w:szCs w:val="22"/>
              </w:rPr>
              <w:t>м</w:t>
            </w:r>
            <w:proofErr w:type="gramEnd"/>
          </w:p>
        </w:tc>
      </w:tr>
    </w:tbl>
    <w:p w:rsidR="00583154" w:rsidRDefault="00583154">
      <w:pPr>
        <w:rPr>
          <w:sz w:val="20"/>
          <w:szCs w:val="22"/>
        </w:rPr>
      </w:pPr>
    </w:p>
    <w:tbl>
      <w:tblPr>
        <w:tblW w:w="936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3"/>
        <w:gridCol w:w="908"/>
        <w:gridCol w:w="3732"/>
        <w:gridCol w:w="957"/>
        <w:gridCol w:w="900"/>
        <w:gridCol w:w="1080"/>
        <w:gridCol w:w="1260"/>
      </w:tblGrid>
      <w:tr w:rsidR="00583154">
        <w:trPr>
          <w:trHeight w:val="171"/>
          <w:tblHeader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</w:tr>
      <w:tr w:rsidR="00583154">
        <w:trPr>
          <w:trHeight w:val="397"/>
        </w:trPr>
        <w:tc>
          <w:tcPr>
            <w:tcW w:w="9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 w:rsidP="00F96CE0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Выращивание зерновых и иных сельскохозяйственных культур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Овощеводство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Садоводство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1.7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Животноводство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Скотоводство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Птицеводство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Свиноводство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Звероводство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Хранение и переработка сельскохозяйственной продукции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583154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Ведение личного подсобного хозяйства на полевых участках (без права возведения объектов капитального строительства)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0,10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макс. 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583154" w:rsidTr="0092139B">
        <w:trPr>
          <w:cantSplit/>
          <w:trHeight w:val="42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Обеспечение сельскохозяйственного производства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92139B">
        <w:trPr>
          <w:cantSplit/>
          <w:trHeight w:val="42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92139B">
        <w:trPr>
          <w:cantSplit/>
          <w:trHeight w:val="42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92139B">
        <w:trPr>
          <w:cantSplit/>
          <w:trHeight w:val="406"/>
        </w:trPr>
        <w:tc>
          <w:tcPr>
            <w:tcW w:w="9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F96CE0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lastRenderedPageBreak/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92139B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Пчеловодство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Рыбоводство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</w:t>
            </w:r>
            <w:r w:rsidR="00252D1A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1.17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Питомники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 w:rsidTr="0092139B">
        <w:trPr>
          <w:cantSplit/>
          <w:trHeight w:val="42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3.10.1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Амбулаторное ветеринарное обслуживание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jc w:val="center"/>
              <w:rPr>
                <w:sz w:val="20"/>
                <w:szCs w:val="22"/>
                <w:highlight w:val="cyan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92139B">
        <w:trPr>
          <w:trHeight w:val="397"/>
        </w:trPr>
        <w:tc>
          <w:tcPr>
            <w:tcW w:w="9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39B" w:rsidRDefault="0092139B" w:rsidP="00F96CE0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92139B" w:rsidTr="0092139B">
        <w:trPr>
          <w:trHeight w:val="39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39B" w:rsidRDefault="0092139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9B" w:rsidRDefault="0092139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</w:tbl>
    <w:p w:rsidR="00583154" w:rsidRDefault="00583154">
      <w:pPr>
        <w:pStyle w:val="msonormalcxspmiddle"/>
        <w:snapToGrid w:val="0"/>
        <w:spacing w:before="240" w:beforeAutospacing="0"/>
        <w:rPr>
          <w:sz w:val="20"/>
          <w:szCs w:val="20"/>
        </w:rPr>
      </w:pPr>
      <w:r>
        <w:rPr>
          <w:sz w:val="20"/>
          <w:szCs w:val="22"/>
        </w:rPr>
        <w:t xml:space="preserve">             </w:t>
      </w:r>
      <w:r>
        <w:rPr>
          <w:sz w:val="20"/>
          <w:szCs w:val="20"/>
        </w:rPr>
        <w:t>Примечания: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gramStart"/>
      <w:r>
        <w:rPr>
          <w:sz w:val="20"/>
          <w:szCs w:val="20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</w:t>
      </w:r>
      <w:bookmarkStart w:id="5" w:name="_Toc442193477"/>
      <w:bookmarkEnd w:id="5"/>
      <w:r>
        <w:rPr>
          <w:sz w:val="20"/>
          <w:szCs w:val="20"/>
        </w:rPr>
        <w:t>».</w:t>
      </w:r>
      <w:proofErr w:type="gramEnd"/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sz w:val="20"/>
          <w:szCs w:val="22"/>
        </w:rPr>
      </w:pPr>
      <w:r>
        <w:rPr>
          <w:b/>
          <w:sz w:val="20"/>
          <w:szCs w:val="22"/>
        </w:rPr>
        <w:t>5.</w:t>
      </w:r>
      <w:r>
        <w:rPr>
          <w:b/>
          <w:bCs/>
          <w:sz w:val="20"/>
          <w:szCs w:val="22"/>
        </w:rPr>
        <w:t xml:space="preserve"> Статью 43. Градостроительный регламент зоны садоводческого некоммерческого товарищества, огородничества и дачного хозяйства (СХ-3) изложить в следующей редакции:</w:t>
      </w:r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«Статья 43. Градостроительный регламент зоны садоводческого некоммерческого товарищества, огородничества и дачного хозяйства (СХ-3)</w:t>
      </w:r>
    </w:p>
    <w:p w:rsidR="00583154" w:rsidRDefault="00583154">
      <w:pPr>
        <w:overflowPunct w:val="0"/>
        <w:ind w:firstLine="709"/>
        <w:rPr>
          <w:sz w:val="20"/>
          <w:szCs w:val="22"/>
        </w:rPr>
      </w:pP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tbl>
      <w:tblPr>
        <w:tblW w:w="9075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68"/>
        <w:gridCol w:w="994"/>
        <w:gridCol w:w="3118"/>
        <w:gridCol w:w="1132"/>
        <w:gridCol w:w="1134"/>
        <w:gridCol w:w="1137"/>
        <w:gridCol w:w="992"/>
      </w:tblGrid>
      <w:tr w:rsidR="00583154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Код (числовое обозначение) и в соответствии с Классификатором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 w:rsidTr="0027053A">
        <w:trPr>
          <w:cantSplit/>
          <w:trHeight w:val="27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Предельные размеры земельных участков (мин</w:t>
            </w:r>
            <w:proofErr w:type="gramStart"/>
            <w:r>
              <w:rPr>
                <w:sz w:val="20"/>
                <w:szCs w:val="22"/>
              </w:rPr>
              <w:t>.-</w:t>
            </w:r>
            <w:proofErr w:type="gramEnd"/>
            <w:r>
              <w:rPr>
                <w:sz w:val="20"/>
                <w:szCs w:val="22"/>
              </w:rPr>
              <w:t>макс.), га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Минимальные отступы от границ земельного участка</w:t>
            </w:r>
          </w:p>
        </w:tc>
      </w:tr>
    </w:tbl>
    <w:p w:rsidR="00583154" w:rsidRDefault="00583154">
      <w:pPr>
        <w:rPr>
          <w:sz w:val="20"/>
          <w:szCs w:val="22"/>
        </w:rPr>
      </w:pPr>
    </w:p>
    <w:tbl>
      <w:tblPr>
        <w:tblW w:w="9075" w:type="dxa"/>
        <w:tblInd w:w="98" w:type="dxa"/>
        <w:tblCellMar>
          <w:left w:w="0" w:type="dxa"/>
          <w:right w:w="0" w:type="dxa"/>
        </w:tblCellMar>
        <w:tblLook w:val="0000"/>
      </w:tblPr>
      <w:tblGrid>
        <w:gridCol w:w="486"/>
        <w:gridCol w:w="852"/>
        <w:gridCol w:w="3267"/>
        <w:gridCol w:w="1079"/>
        <w:gridCol w:w="61"/>
        <w:gridCol w:w="1172"/>
        <w:gridCol w:w="1079"/>
        <w:gridCol w:w="1079"/>
      </w:tblGrid>
      <w:tr w:rsidR="00583154" w:rsidTr="0027053A">
        <w:trPr>
          <w:trHeight w:val="171"/>
          <w:tblHeader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</w:tr>
      <w:tr w:rsidR="00583154">
        <w:trPr>
          <w:trHeight w:val="397"/>
        </w:trPr>
        <w:tc>
          <w:tcPr>
            <w:tcW w:w="907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 w:rsidP="00F96CE0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27053A" w:rsidTr="000D55D8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27053A" w:rsidTr="00C008C1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13.1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Ведение огородничества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0,02-0,15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27053A" w:rsidTr="00C008C1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13.2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Ведение садоводства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0,03-0,10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13.3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Ведение дачного хозяйства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0,05-0,15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27053A">
        <w:trPr>
          <w:cantSplit/>
          <w:trHeight w:val="406"/>
        </w:trPr>
        <w:tc>
          <w:tcPr>
            <w:tcW w:w="907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F96CE0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27053A" w:rsidTr="0027053A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27053A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Магазины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27053A" w:rsidTr="0027053A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4.9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Обслуживание автотранспорта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27053A">
        <w:trPr>
          <w:cantSplit/>
          <w:trHeight w:val="40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11.1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Общее пользование водными объектами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27053A">
        <w:trPr>
          <w:trHeight w:val="397"/>
        </w:trPr>
        <w:tc>
          <w:tcPr>
            <w:tcW w:w="907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F96CE0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27053A" w:rsidTr="00C008C1">
        <w:trPr>
          <w:trHeight w:val="39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</w:tbl>
    <w:p w:rsidR="00583154" w:rsidRDefault="00583154">
      <w:pPr>
        <w:pStyle w:val="msonormalcxspmiddle"/>
        <w:snapToGrid w:val="0"/>
        <w:spacing w:before="240" w:beforeAutospacing="0"/>
        <w:jc w:val="both"/>
        <w:rPr>
          <w:sz w:val="20"/>
          <w:szCs w:val="20"/>
        </w:rPr>
      </w:pPr>
      <w:r>
        <w:rPr>
          <w:sz w:val="20"/>
          <w:szCs w:val="22"/>
        </w:rPr>
        <w:t xml:space="preserve">            </w:t>
      </w:r>
      <w:r>
        <w:rPr>
          <w:sz w:val="20"/>
          <w:szCs w:val="20"/>
        </w:rPr>
        <w:t>Примечания: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gramStart"/>
      <w:r>
        <w:rPr>
          <w:sz w:val="20"/>
          <w:szCs w:val="20"/>
        </w:rPr>
        <w:t>Размеры (минимальные и максимальные) земельных участков, предоставляемых гражданину в собственность из находящихся в государственной или муниципальной собственности земель для ведения огородничества,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образования.</w:t>
      </w:r>
      <w:proofErr w:type="gramEnd"/>
    </w:p>
    <w:p w:rsidR="00583154" w:rsidRDefault="0058315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участков.</w:t>
      </w:r>
    </w:p>
    <w:p w:rsidR="00583154" w:rsidRDefault="0058315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 Площадь земельных участков, подлежащих отнесению к имуществу общего пользования, определяется в размере двадцати пяти процентов площади садовых или огородных земельных участков.</w:t>
      </w:r>
    </w:p>
    <w:p w:rsidR="00583154" w:rsidRDefault="0058315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 Организация и застройка территории садоводческого или дачного некоммерческого объединения, раздел земельного участка, предоставленного соответствующему объединению, осуществляются на основании проекта планировки территории и проекта межевания территории.</w:t>
      </w:r>
    </w:p>
    <w:p w:rsidR="00583154" w:rsidRDefault="0058315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 Возведение строений и сооружений в садоводческом, огородническом или дачном некоммерческом объединении осуществляется в соответствии с проектом планировки территории и (или) проектом межевания территории, а также градостроительным регламентом.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На </w:t>
      </w:r>
      <w:proofErr w:type="gramStart"/>
      <w:r>
        <w:rPr>
          <w:sz w:val="20"/>
          <w:szCs w:val="20"/>
        </w:rPr>
        <w:t>земельных участках, предоставленных для ведения огородничества могут</w:t>
      </w:r>
      <w:proofErr w:type="gramEnd"/>
      <w:r>
        <w:rPr>
          <w:sz w:val="20"/>
          <w:szCs w:val="20"/>
        </w:rPr>
        <w:t xml:space="preserve"> размещаться только некапитальные жилые и хозяйственные строения и сооружения. Этажность некапитального жилого строения – один этаж.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Высота гаражей на земельных участках  для ведения садоводства и дачного хозяйства – до </w:t>
      </w:r>
      <w:smartTag w:uri="urn:schemas-microsoft-com:office:smarttags" w:element="metricconverter">
        <w:smartTagPr>
          <w:attr w:name="ProductID" w:val="5 м"/>
        </w:smartTagPr>
        <w:r>
          <w:rPr>
            <w:sz w:val="20"/>
            <w:szCs w:val="20"/>
          </w:rPr>
          <w:t>5 м</w:t>
        </w:r>
      </w:smartTag>
      <w:r>
        <w:rPr>
          <w:sz w:val="20"/>
          <w:szCs w:val="20"/>
        </w:rPr>
        <w:t>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9. Не допускается размещение территорий для ведения огородничества, садоводства, дачного хозяйства в санитарно-защитных и охранных зонах.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В случае нахождения территорий садоводческих, огороднических или дачных некоммерческих объединений граждан в границах </w:t>
      </w:r>
      <w:proofErr w:type="spellStart"/>
      <w:r>
        <w:rPr>
          <w:sz w:val="20"/>
          <w:szCs w:val="20"/>
        </w:rPr>
        <w:t>водоохранных</w:t>
      </w:r>
      <w:proofErr w:type="spellEnd"/>
      <w:r>
        <w:rPr>
          <w:sz w:val="20"/>
          <w:szCs w:val="20"/>
        </w:rPr>
        <w:t xml:space="preserve"> зон необходимо обеспечить их оборудование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</w:t>
      </w:r>
      <w:proofErr w:type="gramStart"/>
      <w:r>
        <w:rPr>
          <w:sz w:val="20"/>
          <w:szCs w:val="20"/>
        </w:rPr>
        <w:t>.</w:t>
      </w:r>
      <w:bookmarkStart w:id="6" w:name="_Toc442193478"/>
      <w:bookmarkEnd w:id="6"/>
      <w:r>
        <w:rPr>
          <w:sz w:val="20"/>
          <w:szCs w:val="20"/>
        </w:rPr>
        <w:t>».</w:t>
      </w:r>
      <w:proofErr w:type="gramEnd"/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6. Статью 44. Градостроительный регламент зоны специального назначения (Сп) изложить в следующей редакции:</w:t>
      </w:r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«Статья 44. Градостроительный регламент зоны специального назначения (Сп)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p w:rsidR="00C008C1" w:rsidRDefault="00C008C1">
      <w:pPr>
        <w:overflowPunct w:val="0"/>
        <w:ind w:firstLine="709"/>
        <w:jc w:val="both"/>
        <w:rPr>
          <w:sz w:val="20"/>
          <w:szCs w:val="22"/>
        </w:rPr>
      </w:pPr>
    </w:p>
    <w:p w:rsidR="00C008C1" w:rsidRDefault="00C008C1">
      <w:pPr>
        <w:overflowPunct w:val="0"/>
        <w:ind w:firstLine="709"/>
        <w:jc w:val="both"/>
        <w:rPr>
          <w:sz w:val="20"/>
          <w:szCs w:val="22"/>
        </w:rPr>
      </w:pPr>
    </w:p>
    <w:p w:rsidR="00C008C1" w:rsidRDefault="00C008C1">
      <w:pPr>
        <w:overflowPunct w:val="0"/>
        <w:ind w:firstLine="709"/>
        <w:jc w:val="both"/>
        <w:rPr>
          <w:sz w:val="20"/>
          <w:szCs w:val="22"/>
        </w:rPr>
      </w:pPr>
    </w:p>
    <w:p w:rsidR="00C008C1" w:rsidRDefault="00C008C1">
      <w:pPr>
        <w:overflowPunct w:val="0"/>
        <w:ind w:firstLine="709"/>
        <w:jc w:val="both"/>
        <w:rPr>
          <w:sz w:val="20"/>
          <w:szCs w:val="22"/>
        </w:rPr>
      </w:pP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tbl>
      <w:tblPr>
        <w:tblW w:w="9360" w:type="dxa"/>
        <w:tblInd w:w="98" w:type="dxa"/>
        <w:tblCellMar>
          <w:left w:w="0" w:type="dxa"/>
          <w:right w:w="0" w:type="dxa"/>
        </w:tblCellMar>
        <w:tblLook w:val="0000"/>
      </w:tblPr>
      <w:tblGrid>
        <w:gridCol w:w="502"/>
        <w:gridCol w:w="839"/>
        <w:gridCol w:w="109"/>
        <w:gridCol w:w="3419"/>
        <w:gridCol w:w="1079"/>
        <w:gridCol w:w="1227"/>
        <w:gridCol w:w="971"/>
        <w:gridCol w:w="135"/>
        <w:gridCol w:w="1079"/>
      </w:tblGrid>
      <w:tr w:rsidR="00583154" w:rsidTr="00C008C1">
        <w:trPr>
          <w:cantSplit/>
          <w:trHeight w:val="357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Код (числовое обозначение) (в соответствии с Классификатором</w:t>
            </w:r>
            <w:proofErr w:type="gramEnd"/>
          </w:p>
        </w:tc>
        <w:tc>
          <w:tcPr>
            <w:tcW w:w="34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44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 w:rsidTr="00C008C1">
        <w:trPr>
          <w:cantSplit/>
          <w:trHeight w:val="29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Предельные размеры земельных участков (мин</w:t>
            </w:r>
            <w:proofErr w:type="gramStart"/>
            <w:r>
              <w:rPr>
                <w:sz w:val="20"/>
                <w:szCs w:val="22"/>
              </w:rPr>
              <w:t>.-</w:t>
            </w:r>
            <w:proofErr w:type="gramEnd"/>
            <w:r>
              <w:rPr>
                <w:sz w:val="20"/>
                <w:szCs w:val="22"/>
              </w:rPr>
              <w:t>макс.), 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Минимальные отступы от границ земельного участка</w:t>
            </w:r>
          </w:p>
        </w:tc>
      </w:tr>
      <w:tr w:rsidR="00583154" w:rsidTr="00C008C1">
        <w:trPr>
          <w:cantSplit/>
          <w:trHeight w:val="171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</w:tr>
      <w:tr w:rsidR="00583154">
        <w:trPr>
          <w:trHeight w:val="397"/>
        </w:trPr>
        <w:tc>
          <w:tcPr>
            <w:tcW w:w="93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 w:rsidP="00F96CE0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C008C1" w:rsidTr="005D07EB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3.7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Религиозное использование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12.1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Ритуальная деятельность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0,1-10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12.2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Специальная деятельность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0,1-1,0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C008C1">
        <w:trPr>
          <w:trHeight w:val="397"/>
        </w:trPr>
        <w:tc>
          <w:tcPr>
            <w:tcW w:w="93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F96CE0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Обслуживание автотранспорта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4.4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Магазины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6.9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Склады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>
        <w:trPr>
          <w:trHeight w:val="397"/>
        </w:trPr>
        <w:tc>
          <w:tcPr>
            <w:tcW w:w="93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F96CE0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3.7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Религиозное использование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C008C1" w:rsidTr="00C008C1">
        <w:trPr>
          <w:trHeight w:val="39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</w:tbl>
    <w:p w:rsidR="00583154" w:rsidRDefault="00583154">
      <w:pPr>
        <w:pStyle w:val="msonormalcxspmiddle"/>
        <w:snapToGrid w:val="0"/>
        <w:spacing w:before="240" w:beforeAutospacing="0"/>
        <w:jc w:val="both"/>
        <w:rPr>
          <w:sz w:val="20"/>
          <w:szCs w:val="20"/>
        </w:rPr>
      </w:pPr>
      <w:r>
        <w:rPr>
          <w:sz w:val="20"/>
          <w:szCs w:val="22"/>
        </w:rPr>
        <w:t xml:space="preserve">             </w:t>
      </w:r>
      <w:r>
        <w:rPr>
          <w:sz w:val="20"/>
          <w:szCs w:val="20"/>
        </w:rPr>
        <w:t>Примечания: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583154" w:rsidRDefault="00583154" w:rsidP="00B7636F">
      <w:pPr>
        <w:pStyle w:val="msonormalcxspmiddle"/>
        <w:overflowPunct w:val="0"/>
        <w:spacing w:beforeLines="20" w:beforeAutospacing="0" w:afterLines="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Размер земельного участка для сельского кладбища не может превышать </w:t>
      </w:r>
      <w:smartTag w:uri="urn:schemas-microsoft-com:office:smarttags" w:element="metricconverter">
        <w:smartTagPr>
          <w:attr w:name="ProductID" w:val="10 га"/>
        </w:smartTagPr>
        <w:r>
          <w:rPr>
            <w:sz w:val="20"/>
            <w:szCs w:val="20"/>
          </w:rPr>
          <w:t>10 га</w:t>
        </w:r>
      </w:smartTag>
      <w:r>
        <w:rPr>
          <w:sz w:val="20"/>
          <w:szCs w:val="20"/>
        </w:rPr>
        <w:t>. Использование земельных участков осуществлять в соответствии с требованиями Федерального закона от 12.01.1996 №8 «О погребении и похоронном деле» и гигиеническими требованиями к размещению, устройству и содержанию кладбищ, зданий и сооружений похоронного назначения.</w:t>
      </w:r>
    </w:p>
    <w:p w:rsidR="00583154" w:rsidRDefault="00583154" w:rsidP="00B7636F">
      <w:pPr>
        <w:pStyle w:val="msonormalcxspmiddle"/>
        <w:overflowPunct w:val="0"/>
        <w:spacing w:beforeLines="20" w:beforeAutospacing="0" w:afterLines="2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Скотомогильники (биотермические ямы) следует размещать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м2"/>
        </w:smartTagPr>
        <w:r>
          <w:rPr>
            <w:sz w:val="20"/>
            <w:szCs w:val="20"/>
          </w:rPr>
          <w:t>600 м</w:t>
        </w:r>
        <w:proofErr w:type="gramStart"/>
        <w:r>
          <w:rPr>
            <w:sz w:val="20"/>
            <w:szCs w:val="20"/>
            <w:vertAlign w:val="superscript"/>
          </w:rPr>
          <w:t>2</w:t>
        </w:r>
      </w:smartTag>
      <w:proofErr w:type="gramEnd"/>
      <w:r>
        <w:rPr>
          <w:sz w:val="20"/>
          <w:szCs w:val="20"/>
        </w:rPr>
        <w:t xml:space="preserve">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>
          <w:rPr>
            <w:sz w:val="20"/>
            <w:szCs w:val="20"/>
          </w:rPr>
          <w:t>2 м</w:t>
        </w:r>
      </w:smartTag>
      <w:r>
        <w:rPr>
          <w:sz w:val="20"/>
          <w:szCs w:val="20"/>
        </w:rPr>
        <w:t xml:space="preserve"> от поверхности земли.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 Использование земельных участков осуществлять в соответствии с требованиями «СП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</w:r>
    </w:p>
    <w:p w:rsidR="00583154" w:rsidRDefault="00583154">
      <w:pPr>
        <w:snapToGri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 Запрещается захоронение отходов в границах населенных пунктов</w:t>
      </w:r>
      <w:proofErr w:type="gramStart"/>
      <w:r>
        <w:rPr>
          <w:sz w:val="20"/>
          <w:szCs w:val="20"/>
        </w:rPr>
        <w:t>.</w:t>
      </w:r>
      <w:bookmarkStart w:id="7" w:name="_Toc442193479"/>
      <w:bookmarkStart w:id="8" w:name="_Toc442193480"/>
      <w:bookmarkEnd w:id="7"/>
      <w:bookmarkEnd w:id="8"/>
      <w:r>
        <w:rPr>
          <w:sz w:val="20"/>
          <w:szCs w:val="20"/>
        </w:rPr>
        <w:t>».</w:t>
      </w:r>
      <w:proofErr w:type="gramEnd"/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color w:val="000000"/>
          <w:sz w:val="20"/>
          <w:szCs w:val="22"/>
        </w:rPr>
      </w:pPr>
      <w:r>
        <w:rPr>
          <w:b/>
          <w:bCs/>
          <w:sz w:val="20"/>
          <w:szCs w:val="22"/>
        </w:rPr>
        <w:lastRenderedPageBreak/>
        <w:t>7. Статью 45. Градостроительный регламент зоны инженерной и транспортной инфраструктуры (</w:t>
      </w:r>
      <w:proofErr w:type="gramStart"/>
      <w:r>
        <w:rPr>
          <w:b/>
          <w:bCs/>
          <w:sz w:val="20"/>
          <w:szCs w:val="22"/>
        </w:rPr>
        <w:t>И-Т</w:t>
      </w:r>
      <w:proofErr w:type="gramEnd"/>
      <w:r>
        <w:rPr>
          <w:b/>
          <w:bCs/>
          <w:sz w:val="20"/>
          <w:szCs w:val="22"/>
        </w:rPr>
        <w:t>) изложить в следующей редакции:</w:t>
      </w:r>
    </w:p>
    <w:p w:rsidR="00583154" w:rsidRDefault="00583154">
      <w:pPr>
        <w:pStyle w:val="msonormalcxspmiddle"/>
        <w:keepNext/>
        <w:spacing w:before="360" w:beforeAutospacing="0" w:after="60" w:afterAutospacing="0"/>
        <w:ind w:firstLine="709"/>
        <w:jc w:val="both"/>
        <w:rPr>
          <w:b/>
          <w:bCs/>
          <w:color w:val="000000"/>
          <w:sz w:val="20"/>
          <w:szCs w:val="22"/>
        </w:rPr>
      </w:pPr>
      <w:r>
        <w:rPr>
          <w:b/>
          <w:bCs/>
          <w:color w:val="000000"/>
          <w:sz w:val="20"/>
          <w:szCs w:val="22"/>
        </w:rPr>
        <w:t>«</w:t>
      </w:r>
      <w:r>
        <w:rPr>
          <w:b/>
          <w:bCs/>
          <w:sz w:val="20"/>
          <w:szCs w:val="22"/>
        </w:rPr>
        <w:t>Статья 45. Градостроительный регламент зоны инженерной и транспортной инфраструктуры (</w:t>
      </w:r>
      <w:proofErr w:type="gramStart"/>
      <w:r>
        <w:rPr>
          <w:b/>
          <w:bCs/>
          <w:sz w:val="20"/>
          <w:szCs w:val="22"/>
        </w:rPr>
        <w:t>И-Т</w:t>
      </w:r>
      <w:proofErr w:type="gramEnd"/>
      <w:r>
        <w:rPr>
          <w:b/>
          <w:bCs/>
          <w:sz w:val="20"/>
          <w:szCs w:val="22"/>
        </w:rPr>
        <w:t>)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83154" w:rsidRDefault="00583154">
      <w:pPr>
        <w:overflowPunct w:val="0"/>
        <w:ind w:firstLine="709"/>
        <w:jc w:val="both"/>
        <w:rPr>
          <w:sz w:val="20"/>
          <w:szCs w:val="22"/>
        </w:rPr>
      </w:pPr>
    </w:p>
    <w:tbl>
      <w:tblPr>
        <w:tblW w:w="9075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68"/>
        <w:gridCol w:w="994"/>
        <w:gridCol w:w="4111"/>
        <w:gridCol w:w="851"/>
        <w:gridCol w:w="1134"/>
        <w:gridCol w:w="567"/>
        <w:gridCol w:w="850"/>
      </w:tblGrid>
      <w:tr w:rsidR="00583154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sz w:val="20"/>
                <w:szCs w:val="22"/>
              </w:rPr>
              <w:t>/</w:t>
            </w:r>
            <w:proofErr w:type="spellStart"/>
            <w:r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83154">
        <w:trPr>
          <w:cantSplit/>
          <w:trHeight w:val="298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54" w:rsidRDefault="005831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Предельные размеры земельных участков (мин</w:t>
            </w:r>
            <w:proofErr w:type="gramStart"/>
            <w:r>
              <w:rPr>
                <w:sz w:val="20"/>
                <w:szCs w:val="22"/>
              </w:rPr>
              <w:t>.-</w:t>
            </w:r>
            <w:proofErr w:type="gramEnd"/>
            <w:r>
              <w:rPr>
                <w:sz w:val="20"/>
                <w:szCs w:val="22"/>
              </w:rPr>
              <w:t>макс.), 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83154" w:rsidRDefault="0058315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Максимальный процент застройки,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83154" w:rsidRDefault="00583154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Минимальные отступы от границ земельного участка</w:t>
            </w:r>
          </w:p>
        </w:tc>
      </w:tr>
    </w:tbl>
    <w:p w:rsidR="00583154" w:rsidRDefault="00583154">
      <w:pPr>
        <w:rPr>
          <w:sz w:val="20"/>
          <w:szCs w:val="22"/>
        </w:rPr>
      </w:pPr>
    </w:p>
    <w:tbl>
      <w:tblPr>
        <w:tblW w:w="9075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17"/>
        <w:gridCol w:w="867"/>
        <w:gridCol w:w="3338"/>
        <w:gridCol w:w="1079"/>
        <w:gridCol w:w="1116"/>
        <w:gridCol w:w="1079"/>
        <w:gridCol w:w="1079"/>
      </w:tblGrid>
      <w:tr w:rsidR="00583154" w:rsidTr="00C008C1">
        <w:trPr>
          <w:trHeight w:val="171"/>
          <w:tblHeader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54" w:rsidRDefault="00583154">
            <w:pPr>
              <w:snapToGrid w:val="0"/>
              <w:spacing w:line="171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</w:tr>
      <w:tr w:rsidR="00583154">
        <w:trPr>
          <w:trHeight w:val="397"/>
        </w:trPr>
        <w:tc>
          <w:tcPr>
            <w:tcW w:w="90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54" w:rsidRDefault="00583154" w:rsidP="00F96CE0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C008C1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 w:rsidTr="005D07EB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Деловое управление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 w:rsidP="005D07EB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Обслуживание автотранспорта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 w:rsidP="005D07E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 w:rsidTr="00C008C1">
        <w:trPr>
          <w:trHeight w:val="386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4.9.1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Объекты придорожного сервиса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 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C008C1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8C1" w:rsidRDefault="00C008C1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h:10-70м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C1" w:rsidRDefault="00C008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0D55D8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Склады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 w:rsidP="000D55D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7.2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Автомобильный транспорт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6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7.5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Трубопроводный транспорт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21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11.3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spacing w:line="213" w:lineRule="atLeas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Гидротехнические сооружения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21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spacing w:line="213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Земельные участки (территории) общего пользования      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</w:t>
            </w:r>
            <w:proofErr w:type="spellStart"/>
            <w:r>
              <w:rPr>
                <w:sz w:val="20"/>
                <w:szCs w:val="22"/>
              </w:rPr>
              <w:t>устанавли</w:t>
            </w:r>
            <w:proofErr w:type="spellEnd"/>
          </w:p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вается</w:t>
            </w:r>
            <w:proofErr w:type="spellEnd"/>
          </w:p>
        </w:tc>
      </w:tr>
      <w:tr w:rsidR="0027053A">
        <w:trPr>
          <w:cantSplit/>
          <w:trHeight w:val="406"/>
        </w:trPr>
        <w:tc>
          <w:tcPr>
            <w:tcW w:w="90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F96CE0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Склады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cantSplit/>
          <w:trHeight w:val="406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Общественное питание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Общее пользование водными объектами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11.2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Специальное пользование водными объектами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</w:tr>
      <w:tr w:rsidR="0027053A">
        <w:trPr>
          <w:trHeight w:val="397"/>
        </w:trPr>
        <w:tc>
          <w:tcPr>
            <w:tcW w:w="90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F96CE0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Вспомогательные виды и параметры использования земельных участков и объектов капитального строительства.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 w:rsidP="00C008C1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Коммунальное обслуживание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мин.0,003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53A" w:rsidRDefault="002705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27053A" w:rsidTr="00C008C1">
        <w:trPr>
          <w:trHeight w:val="39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Деловое управление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мин.</w:t>
            </w:r>
          </w:p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3A" w:rsidRDefault="0027053A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</w:tbl>
    <w:p w:rsidR="00583154" w:rsidRDefault="00583154">
      <w:pPr>
        <w:rPr>
          <w:sz w:val="20"/>
          <w:szCs w:val="22"/>
        </w:rPr>
      </w:pPr>
    </w:p>
    <w:p w:rsidR="00583154" w:rsidRDefault="00583154" w:rsidP="00583154">
      <w:pPr>
        <w:jc w:val="both"/>
        <w:rPr>
          <w:sz w:val="20"/>
          <w:szCs w:val="22"/>
        </w:rPr>
      </w:pPr>
    </w:p>
    <w:p w:rsidR="00583154" w:rsidRDefault="00252D1A" w:rsidP="00583154">
      <w:pPr>
        <w:pStyle w:val="a8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83154">
        <w:rPr>
          <w:rFonts w:ascii="Times New Roman" w:hAnsi="Times New Roman"/>
        </w:rPr>
        <w:t xml:space="preserve">. Настоящее решение вступает в силу после его официального опубликования (обнародования). </w:t>
      </w:r>
    </w:p>
    <w:p w:rsidR="00583154" w:rsidRDefault="00583154" w:rsidP="00583154">
      <w:pPr>
        <w:pStyle w:val="a8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</w:rPr>
      </w:pPr>
    </w:p>
    <w:p w:rsidR="00583154" w:rsidRDefault="00583154" w:rsidP="00583154">
      <w:pPr>
        <w:pStyle w:val="a8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</w:rPr>
      </w:pPr>
    </w:p>
    <w:p w:rsidR="00583154" w:rsidRDefault="00583154">
      <w:pPr>
        <w:pStyle w:val="a8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</w:rPr>
      </w:pPr>
    </w:p>
    <w:p w:rsidR="00583154" w:rsidRDefault="00583154">
      <w:pPr>
        <w:pStyle w:val="a8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депутатов</w:t>
      </w:r>
    </w:p>
    <w:p w:rsidR="00583154" w:rsidRDefault="00583154">
      <w:pPr>
        <w:pStyle w:val="a8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Михайловского сельского поселения                                                                             Ю.Л.Александров</w:t>
      </w:r>
      <w:r>
        <w:rPr>
          <w:rFonts w:ascii="Times New Roman" w:hAnsi="Times New Roman"/>
        </w:rPr>
        <w:tab/>
        <w:t xml:space="preserve">              </w:t>
      </w:r>
    </w:p>
    <w:p w:rsidR="00583154" w:rsidRDefault="00583154">
      <w:pPr>
        <w:pStyle w:val="1"/>
        <w:jc w:val="right"/>
        <w:rPr>
          <w:sz w:val="20"/>
          <w:szCs w:val="20"/>
        </w:rPr>
      </w:pPr>
    </w:p>
    <w:p w:rsidR="00583154" w:rsidRDefault="00583154">
      <w:pPr>
        <w:rPr>
          <w:sz w:val="20"/>
          <w:szCs w:val="20"/>
        </w:rPr>
      </w:pPr>
    </w:p>
    <w:p w:rsidR="00583154" w:rsidRDefault="00583154">
      <w:pPr>
        <w:rPr>
          <w:sz w:val="20"/>
          <w:szCs w:val="20"/>
        </w:rPr>
      </w:pPr>
    </w:p>
    <w:p w:rsidR="00583154" w:rsidRDefault="00583154">
      <w:pPr>
        <w:rPr>
          <w:sz w:val="20"/>
          <w:szCs w:val="22"/>
        </w:rPr>
      </w:pPr>
    </w:p>
    <w:p w:rsidR="00583154" w:rsidRDefault="00583154">
      <w:pPr>
        <w:rPr>
          <w:sz w:val="20"/>
          <w:szCs w:val="22"/>
        </w:rPr>
      </w:pPr>
    </w:p>
    <w:p w:rsidR="00583154" w:rsidRDefault="00583154">
      <w:pPr>
        <w:rPr>
          <w:sz w:val="20"/>
          <w:szCs w:val="22"/>
        </w:rPr>
      </w:pPr>
    </w:p>
    <w:p w:rsidR="00583154" w:rsidRDefault="00583154">
      <w:pPr>
        <w:rPr>
          <w:sz w:val="20"/>
          <w:szCs w:val="22"/>
        </w:rPr>
      </w:pPr>
    </w:p>
    <w:sectPr w:rsidR="00583154" w:rsidSect="00B7636F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ACC"/>
    <w:multiLevelType w:val="hybridMultilevel"/>
    <w:tmpl w:val="1E9A3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3AA"/>
    <w:rsid w:val="000D55D8"/>
    <w:rsid w:val="00252D1A"/>
    <w:rsid w:val="002601DA"/>
    <w:rsid w:val="0027053A"/>
    <w:rsid w:val="00583154"/>
    <w:rsid w:val="005D07EB"/>
    <w:rsid w:val="0092139B"/>
    <w:rsid w:val="009C48FA"/>
    <w:rsid w:val="00A409B4"/>
    <w:rsid w:val="00B7636F"/>
    <w:rsid w:val="00C008C1"/>
    <w:rsid w:val="00C05F0A"/>
    <w:rsid w:val="00C203AA"/>
    <w:rsid w:val="00F9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36F"/>
    <w:rPr>
      <w:sz w:val="24"/>
      <w:szCs w:val="24"/>
    </w:rPr>
  </w:style>
  <w:style w:type="paragraph" w:styleId="2">
    <w:name w:val="heading 2"/>
    <w:basedOn w:val="a"/>
    <w:next w:val="a"/>
    <w:qFormat/>
    <w:rsid w:val="00B7636F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7636F"/>
    <w:pPr>
      <w:spacing w:before="100" w:beforeAutospacing="1" w:after="100" w:afterAutospacing="1"/>
    </w:pPr>
  </w:style>
  <w:style w:type="paragraph" w:customStyle="1" w:styleId="a3">
    <w:name w:val="Таблицы (моноширинный)"/>
    <w:basedOn w:val="a"/>
    <w:next w:val="a"/>
    <w:rsid w:val="00B7636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7636F"/>
    <w:rPr>
      <w:b/>
      <w:bCs/>
      <w:color w:val="000080"/>
    </w:rPr>
  </w:style>
  <w:style w:type="paragraph" w:styleId="a5">
    <w:name w:val="Body Text"/>
    <w:basedOn w:val="a"/>
    <w:rsid w:val="00B7636F"/>
    <w:pPr>
      <w:jc w:val="both"/>
    </w:pPr>
    <w:rPr>
      <w:b/>
      <w:bCs/>
      <w:sz w:val="22"/>
      <w:szCs w:val="22"/>
      <w:lang w:eastAsia="en-US"/>
    </w:rPr>
  </w:style>
  <w:style w:type="paragraph" w:styleId="a6">
    <w:name w:val="Body Text Indent"/>
    <w:basedOn w:val="a"/>
    <w:rsid w:val="00B7636F"/>
    <w:pPr>
      <w:snapToGrid w:val="0"/>
      <w:ind w:firstLine="709"/>
      <w:jc w:val="both"/>
    </w:pPr>
    <w:rPr>
      <w:sz w:val="20"/>
      <w:szCs w:val="22"/>
    </w:rPr>
  </w:style>
  <w:style w:type="paragraph" w:customStyle="1" w:styleId="1">
    <w:name w:val="Без интервала1"/>
    <w:rsid w:val="00B7636F"/>
    <w:rPr>
      <w:rFonts w:eastAsia="Calibri"/>
      <w:sz w:val="24"/>
      <w:szCs w:val="24"/>
    </w:rPr>
  </w:style>
  <w:style w:type="character" w:customStyle="1" w:styleId="a7">
    <w:name w:val="Подпись к таблице_"/>
    <w:locked/>
    <w:rsid w:val="00B7636F"/>
    <w:rPr>
      <w:rFonts w:ascii="Courier New" w:hAnsi="Courier New"/>
      <w:shd w:val="clear" w:color="auto" w:fill="FFFFFF"/>
      <w:lang w:bidi="ar-SA"/>
    </w:rPr>
  </w:style>
  <w:style w:type="paragraph" w:customStyle="1" w:styleId="a8">
    <w:name w:val="Подпись к таблице"/>
    <w:basedOn w:val="a"/>
    <w:rsid w:val="00B7636F"/>
    <w:pPr>
      <w:shd w:val="clear" w:color="auto" w:fill="FFFFFF"/>
      <w:spacing w:line="463" w:lineRule="exact"/>
      <w:ind w:firstLine="2420"/>
    </w:pPr>
    <w:rPr>
      <w:rFonts w:ascii="Courier New" w:hAnsi="Courier New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3171</Words>
  <Characters>21951</Characters>
  <Application>Microsoft Office Word</Application>
  <DocSecurity>0</DocSecurity>
  <Lines>182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Михайловского СП</Company>
  <LinksUpToDate>false</LinksUpToDate>
  <CharactersWithSpaces>25072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Администрация Михайловского СП</dc:creator>
  <cp:keywords/>
  <dc:description/>
  <cp:lastModifiedBy>Администрация Михайловского СП</cp:lastModifiedBy>
  <cp:revision>3</cp:revision>
  <cp:lastPrinted>2019-05-30T12:34:00Z</cp:lastPrinted>
  <dcterms:created xsi:type="dcterms:W3CDTF">2019-05-29T05:16:00Z</dcterms:created>
  <dcterms:modified xsi:type="dcterms:W3CDTF">2019-05-30T12:37:00Z</dcterms:modified>
</cp:coreProperties>
</file>