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1" w:rsidRPr="00786DD1" w:rsidRDefault="00D05E5A" w:rsidP="00786D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 лекарственными препаратами инвалидов</w:t>
      </w:r>
    </w:p>
    <w:p w:rsidR="00786DD1" w:rsidRDefault="00D05E5A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05E5A">
        <w:rPr>
          <w:rFonts w:ascii="Times New Roman" w:hAnsi="Times New Roman" w:cs="Times New Roman"/>
          <w:sz w:val="28"/>
        </w:rPr>
        <w:t>Лицам, являющимся инвалидами, на основании п. 6.1 Федерального закона от 17.07.1999 № 178-ФЗ «О государственной социальной помощи» гарантирован для предоставления набор социальных услуг, куда включены следующие их виды (п. 6.2):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</w:t>
      </w:r>
      <w:proofErr w:type="gramEnd"/>
      <w:r w:rsidRPr="00D05E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5E5A">
        <w:rPr>
          <w:rFonts w:ascii="Times New Roman" w:hAnsi="Times New Roman" w:cs="Times New Roman"/>
          <w:sz w:val="28"/>
        </w:rPr>
        <w:t>для детей-инвалидов, пред</w:t>
      </w:r>
      <w:bookmarkStart w:id="0" w:name="_GoBack"/>
      <w:bookmarkEnd w:id="0"/>
      <w:r w:rsidRPr="00D05E5A">
        <w:rPr>
          <w:rFonts w:ascii="Times New Roman" w:hAnsi="Times New Roman" w:cs="Times New Roman"/>
          <w:sz w:val="28"/>
        </w:rPr>
        <w:t>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бесплатный проезд на пригородном железнодорожном транспорте, а также на междугородном транспорте к месту лечения и обратно.</w:t>
      </w:r>
      <w:proofErr w:type="gramEnd"/>
      <w:r w:rsidRPr="00D05E5A">
        <w:rPr>
          <w:rFonts w:ascii="Times New Roman" w:hAnsi="Times New Roman" w:cs="Times New Roman"/>
          <w:sz w:val="28"/>
        </w:rPr>
        <w:t xml:space="preserve"> 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 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</w:t>
      </w:r>
      <w:proofErr w:type="spellStart"/>
      <w:r w:rsidRPr="00D05E5A">
        <w:rPr>
          <w:rFonts w:ascii="Times New Roman" w:hAnsi="Times New Roman" w:cs="Times New Roman"/>
          <w:sz w:val="28"/>
        </w:rPr>
        <w:t>лица</w:t>
      </w:r>
      <w:proofErr w:type="gramStart"/>
      <w:r w:rsidRPr="00D05E5A">
        <w:rPr>
          <w:rFonts w:ascii="Times New Roman" w:hAnsi="Times New Roman" w:cs="Times New Roman"/>
          <w:sz w:val="28"/>
        </w:rPr>
        <w:t>.С</w:t>
      </w:r>
      <w:proofErr w:type="gramEnd"/>
      <w:r w:rsidRPr="00D05E5A">
        <w:rPr>
          <w:rFonts w:ascii="Times New Roman" w:hAnsi="Times New Roman" w:cs="Times New Roman"/>
          <w:sz w:val="28"/>
        </w:rPr>
        <w:t>оциальные</w:t>
      </w:r>
      <w:proofErr w:type="spellEnd"/>
      <w:r w:rsidRPr="00D05E5A">
        <w:rPr>
          <w:rFonts w:ascii="Times New Roman" w:hAnsi="Times New Roman" w:cs="Times New Roman"/>
          <w:sz w:val="28"/>
        </w:rPr>
        <w:t xml:space="preserve"> услуги по лекарственному обеспечению предоставляются на их виды, указанные в Перечне лекарственных препаратов для медицинского применения, в том числе лекарственных препаратов, назначаемых по решению врачебной комиссии медицинской организации, утверждаемым Правительством РФ.  Так на 2018-2019 </w:t>
      </w:r>
      <w:proofErr w:type="spellStart"/>
      <w:r w:rsidRPr="00D05E5A">
        <w:rPr>
          <w:rFonts w:ascii="Times New Roman" w:hAnsi="Times New Roman" w:cs="Times New Roman"/>
          <w:sz w:val="28"/>
        </w:rPr>
        <w:t>г.г</w:t>
      </w:r>
      <w:proofErr w:type="spellEnd"/>
      <w:r w:rsidRPr="00D05E5A">
        <w:rPr>
          <w:rFonts w:ascii="Times New Roman" w:hAnsi="Times New Roman" w:cs="Times New Roman"/>
          <w:sz w:val="28"/>
        </w:rPr>
        <w:t>. распоряжением Правительства РФ от 10.12.2018 № 273 8-р утвержден перечень жизненно необходимых и важнейших препаратов на 2019 год, а также перечни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помощи. Приказом Минздрава России от 11.07.2017 № 403н утверждены Правила отпуска лекарственных препаратов аптечными организациями, индивидуальными предпринимателями, имеющими лицензию на фармацевтическую деятельность. Согласно п. 6 отпуск лекарственных препаратов осуществляется в течение указанного в рецепте срока его действия при обращении лица к субъекту розничной торговли. В случае отсутствия в аптеке назначенного лекарственного препарата, указанного в рецепте, при обращении в аптеку рецепт принимается на обслуживание в следующие сроки (далее - отсроченное обслуживание): рецепт с пометкой «</w:t>
      </w:r>
      <w:proofErr w:type="spellStart"/>
      <w:r w:rsidRPr="00D05E5A">
        <w:rPr>
          <w:rFonts w:ascii="Times New Roman" w:hAnsi="Times New Roman" w:cs="Times New Roman"/>
          <w:sz w:val="28"/>
        </w:rPr>
        <w:t>statim</w:t>
      </w:r>
      <w:proofErr w:type="spellEnd"/>
      <w:r w:rsidRPr="00D05E5A">
        <w:rPr>
          <w:rFonts w:ascii="Times New Roman" w:hAnsi="Times New Roman" w:cs="Times New Roman"/>
          <w:sz w:val="28"/>
        </w:rPr>
        <w:t xml:space="preserve">» (немедленно) обслуживается в течение одного рабочего дня со дня обращения лица к субъекту розничной торговли; </w:t>
      </w:r>
      <w:proofErr w:type="gramStart"/>
      <w:r w:rsidRPr="00D05E5A">
        <w:rPr>
          <w:rFonts w:ascii="Times New Roman" w:hAnsi="Times New Roman" w:cs="Times New Roman"/>
          <w:sz w:val="28"/>
        </w:rPr>
        <w:t>рецепт с пометкой «</w:t>
      </w:r>
      <w:proofErr w:type="spellStart"/>
      <w:r w:rsidRPr="00D05E5A">
        <w:rPr>
          <w:rFonts w:ascii="Times New Roman" w:hAnsi="Times New Roman" w:cs="Times New Roman"/>
          <w:sz w:val="28"/>
        </w:rPr>
        <w:t>cito</w:t>
      </w:r>
      <w:proofErr w:type="spellEnd"/>
      <w:r w:rsidRPr="00D05E5A">
        <w:rPr>
          <w:rFonts w:ascii="Times New Roman" w:hAnsi="Times New Roman" w:cs="Times New Roman"/>
          <w:sz w:val="28"/>
        </w:rPr>
        <w:t xml:space="preserve">» </w:t>
      </w:r>
      <w:r w:rsidRPr="00D05E5A">
        <w:rPr>
          <w:rFonts w:ascii="Times New Roman" w:hAnsi="Times New Roman" w:cs="Times New Roman"/>
          <w:sz w:val="28"/>
        </w:rPr>
        <w:lastRenderedPageBreak/>
        <w:t>(срочно) обслуживается в течение двух рабочих дней со дня обращения лица к субъекту розничной торговли; 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торговли;</w:t>
      </w:r>
      <w:proofErr w:type="gramEnd"/>
      <w:r w:rsidRPr="00D05E5A">
        <w:rPr>
          <w:rFonts w:ascii="Times New Roman" w:hAnsi="Times New Roman" w:cs="Times New Roman"/>
          <w:sz w:val="28"/>
        </w:rPr>
        <w:t xml:space="preserve">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 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 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 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 </w:t>
      </w:r>
      <w:proofErr w:type="gramStart"/>
      <w:r w:rsidRPr="00D05E5A">
        <w:rPr>
          <w:rFonts w:ascii="Times New Roman" w:hAnsi="Times New Roman" w:cs="Times New Roman"/>
          <w:sz w:val="28"/>
        </w:rPr>
        <w:t>Пунктом 36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утвержденных Приказом Минздрава России от 14.01.2019 № 4н установлено, что при оказании первичной медико-санитарной помощи назначение медицинским работником в соответствии со стандартами медицинской помощи лекарственных препаратов, отпускаемых бесплатно или со скидкой, осуществляется на рецептурном бланке формы N 148-1/у-04 (л).</w:t>
      </w:r>
      <w:proofErr w:type="gramEnd"/>
      <w:r w:rsidRPr="00D05E5A">
        <w:rPr>
          <w:rFonts w:ascii="Times New Roman" w:hAnsi="Times New Roman" w:cs="Times New Roman"/>
          <w:sz w:val="28"/>
        </w:rPr>
        <w:t xml:space="preserve"> Таким образом, если при обращении в аптечную организацию, осуществляющую отпуск льготных медицинских препаратов, с рецептом на специальном бланке, необходимое лекарство будет отсутствовать, необходимо оставить льготный рецепт на отсроченное обслуживание, убедившись, что сведения внесены в специальный журнал («журнал неудовлетворенного спроса»). На отсроченном обслуживании рецепт может оставаться в течение 10 дней.     </w:t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 района</w:t>
            </w:r>
          </w:p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Кудряшов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775BEB"/>
    <w:rsid w:val="00786DD1"/>
    <w:rsid w:val="008321A6"/>
    <w:rsid w:val="00872392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3</cp:revision>
  <dcterms:created xsi:type="dcterms:W3CDTF">2019-06-25T06:01:00Z</dcterms:created>
  <dcterms:modified xsi:type="dcterms:W3CDTF">2019-06-25T06:11:00Z</dcterms:modified>
</cp:coreProperties>
</file>