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4" w:rsidRDefault="001546BD" w:rsidP="003121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546BD">
        <w:rPr>
          <w:rFonts w:ascii="Times New Roman" w:hAnsi="Times New Roman" w:cs="Times New Roman"/>
          <w:b/>
          <w:sz w:val="28"/>
        </w:rPr>
        <w:t>С июня текущего года реализация государственного и муниципального имущества возможна лишь в электронной форме</w:t>
      </w:r>
      <w:r>
        <w:rPr>
          <w:rFonts w:ascii="Times New Roman" w:hAnsi="Times New Roman" w:cs="Times New Roman"/>
          <w:b/>
          <w:sz w:val="28"/>
        </w:rPr>
        <w:t>.</w:t>
      </w: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546BD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21D4">
        <w:rPr>
          <w:rFonts w:ascii="Times New Roman" w:hAnsi="Times New Roman" w:cs="Times New Roman"/>
          <w:sz w:val="28"/>
        </w:rPr>
        <w:t> </w:t>
      </w:r>
      <w:r w:rsidR="001546BD" w:rsidRPr="001546BD">
        <w:rPr>
          <w:rFonts w:ascii="Times New Roman" w:hAnsi="Times New Roman" w:cs="Times New Roman"/>
          <w:sz w:val="28"/>
        </w:rPr>
        <w:t xml:space="preserve">В соответствии с изменениями, внесенными Федеральным законом от 01.04.2019 №45-ФЗ "О внесении изменений в Федеральный закон "О приватизации государственного и муниципального имущества" и вступающими в силу с 1 июня текущего года, бумажные торги уходят в прошлое.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Действующие положения закона о приватизации публичного имущества предусматривают право продавца выбрать электронную форму продажи.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С 1 июня право выбрать электронную процедуру превращается в обязанность. Иными словами, продавец больше не сможет провести аукцион, конкурс, продажу путем публичного предложения и продажу без объявления цены, принимая конверты с заявками и предложениями.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Так, аукцион, конкурс, продажу путем публичного предложения и продажу без объявления цены потребуется проводить только через операторов специализированных площадок в Интернете.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Продавать имущество нужно на специализированной электронной площадке, в число </w:t>
      </w:r>
      <w:proofErr w:type="gramStart"/>
      <w:r w:rsidRPr="001546BD">
        <w:rPr>
          <w:rFonts w:ascii="Times New Roman" w:hAnsi="Times New Roman" w:cs="Times New Roman"/>
          <w:sz w:val="28"/>
        </w:rPr>
        <w:t>которых</w:t>
      </w:r>
      <w:proofErr w:type="gramEnd"/>
      <w:r w:rsidRPr="001546BD">
        <w:rPr>
          <w:rFonts w:ascii="Times New Roman" w:hAnsi="Times New Roman" w:cs="Times New Roman"/>
          <w:sz w:val="28"/>
        </w:rPr>
        <w:t xml:space="preserve"> входят: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- электронная площадка АГЗ РТ (sale.zakazrf.ru/);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- Единая электронная торговая площадка (</w:t>
      </w:r>
      <w:hyperlink r:id="rId5" w:history="1">
        <w:r w:rsidRPr="004815D4">
          <w:rPr>
            <w:rStyle w:val="a3"/>
            <w:rFonts w:ascii="Times New Roman" w:hAnsi="Times New Roman" w:cs="Times New Roman"/>
            <w:sz w:val="28"/>
          </w:rPr>
          <w:t>www.roseltorg.ru/search/sale</w:t>
        </w:r>
      </w:hyperlink>
      <w:r w:rsidRPr="001546BD">
        <w:rPr>
          <w:rFonts w:ascii="Times New Roman" w:hAnsi="Times New Roman" w:cs="Times New Roman"/>
          <w:sz w:val="28"/>
        </w:rPr>
        <w:t xml:space="preserve">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- Российский аукционный дом (privatization.lot-online.ru/);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- ТЭК-Торг (</w:t>
      </w:r>
      <w:hyperlink r:id="rId6" w:history="1">
        <w:r w:rsidRPr="004815D4">
          <w:rPr>
            <w:rStyle w:val="a3"/>
            <w:rFonts w:ascii="Times New Roman" w:hAnsi="Times New Roman" w:cs="Times New Roman"/>
            <w:sz w:val="28"/>
          </w:rPr>
          <w:t>www.tektorg.ru/sale178/procedures</w:t>
        </w:r>
      </w:hyperlink>
      <w:r w:rsidRPr="001546BD">
        <w:rPr>
          <w:rFonts w:ascii="Times New Roman" w:hAnsi="Times New Roman" w:cs="Times New Roman"/>
          <w:sz w:val="28"/>
        </w:rPr>
        <w:t xml:space="preserve">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- Национальная электронная площадка (</w:t>
      </w:r>
      <w:hyperlink r:id="rId7" w:history="1">
        <w:r w:rsidRPr="004815D4">
          <w:rPr>
            <w:rStyle w:val="a3"/>
            <w:rFonts w:ascii="Times New Roman" w:hAnsi="Times New Roman" w:cs="Times New Roman"/>
            <w:sz w:val="28"/>
          </w:rPr>
          <w:t>www.etp-torgi.ru/</w:t>
        </w:r>
      </w:hyperlink>
      <w:r w:rsidRPr="001546BD">
        <w:rPr>
          <w:rFonts w:ascii="Times New Roman" w:hAnsi="Times New Roman" w:cs="Times New Roman"/>
          <w:sz w:val="28"/>
        </w:rPr>
        <w:t xml:space="preserve">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- Сбербанк-АСТ (utp.sberbank-ast.ru/AP/NBT/</w:t>
      </w:r>
      <w:proofErr w:type="spellStart"/>
      <w:r w:rsidRPr="001546BD">
        <w:rPr>
          <w:rFonts w:ascii="Times New Roman" w:hAnsi="Times New Roman" w:cs="Times New Roman"/>
          <w:sz w:val="28"/>
        </w:rPr>
        <w:t>Index</w:t>
      </w:r>
      <w:proofErr w:type="spellEnd"/>
      <w:r w:rsidRPr="001546BD">
        <w:rPr>
          <w:rFonts w:ascii="Times New Roman" w:hAnsi="Times New Roman" w:cs="Times New Roman"/>
          <w:sz w:val="28"/>
        </w:rPr>
        <w:t xml:space="preserve">/0/0/0/0);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- РТС-тендер (</w:t>
      </w:r>
      <w:hyperlink r:id="rId8" w:history="1">
        <w:r w:rsidRPr="004815D4">
          <w:rPr>
            <w:rStyle w:val="a3"/>
            <w:rFonts w:ascii="Times New Roman" w:hAnsi="Times New Roman" w:cs="Times New Roman"/>
            <w:sz w:val="28"/>
          </w:rPr>
          <w:t>www.rts-tender.ru/platform-rules/platform-property-sales</w:t>
        </w:r>
      </w:hyperlink>
      <w:r w:rsidRPr="001546BD">
        <w:rPr>
          <w:rFonts w:ascii="Times New Roman" w:hAnsi="Times New Roman" w:cs="Times New Roman"/>
          <w:sz w:val="28"/>
        </w:rPr>
        <w:t xml:space="preserve">); </w:t>
      </w:r>
    </w:p>
    <w:p w:rsidR="001546BD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 xml:space="preserve">- ЭТП ГПБ (etpgpb.ru). </w:t>
      </w:r>
    </w:p>
    <w:p w:rsidR="004969E6" w:rsidRPr="003121D4" w:rsidRDefault="001546BD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46BD">
        <w:rPr>
          <w:rFonts w:ascii="Times New Roman" w:hAnsi="Times New Roman" w:cs="Times New Roman"/>
          <w:sz w:val="28"/>
        </w:rPr>
        <w:t>На каких площадках регистрироваться, продавец решает самостоятельно. Порядок проведения продажи имущества в электрон</w:t>
      </w:r>
      <w:bookmarkStart w:id="0" w:name="_GoBack"/>
      <w:bookmarkEnd w:id="0"/>
      <w:r w:rsidRPr="001546BD">
        <w:rPr>
          <w:rFonts w:ascii="Times New Roman" w:hAnsi="Times New Roman" w:cs="Times New Roman"/>
          <w:sz w:val="28"/>
        </w:rPr>
        <w:t>ной форме (общие положения и детали каждой процедуры) описаны в постановлении Правительства Российской Федерации от 27.08.2012 №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форме").</w:t>
      </w:r>
    </w:p>
    <w:p w:rsidR="00786DD1" w:rsidRDefault="00D05E5A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Прокурор района</w:t>
            </w:r>
          </w:p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45239D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Д.А. Теллин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546BD"/>
    <w:rsid w:val="001671AC"/>
    <w:rsid w:val="003121D4"/>
    <w:rsid w:val="00360D35"/>
    <w:rsid w:val="0045239D"/>
    <w:rsid w:val="004969E6"/>
    <w:rsid w:val="00775BEB"/>
    <w:rsid w:val="00786DD1"/>
    <w:rsid w:val="008321A6"/>
    <w:rsid w:val="00872392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platform-rules/platform-property-s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-tor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ktorg.ru/sale178/procedures" TargetMode="External"/><Relationship Id="rId5" Type="http://schemas.openxmlformats.org/officeDocument/2006/relationships/hyperlink" Target="http://www.roseltorg.ru/search/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</cp:revision>
  <dcterms:created xsi:type="dcterms:W3CDTF">2019-06-25T06:01:00Z</dcterms:created>
  <dcterms:modified xsi:type="dcterms:W3CDTF">2019-06-25T06:38:00Z</dcterms:modified>
</cp:coreProperties>
</file>