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AB03B1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AB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AB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AB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AB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AB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AB03B1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AB03B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AB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AB03B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AB03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çěртме уйăхĕн 07-мĕшĕ.№28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AB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AB03B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AB03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AB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85C7E" w:rsidP="00AB03B1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AB03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 28</w:t>
            </w:r>
          </w:p>
          <w:p w:rsidR="00B12793" w:rsidRPr="00643801" w:rsidRDefault="00B12793" w:rsidP="00AB03B1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AB03B1" w:rsidRPr="00727B69" w:rsidRDefault="00AB03B1" w:rsidP="00AB03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  соответствии с  Федеральным  законом 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Федеральным  законом 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 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сельского поселения Цивильского района Чувашской  Республики, администрация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сельского поселения Цивильского района Чувашской Республик</w:t>
      </w:r>
      <w:r w:rsidR="00BA469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 </w:t>
      </w:r>
      <w:hyperlink r:id="rId7" w:anchor="P33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регламент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 согласно приложению.</w:t>
      </w:r>
    </w:p>
    <w:p w:rsidR="00AB03B1" w:rsidRPr="004F5EA0" w:rsidRDefault="00AB03B1" w:rsidP="00AB03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 «Вестник Богатыревского сельского поселения»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 А.В.Лаврентьев</w:t>
      </w: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6DAB" w:rsidRPr="00047F9F" w:rsidRDefault="00CE6DAB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07.06.2019 г.  № 28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3"/>
      <w:bookmarkEnd w:id="0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55"/>
      <w:bookmarkEnd w:id="1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Регламент) разработан в целях повышения доступности и качества предоставления муниципальной услуги.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 юридическими и физическими лицами.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8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06.10.2003 N 131-ФЗ «Об общих принципах организации местного самоуправления в Российской Федерации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(«Собрание законодательства РФ», 06.10.2003, N 40, ст. 3822);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9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02.05.2006 N 59-ФЗ «О порядке рассмотрения обращений граждан Российской Федерации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95, 05.05.2006);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0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08.11.2007 N 257-ФЗ «Об автомобильных дорогах и о дорожной деятельности в РФ и о внесении изменений в отдельные законодательные акты РФ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254, 14.11.2007);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1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Федеральный закон от 27.07.2010 N 210-ФЗ «Об организации предоставления государственных и муниципальных услуг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(«Российская газета», N 168, 30.07.2010);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2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приказ Минтранса РФ от 27.08.2009 N 149 «Об утверждении порядка осуществления временных ограничений или прекращения движения транспортных средств по автомобильным дорогам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» («Бюллетень нормативных актов федеральных органов исполнительной власти», N 52, 28.12.2009).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1.2. </w:t>
      </w:r>
      <w:bookmarkStart w:id="2" w:name="Par61"/>
      <w:bookmarkEnd w:id="2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заявителей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юридическим и физическим лицам, индивидуальным предпринимателям (далее – заявители), желающим осуществлять перевозки тяжеловесных и (или) крупногабаритных грузов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AB03B1" w:rsidRPr="00047F9F" w:rsidRDefault="00BD0548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P662" w:history="1">
        <w:r w:rsidR="00AB03B1"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Информация</w:t>
        </w:r>
      </w:hyperlink>
      <w:r w:rsidR="00AB03B1"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 адресах, контактных телефонах, адресах электронной почты администрации </w:t>
      </w:r>
      <w:r w:rsidR="00AB03B1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="00AB03B1"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предоставляющих муниципальную услугу, содержится в приложении № 1 к настоящему Регламенту.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услугу, размещаются на информационных стендах в здании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средствах массовой информации (далее – СМИ),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Портале органов власти Чувашской Республики в информационно-телекоммуникационной сети "Интернет" (далее – официальный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www.gosuslugi.cap.ru (далее соответственно - Единый портал и Портал).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осуществляются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соглашения о взаимодействии между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многофункциональным центром предоставления государственных и муниципальных услуг (далее –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– МФЦ).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устной форме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письменной форме или в форме электронного документа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в соответствии с соглашением в МФЦ;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официальный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Единый портал и Портал.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 полнота информирования о процедуре;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в изложении информации о процедуре;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предоставляемой информации;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и доступность получения информации о процедуре;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и тактичность в процессе информирования о процедуре.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1.3.3. Публичное устное информирование осуществляется с привлечением СМИ.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размещается следующая обязательная информация: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адреса электронной почты и официального сайта Цивильского городского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порядок предоставления муниципальной услуги, в том числе в электронной форме;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должностных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муниципальных служащих, предоставляющих муниципальную услугу.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 Едином портале, Портале размещена следующая информация: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результата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заявителей, которым предоставляется муниципальная услуга;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безвозмездности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том числе информацию о промежуточных и окончательных сроках таких административных процедур.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либо, в соответствии с соглашением, специалистом МФЦ при обращении заявителей за информацией: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обращение, с согласия заинтересованного лица,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 СТАНДАРТ ПРЕДОСТАВЛЕНИЯ МУНИЦИПАЛЬНОЙ УСЛУГИ </w:t>
      </w: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2.1. Муниципальная услуга имеет следующее наименование:</w:t>
      </w: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наличии соглашения о взаимодействии, для получения муниципальной услуги,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взаимодействует с: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владельцами инженерных сооружений, коммуникаций и автомобильных дорог, по которым проходит такой маршрут;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При подаче заявления с документами на предоставление муниципальной услуги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документа, подтверждающего 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либо отказ в выдаче документа.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Сроки предоставления муниципальной услуги: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для грузов 1 категории - семь дней;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для грузов 2 категории - двадцать дней;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согласование маршрута по экстренному пропуску крупногабаритных и тяжеловесных грузов, направляемых по решению органов исполнительной власти субъектов РФ для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ликвидации последствий чрезвычайных ситуаций, крупных аварий – в оперативном порядке.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основании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правовых актов, указанных в п. 1.1 настоящего Регламента.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 Перечень документов, необходимых для предоставления муниципальной услуги: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Документы для получения специального разрешения, представляемые заявителем самостоятельно: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на получение специального разрешения, оформленное в соответствии с приложением №2 к настоящему Регламенту;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схема автопоезда, оформленная в соответствии с приложением №3 к настоящему Регламенту (не приводится).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автопоезда прилагается к заявлению при согласовании маршрута перевозки грузов категории 2.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 В порядке межведомственного информационного взаимодействия по межведомственному запросу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истребуются следующие документы: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маршрута транспортного средства от владельцев инженерных сооружений, коммуникаций и (или) автомобильных дорог.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2.6.3. Заявитель вправе представить указанные в подпункте 2.6.2 настоящего административного регламента документы и информацию по собственной инициативе.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почтового (электронного) адреса заявителя;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подписи заявителя и (или) доверенного лица;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на заявлении печати заявителя (для юридического лица).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2.8. Перечень оснований для отказа в предоставлении муниципальной услуги: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указанных в п. 2.6 настоящего регламента;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и (или) несоответствие сведений в заявлении или схеме автопоезда;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технической возможности проезда по маршруту, предлагаемому заявителем;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несогласие заявителя с решением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котором заявителю предлагается изменить маршрут движения транспортного средства или разработать специальный проект, возместить расходы на проведение оценки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технического состояния автомобильных дорог или принятие необходимых мер по усилению автомобильных дорог и инженерных сооружений на маршруте движения, возместить вред, причиняемый транспортными средствами автомобильным дорогам, в случае превышения предельно допустимых массы и (или) осевых нагрузок на ось транспортного средства, установленных Инструкцией по перевозке крупногабаритных и тяжеловесных грузов автомобильным транспортом по дорогам РФ или распорядительным актом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мотивированного отказа владельца инженерных сооружений, коммуникаций и автомобильной дороги в согласовании маршруту транспортного средства, осуществляющего перевозку тяжеловесных и (или) крупногабаритных грузов.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2.9. Максимальный срок ожидания в очереди при подаче заявления на согласование маршрута и при получении результата - не более 15 минут, при условии оформления заявления на согласование одного маршрута движения.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приема заявителя и ожидания в очереди увеличивается пропорционально количеству маршрутов указанных в заявлении и представленных для согласования.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2.10. Регистрация заявления о согласовании маршрута движения, поданного заявителем в письменной или электронной форме, осуществляется в день поступления заявления.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2.11. Требования к помещениям, в которых предоставляется услуга: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центральный вход в здание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оборудуется вывеской с указанием его наименования;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кабинеты приема заявителей обозначаются информационными табличками;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места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предоставляющих муниципальную услугу, оборудуются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ожидания приема, заявителям отводятся места, оснащенные стульями и столами для оформления заявлений;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помещении, для ожидания приема заявителей, размещаются информационные стенды.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 информационных стендах содержится следующая информация: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наименование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почтовый адрес, график работы, телефон для получения информации о процедуре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описание процедур предоставления муниципальной услуги в текстовом виде;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Качество муниципальной услуги определяется количеством согласованных маршрутов движения без нарушений законодательства и сроков рассмотрения заявлений.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Должностным лицом, ответственным за выполнение административных процедур, является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- специалист).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заявления;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сведений указанных в заявлении и согласование маршрута.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Прием заявления.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3.3.1.Юридическим фактом, являющимся основанием для начала административной процедуры, является поступление в администрацию документов, указанных в п. 2.6 настоящего Регламента.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Заявление, заполненное печатными буквами на русском языке, с приложением документов может быть подано при личном приеме заявителя (уполномоченного представителя) либо направлено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следующими способами: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почтовым сообщением;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электронным сообщением с последующим представлением оригинала заявления;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 использованием информационно-телекоммуникационной сети Интернет - единого портала государственных и муниципальных услуг (www.gosuslugi.ru) либо регионального портала государственных и муниципальных услуг (</w:t>
      </w:r>
      <w:hyperlink r:id="rId14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http://21.gosuslugi.ru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многофункционального центра (при наличии соглашения о взаимодействии);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3.3.3. Результатами административной процедуры являются: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заявления;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приеме заявления по основаниям, указанным в п. 2.7 настоящего Регламента.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3.3.4. Результат выполнения административной процедуры фиксируется посредством регистрации заявления в Журнале регистрации заявлений (далее - журнал), в день поступления заявления. При регистрации заявлению присваивается входящий номер.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Проверка сведений указанных в заявлении и согласование маршрута.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3.4.1.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течение пяти дней, при согласовании маршрута для грузов категории 1, и восемнадцати дней, при согласовании для грузов категории 2, совершает следующие действия: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проверку сведений указанных в заявлении и правильность их заполнения;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информацию о габаритных размерах и грузоподъемности инженерных сооружений на предлагаемом маршруте, чтобы обеспечить безопасность перевозки, сохранность инженерных сооружений и 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согласовывает маршрут движения транспортного средства, осуществляющего перевозки тяжеловесных грузов, с владельцами инженерных сооружений, коммуникаций и автомобильных дорог по которым проходит такой маршрут.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При условии отсутствия оснований для отказа в предоставлении муниципальной услуги, предусмотренных п. 2.8 настоящего Регламента, согласование маршрута движения транспортного средства осуществляется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 перевозке тяжеловесных грузов - с владельцами инженерных сооружений, коммуникаций и автомобильных дорог, по которым проходит такой маршрут;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крупногабаритных грузов - с владельцами инженерных сооружений, коммуникаций, автомобильных дорог и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3.4.3. Критериями принятия решения по административной процедуре являются результаты проверки сведений, указанных в заявлении, анализ информации о габаритных размерах и грузоподъемности инженерных сооружений на предлагаемом маршруте,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наличие оснований для отказа в предоставлении муниципальной услуги, предусмотренных п. 2.8 настоящего Регламента.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3.4.4. Результатом административной процедуры является согласование (отказ в согласовании) маршрута движения транспортного средства, осуществляющего перевозки тяжеловесных грузов.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3.4.5. Сведения о согласовании (отказе в согласовании) маршрута заносится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Журнал в течение одного рабочего дня с момента принятия решения о согласовании (отказе в согласовании) маршрута.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3.4.6. При положительном сценарии завершения административной процедуры результат фиксируется в документе о согласовании маршрута, который подписывается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заверяется печатью и направляется заявителю.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3.4.7. При отрицательном сценарии завершения административной процедуры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осуществляется подготовка документа об отказе в согласовании маршрута.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3.4.8. Документ об отказе в согласовании маршрута подписывается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заверяется печатью и направляется заявителю.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Контроль за соблюдением и исполнением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осуществляется путем проведения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полноты и качества предоставления муниципальной услуги, соблюдения и выполнения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положений нормативных правовых актов Российской Федерации, Чувашской Республики,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настоящего регламента.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основании утверждаемых месячных планов работы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4.3. Ответственность 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 правильность и обоснованность предоставления муниципальной услуги закрепляется в должностных инструкциях исполнителя, в соответствии с требованиями законодательства Российской Федерации.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По результатам проведенных проверок, в случае выявления нарушений прав заявителей, главой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  ПРЕДОСТАВЛЯЮЩЕГО МУНИЦИПАЛЬНУЮ УСЛУГУ, А ТАКЖЕ ЕГО ДОЛЖНОСТНЫХ ЛИЦ, МУНИЦИПАЛЬНЫХ СЛУЖАЩИХ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Информация для заявителя о его праве подать жалобу на решение и(или) действие (бездействие)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(далее - жалоба).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обжаловать решения и действия (бездействие)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Предмет жалобы.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 по основаниям и в порядке, которые установлены </w:t>
      </w:r>
      <w:hyperlink r:id="rId15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статьями 11.1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6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11.2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N 210-ФЗ, в том числе в следующих случаях: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администрации, его должностного лица (специалиста) в исправлении допущенных опечаток и ошибок, 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dst290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пунктом 4 части 1 статьи 7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и уполномоченные на рассмотрение жалобы должностные лица, которым может быть направлена жалоба.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Порядок подачи и рассмотрения жалобы.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Единого портала государственных и муниципальных услуг, 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в соответствии с Федеральным </w:t>
      </w:r>
      <w:hyperlink r:id="rId18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законом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№ 210-ФЗ должна содержать (Приложение № 4 к Регламенту):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должностного лица администрации Цивильского городского поселения Цивильского района Чувашской Республики либо муниципального служащего, решения и действия (бездействие) которых обжалуются;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его должностного лица либо муниципального служащего;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портала государственных и муниципальных услуг;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 государственных и муниципальных услуг;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системы досудебного (внесудебного) обжалования.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Сроки рассмотрения жалобы.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обжалования отказа должностного лица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приеме документов у заявителя,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7 рабочих дней со дня ее регистрации.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Результат рассмотрения жалобы.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в соответствии с </w:t>
      </w:r>
      <w:hyperlink r:id="rId19" w:history="1">
        <w:r w:rsidRPr="00047F9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частью 7 статьи 11.2</w:t>
        </w:r>
      </w:hyperlink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№ 210-ФЗ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принимает одно из следующих решений: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7 рабочих дней со дня принятия решения, если иное не установлено законодательством Российской Федерации.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наделенное полномочиями по рассмотрению жалоб, незамедлительно направляет имеющиеся материалы в органы прокуратуры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должность, фамилия, имя, отчество (последнее - при наличии) должностного лица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принявшего решение по жалобе;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номер, дата, место принятия решения, включая сведения о должностном лице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решение или действие (бездействие) которого обжалуется;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Республики, в ходе личного приема, а также по телефону, электронной почте.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форме;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662"/>
      <w:bookmarkEnd w:id="3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Сведения о месте нахождения, графике работы и справочные телефоны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   района Чувашской Республики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4972"/>
      </w:tblGrid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429922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Чувашская Республика, Цивильский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с.Богатырево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Восточная, 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429922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Чувашская Республика, Цивильский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с.Богатырево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Восточная,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AB03B1" w:rsidRPr="00047F9F" w:rsidRDefault="00BD0548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94939" w:rsidRPr="00994E2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zivil_</w:t>
              </w:r>
              <w:r w:rsidR="00E94939" w:rsidRPr="00994E2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bogat</w:t>
              </w:r>
              <w:r w:rsidR="00E94939" w:rsidRPr="00994E2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@cap.ru</w:t>
              </w:r>
            </w:hyperlink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AB03B1" w:rsidRPr="00E94939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(83545) 6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0" w:type="auto"/>
            <w:vAlign w:val="center"/>
            <w:hideMark/>
          </w:tcPr>
          <w:p w:rsidR="00AB03B1" w:rsidRPr="00E94939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(83545) 6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4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4-48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0" w:type="auto"/>
            <w:vAlign w:val="center"/>
            <w:hideMark/>
          </w:tcPr>
          <w:p w:rsidR="00AB03B1" w:rsidRPr="00047F9F" w:rsidRDefault="00E94939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DC">
              <w:rPr>
                <w:color w:val="000000"/>
                <w:sz w:val="24"/>
                <w:szCs w:val="24"/>
              </w:rPr>
              <w:t>http://gov.cap.ru/Default.aspx?gov_id=463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0" w:type="auto"/>
            <w:vAlign w:val="center"/>
            <w:hideMark/>
          </w:tcPr>
          <w:p w:rsidR="00AB03B1" w:rsidRPr="00E94939" w:rsidRDefault="00E94939" w:rsidP="00AB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Андрей Валентинович</w:t>
            </w:r>
          </w:p>
        </w:tc>
      </w:tr>
    </w:tbl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</w:t>
      </w:r>
    </w:p>
    <w:p w:rsidR="00AB03B1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 поселения 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   района Чувашской Республики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835"/>
        <w:gridCol w:w="4394"/>
      </w:tblGrid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(с 12-00 до 13-00)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12-00 до 13-00)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8-00 до 17-00</w:t>
            </w:r>
          </w:p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12-00 до 13-00)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B03B1" w:rsidRPr="00047F9F" w:rsidTr="00AB03B1">
        <w:trPr>
          <w:tblCellSpacing w:w="15" w:type="dxa"/>
          <w:jc w:val="center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администрации Цивильского района Чувашской Республики»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  места нахождения: 429900, Чувашская Республика, Цивильский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Цивильск, улица Маяковского, дом № 12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МФЦ: (83545)22-5-55</w:t>
      </w:r>
    </w:p>
    <w:p w:rsidR="00AB03B1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AB03B1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  РАБОТЫ:</w:t>
      </w:r>
    </w:p>
    <w:p w:rsidR="00AB03B1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835"/>
        <w:gridCol w:w="4394"/>
      </w:tblGrid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5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4349" w:type="dxa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6"/>
        <w:gridCol w:w="31"/>
        <w:gridCol w:w="212"/>
        <w:gridCol w:w="212"/>
        <w:gridCol w:w="247"/>
        <w:gridCol w:w="247"/>
        <w:gridCol w:w="247"/>
        <w:gridCol w:w="246"/>
        <w:gridCol w:w="256"/>
        <w:gridCol w:w="255"/>
        <w:gridCol w:w="254"/>
        <w:gridCol w:w="253"/>
        <w:gridCol w:w="253"/>
        <w:gridCol w:w="252"/>
        <w:gridCol w:w="217"/>
        <w:gridCol w:w="217"/>
        <w:gridCol w:w="218"/>
        <w:gridCol w:w="217"/>
        <w:gridCol w:w="217"/>
        <w:gridCol w:w="306"/>
        <w:gridCol w:w="306"/>
        <w:gridCol w:w="306"/>
        <w:gridCol w:w="305"/>
        <w:gridCol w:w="305"/>
        <w:gridCol w:w="315"/>
        <w:gridCol w:w="311"/>
        <w:gridCol w:w="324"/>
      </w:tblGrid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Главе администрации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Богатыревского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 полностью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____________________________________,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зарегистрированного(-ой) по адресу: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03B1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</w:t>
            </w:r>
          </w:p>
          <w:p w:rsidR="00AB03B1" w:rsidRPr="00047F9F" w:rsidRDefault="00AB03B1" w:rsidP="00AB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согласование маршрута перевозки тяжеловесного и (или) крупногабаритного груза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движения (участок маршрута)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необходимого разрешения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автопоезда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Марка(и) и модель (и) тягача (ей)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Марка(и) и модель (и) прицепа (ов)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осей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осей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с грузом 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порожнего тягача (т)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порожнего прицепа(т)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автопоезда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поворота с грузом (м)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сопровождения (марка автомобиля, модель, номерной знак)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скорость движения автопоезда (км/час)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AB03B1" w:rsidRPr="00047F9F" w:rsidTr="00AB03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B1" w:rsidRPr="00047F9F" w:rsidRDefault="00AB03B1" w:rsidP="00A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9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(Фамилия)</w:t>
            </w:r>
          </w:p>
        </w:tc>
      </w:tr>
    </w:tbl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15" w:rsidRDefault="00423515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15" w:rsidRDefault="00423515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15" w:rsidRDefault="00423515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15" w:rsidRPr="00047F9F" w:rsidRDefault="00423515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автопоезда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необходимости)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B1" w:rsidRPr="00047F9F" w:rsidRDefault="00AB03B1" w:rsidP="00AB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«Согласование маршрута движения транспортного средства, осуществляющего перевозки тяжеловесного и (или) крупногабаритного груза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AB03B1" w:rsidRPr="00047F9F" w:rsidRDefault="00AB03B1" w:rsidP="00A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заявителя полностью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зарегистрированного(-ой) по адресу: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</w:t>
      </w:r>
    </w:p>
    <w:p w:rsidR="00AB03B1" w:rsidRPr="00047F9F" w:rsidRDefault="00AB03B1" w:rsidP="00AB0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1214"/>
      <w:bookmarkEnd w:id="4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действия (бездействия) или решения, осуществленные</w:t>
      </w:r>
    </w:p>
    <w:p w:rsidR="00AB03B1" w:rsidRPr="00047F9F" w:rsidRDefault="00AB03B1" w:rsidP="00AB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(принятые) в ходе предоставления муниципальной услуги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подразделения, должность, Ф.И.О. должностного лица администрации, на которое подается жалоба)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numPr>
          <w:ilvl w:val="0"/>
          <w:numId w:val="2"/>
        </w:numPr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жалобы (краткое изложение обжалуемых действий (бездействий) или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решений)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numPr>
          <w:ilvl w:val="0"/>
          <w:numId w:val="3"/>
        </w:numPr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  несогласия  (основания,  по  которым  лицо,  подающее  жалобу,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несогласно  с  действием  (бездействием) или решением со ссылками на пункты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регламента, либо статьи закона)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Приложение: (документы, либо копии документов, подтверждающие изложенные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обстоятельства)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ответа (нужное подчеркнуть):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личном обращении;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почтового отправления на адрес, указанного в заявлении;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электронной почты __________________________________________.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_____________________________________________________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 подпись заявителя                                   фамилия, имя, отчество заявителя</w:t>
      </w:r>
    </w:p>
    <w:p w:rsidR="00AB03B1" w:rsidRPr="00047F9F" w:rsidRDefault="00AB03B1" w:rsidP="00AB0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  "___" ___________ 20___ г</w:t>
      </w:r>
      <w:bookmarkStart w:id="5" w:name="P507"/>
      <w:bookmarkEnd w:id="5"/>
      <w:r w:rsidRPr="00047F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03B1" w:rsidRPr="00A2657D" w:rsidRDefault="00AB03B1" w:rsidP="00AB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AB03B1" w:rsidRDefault="00AB03B1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E94939" w:rsidRDefault="00E94939" w:rsidP="00D0260E">
      <w:pPr>
        <w:rPr>
          <w:b/>
        </w:rPr>
      </w:pPr>
    </w:p>
    <w:p w:rsidR="000867EC" w:rsidRPr="005A7769" w:rsidRDefault="000867EC" w:rsidP="000867E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1313"/>
        <w:gridCol w:w="4158"/>
      </w:tblGrid>
      <w:tr w:rsidR="000867EC" w:rsidRPr="005A7769" w:rsidTr="005F0321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1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7EC" w:rsidRPr="005A7769" w:rsidTr="005F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0867EC" w:rsidRPr="005A7769" w:rsidTr="005F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РЪЕЛ ЯЛ ПОСЕЛЕНИЙĚН АДМИНИСТРАЦИЙ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5A77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7EC" w:rsidRPr="005A7769" w:rsidRDefault="00BD0548" w:rsidP="005F0321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BD0548">
              <w:rPr>
                <w:noProof/>
                <w:sz w:val="24"/>
                <w:szCs w:val="24"/>
              </w:rPr>
              <w:pict>
                <v:line id="_x0000_s1027" style="position:absolute;left:0;text-align:left;z-index:251658240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0867EC" w:rsidRPr="005A7769" w:rsidTr="005F0321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5A776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0867EC" w:rsidRPr="005A7769" w:rsidTr="005F0321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5A776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0867EC" w:rsidRPr="005A7769" w:rsidRDefault="000867EC" w:rsidP="005F032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spacing w:before="80" w:line="192" w:lineRule="auto"/>
              <w:ind w:left="1322"/>
              <w:rPr>
                <w:bCs/>
                <w:sz w:val="24"/>
                <w:szCs w:val="24"/>
              </w:rPr>
            </w:pPr>
          </w:p>
        </w:tc>
      </w:tr>
      <w:tr w:rsidR="000867EC" w:rsidRPr="005A7769" w:rsidTr="005F0321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7"/>
              <w:jc w:val="center"/>
            </w:pPr>
            <w:r w:rsidRPr="005A7769">
              <w:t>429922, Чувашская Республика, Цивильский  район, с. Богатырево, ул.Восточная, д. 3,</w:t>
            </w:r>
          </w:p>
          <w:p w:rsidR="000867EC" w:rsidRPr="005A7769" w:rsidRDefault="000867EC" w:rsidP="005F0321">
            <w:pPr>
              <w:pStyle w:val="a7"/>
              <w:jc w:val="center"/>
            </w:pPr>
            <w:r w:rsidRPr="005A7769">
              <w:t>тел.8(83545) 63-4-48,</w:t>
            </w:r>
          </w:p>
          <w:p w:rsidR="000867EC" w:rsidRPr="00CE6DAB" w:rsidRDefault="000867EC" w:rsidP="005F0321">
            <w:pPr>
              <w:pStyle w:val="a7"/>
              <w:jc w:val="center"/>
              <w:rPr>
                <w:lang w:val="en-US"/>
              </w:rPr>
            </w:pPr>
            <w:r w:rsidRPr="005A7769">
              <w:t>Е</w:t>
            </w:r>
            <w:r w:rsidRPr="00CE6DAB">
              <w:rPr>
                <w:lang w:val="en-US"/>
              </w:rPr>
              <w:t>-</w:t>
            </w:r>
            <w:r w:rsidRPr="005A7769">
              <w:rPr>
                <w:lang w:val="en-US"/>
              </w:rPr>
              <w:t>mail</w:t>
            </w:r>
            <w:r w:rsidRPr="00CE6DAB">
              <w:rPr>
                <w:lang w:val="en-US"/>
              </w:rPr>
              <w:t xml:space="preserve">: </w:t>
            </w:r>
            <w:r w:rsidRPr="005A7769">
              <w:rPr>
                <w:lang w:val="en-US"/>
              </w:rPr>
              <w:t>sao</w:t>
            </w:r>
            <w:r w:rsidRPr="00CE6DAB">
              <w:rPr>
                <w:lang w:val="en-US"/>
              </w:rPr>
              <w:t>-</w:t>
            </w:r>
            <w:r w:rsidRPr="005A7769">
              <w:rPr>
                <w:lang w:val="en-US"/>
              </w:rPr>
              <w:t>bogat</w:t>
            </w:r>
            <w:r w:rsidRPr="00CE6DAB">
              <w:rPr>
                <w:lang w:val="en-US"/>
              </w:rPr>
              <w:t>@</w:t>
            </w:r>
            <w:r w:rsidRPr="005A7769">
              <w:rPr>
                <w:lang w:val="en-US"/>
              </w:rPr>
              <w:t>zivil</w:t>
            </w:r>
            <w:r w:rsidRPr="00CE6DAB">
              <w:rPr>
                <w:lang w:val="en-US"/>
              </w:rPr>
              <w:t>.</w:t>
            </w:r>
            <w:r w:rsidRPr="005A7769">
              <w:rPr>
                <w:lang w:val="en-US"/>
              </w:rPr>
              <w:t>cap</w:t>
            </w:r>
            <w:r w:rsidRPr="00CE6DAB">
              <w:rPr>
                <w:lang w:val="en-US"/>
              </w:rPr>
              <w:t>.</w:t>
            </w:r>
            <w:r w:rsidRPr="005A7769">
              <w:rPr>
                <w:lang w:val="en-US"/>
              </w:rPr>
              <w:t>ru</w:t>
            </w:r>
          </w:p>
          <w:p w:rsidR="000867EC" w:rsidRPr="005A7769" w:rsidRDefault="000867EC" w:rsidP="005F0321">
            <w:pPr>
              <w:pStyle w:val="a7"/>
              <w:jc w:val="center"/>
            </w:pPr>
            <w:r>
              <w:t>«_</w:t>
            </w:r>
            <w:r w:rsidR="00BA4699">
              <w:rPr>
                <w:u w:val="single"/>
              </w:rPr>
              <w:t>11</w:t>
            </w:r>
            <w:r>
              <w:t>_» июня</w:t>
            </w:r>
            <w:r w:rsidRPr="005A7769">
              <w:t xml:space="preserve"> 2019 г. №____</w:t>
            </w:r>
            <w:r w:rsidR="00BA4699" w:rsidRPr="00BA4699">
              <w:rPr>
                <w:u w:val="single"/>
              </w:rPr>
              <w:t>151</w:t>
            </w:r>
            <w:r w:rsidRPr="00BA4699">
              <w:rPr>
                <w:u w:val="single"/>
              </w:rPr>
              <w:t>_</w:t>
            </w:r>
          </w:p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  <w:p w:rsidR="000867EC" w:rsidRPr="005A7769" w:rsidRDefault="000867EC" w:rsidP="005F032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>Прокурору Цивильского района</w:t>
            </w:r>
          </w:p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 xml:space="preserve">старшему советнику юстиции </w:t>
            </w:r>
          </w:p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>Теллину Д.А.</w:t>
            </w:r>
          </w:p>
        </w:tc>
      </w:tr>
    </w:tbl>
    <w:p w:rsidR="000867EC" w:rsidRPr="00D0260E" w:rsidRDefault="000867EC" w:rsidP="000867EC">
      <w:pPr>
        <w:jc w:val="both"/>
      </w:pPr>
      <w:r w:rsidRPr="005A7769">
        <w:rPr>
          <w:color w:val="000000"/>
        </w:rPr>
        <w:t xml:space="preserve">Администрация Богатыревского сельского поселения </w:t>
      </w:r>
      <w:r>
        <w:rPr>
          <w:color w:val="000000"/>
        </w:rPr>
        <w:t xml:space="preserve"> Цивильского района Чувашской Республики на Ваш протест от </w:t>
      </w:r>
      <w:r w:rsidR="00BA4699">
        <w:rPr>
          <w:color w:val="000000"/>
        </w:rPr>
        <w:t xml:space="preserve"> </w:t>
      </w:r>
      <w:r w:rsidR="005A0772">
        <w:rPr>
          <w:color w:val="000000"/>
        </w:rPr>
        <w:t xml:space="preserve"> 01.03.2019</w:t>
      </w:r>
      <w:r w:rsidR="005F0321">
        <w:rPr>
          <w:color w:val="000000"/>
        </w:rPr>
        <w:t xml:space="preserve"> г. №03-01-19 на административный регламент администрации Богатыревского сельского поселения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приведено в соответствие с действующим законодательством  и принято постановлением  администрации Богатыревского сельского поселения № 28 от 07.06.2019 г.( копия прилагается).</w:t>
      </w:r>
    </w:p>
    <w:p w:rsidR="000867EC" w:rsidRPr="005A7769" w:rsidRDefault="000867EC" w:rsidP="000867EC">
      <w:pPr>
        <w:tabs>
          <w:tab w:val="left" w:pos="1050"/>
        </w:tabs>
        <w:ind w:firstLine="567"/>
        <w:jc w:val="both"/>
        <w:rPr>
          <w:color w:val="000000"/>
          <w:sz w:val="24"/>
          <w:szCs w:val="24"/>
        </w:rPr>
      </w:pPr>
    </w:p>
    <w:p w:rsidR="000867EC" w:rsidRPr="005A7769" w:rsidRDefault="000867EC" w:rsidP="000867EC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0867EC" w:rsidRPr="005A7769" w:rsidRDefault="000867EC" w:rsidP="000867EC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>Глава администрации Богатыревского</w:t>
      </w:r>
    </w:p>
    <w:p w:rsidR="000867EC" w:rsidRDefault="000867EC" w:rsidP="000867EC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>сельского поселения                                                                   А.В.Лаврентьев</w:t>
      </w:r>
    </w:p>
    <w:p w:rsidR="005F0321" w:rsidRDefault="005F0321" w:rsidP="000867EC">
      <w:pPr>
        <w:jc w:val="both"/>
        <w:rPr>
          <w:sz w:val="24"/>
          <w:szCs w:val="24"/>
        </w:rPr>
      </w:pPr>
    </w:p>
    <w:p w:rsidR="005F0321" w:rsidRPr="005A7769" w:rsidRDefault="005F0321" w:rsidP="000867EC">
      <w:pPr>
        <w:jc w:val="both"/>
        <w:rPr>
          <w:sz w:val="24"/>
          <w:szCs w:val="24"/>
        </w:rPr>
      </w:pPr>
    </w:p>
    <w:p w:rsidR="000867EC" w:rsidRPr="005A7769" w:rsidRDefault="000867EC" w:rsidP="000867E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1313"/>
        <w:gridCol w:w="4158"/>
      </w:tblGrid>
      <w:tr w:rsidR="000867EC" w:rsidRPr="005A7769" w:rsidTr="005F0321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7EC" w:rsidRPr="005A7769" w:rsidTr="005F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867EC" w:rsidRPr="005A7769" w:rsidRDefault="000867EC" w:rsidP="005F03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0867EC" w:rsidRPr="005A7769" w:rsidTr="005F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0867EC" w:rsidRPr="005A7769" w:rsidRDefault="000867EC" w:rsidP="005F0321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РЪЕЛ ЯЛ ПОСЕЛЕНИЙĚН АДМИНИСТРАЦИЙ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5A77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7EC" w:rsidRPr="005A7769" w:rsidRDefault="00BD0548" w:rsidP="005F0321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BD0548">
              <w:rPr>
                <w:noProof/>
                <w:sz w:val="24"/>
                <w:szCs w:val="24"/>
              </w:rPr>
              <w:pict>
                <v:line id="_x0000_s1028" style="position:absolute;left:0;text-align:left;z-index:251665408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0867EC" w:rsidRPr="005A7769" w:rsidTr="005F0321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5A776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0867EC" w:rsidRPr="005A7769" w:rsidTr="005F0321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5A776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867EC" w:rsidRPr="005A7769" w:rsidRDefault="000867EC" w:rsidP="005F0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0867EC" w:rsidRPr="005A7769" w:rsidRDefault="000867EC" w:rsidP="005F032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spacing w:before="80" w:line="192" w:lineRule="auto"/>
              <w:ind w:left="1322"/>
              <w:rPr>
                <w:bCs/>
                <w:sz w:val="24"/>
                <w:szCs w:val="24"/>
              </w:rPr>
            </w:pPr>
          </w:p>
        </w:tc>
      </w:tr>
      <w:tr w:rsidR="000867EC" w:rsidRPr="005A7769" w:rsidTr="005F0321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pStyle w:val="a7"/>
              <w:jc w:val="center"/>
            </w:pPr>
            <w:r w:rsidRPr="005A7769">
              <w:t>429922, Чувашская Республика, Цивильский  район, с. Богатырево, ул.Восточная, д. 3,</w:t>
            </w:r>
          </w:p>
          <w:p w:rsidR="000867EC" w:rsidRPr="005A7769" w:rsidRDefault="000867EC" w:rsidP="005F0321">
            <w:pPr>
              <w:pStyle w:val="a7"/>
              <w:jc w:val="center"/>
            </w:pPr>
            <w:r w:rsidRPr="005A7769">
              <w:t>тел.8(83545) 63-4-48,</w:t>
            </w:r>
          </w:p>
          <w:p w:rsidR="000867EC" w:rsidRPr="00CE6DAB" w:rsidRDefault="000867EC" w:rsidP="005F0321">
            <w:pPr>
              <w:pStyle w:val="a7"/>
              <w:jc w:val="center"/>
              <w:rPr>
                <w:lang w:val="en-US"/>
              </w:rPr>
            </w:pPr>
            <w:r w:rsidRPr="005A7769">
              <w:t>Е</w:t>
            </w:r>
            <w:r w:rsidRPr="00CE6DAB">
              <w:rPr>
                <w:lang w:val="en-US"/>
              </w:rPr>
              <w:t>-</w:t>
            </w:r>
            <w:r w:rsidRPr="005A7769">
              <w:rPr>
                <w:lang w:val="en-US"/>
              </w:rPr>
              <w:t>mail</w:t>
            </w:r>
            <w:r w:rsidRPr="00CE6DAB">
              <w:rPr>
                <w:lang w:val="en-US"/>
              </w:rPr>
              <w:t xml:space="preserve">: </w:t>
            </w:r>
            <w:r w:rsidRPr="005A7769">
              <w:rPr>
                <w:lang w:val="en-US"/>
              </w:rPr>
              <w:t>sao</w:t>
            </w:r>
            <w:r w:rsidRPr="00CE6DAB">
              <w:rPr>
                <w:lang w:val="en-US"/>
              </w:rPr>
              <w:t>-</w:t>
            </w:r>
            <w:r w:rsidRPr="005A7769">
              <w:rPr>
                <w:lang w:val="en-US"/>
              </w:rPr>
              <w:t>bogat</w:t>
            </w:r>
            <w:r w:rsidRPr="00CE6DAB">
              <w:rPr>
                <w:lang w:val="en-US"/>
              </w:rPr>
              <w:t>@</w:t>
            </w:r>
            <w:r w:rsidRPr="005A7769">
              <w:rPr>
                <w:lang w:val="en-US"/>
              </w:rPr>
              <w:t>zivil</w:t>
            </w:r>
            <w:r w:rsidRPr="00CE6DAB">
              <w:rPr>
                <w:lang w:val="en-US"/>
              </w:rPr>
              <w:t>.</w:t>
            </w:r>
            <w:r w:rsidRPr="005A7769">
              <w:rPr>
                <w:lang w:val="en-US"/>
              </w:rPr>
              <w:t>cap</w:t>
            </w:r>
            <w:r w:rsidRPr="00CE6DAB">
              <w:rPr>
                <w:lang w:val="en-US"/>
              </w:rPr>
              <w:t>.</w:t>
            </w:r>
            <w:r w:rsidRPr="005A7769">
              <w:rPr>
                <w:lang w:val="en-US"/>
              </w:rPr>
              <w:t>ru</w:t>
            </w:r>
          </w:p>
          <w:p w:rsidR="000867EC" w:rsidRPr="005A7769" w:rsidRDefault="000867EC" w:rsidP="005F0321">
            <w:pPr>
              <w:pStyle w:val="a7"/>
              <w:jc w:val="center"/>
            </w:pPr>
            <w:r>
              <w:t>«_</w:t>
            </w:r>
            <w:r w:rsidRPr="00D0260E">
              <w:rPr>
                <w:u w:val="single"/>
              </w:rPr>
              <w:t>06</w:t>
            </w:r>
            <w:r>
              <w:t>_» июня</w:t>
            </w:r>
            <w:r w:rsidRPr="005A7769">
              <w:t xml:space="preserve"> 2019 г. №_____</w:t>
            </w:r>
          </w:p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  <w:p w:rsidR="000867EC" w:rsidRPr="005A7769" w:rsidRDefault="000867EC" w:rsidP="005F032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>Прокурору Цивильского района</w:t>
            </w:r>
          </w:p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 xml:space="preserve">старшему советнику юстиции </w:t>
            </w:r>
          </w:p>
          <w:p w:rsidR="000867EC" w:rsidRPr="005A7769" w:rsidRDefault="000867EC" w:rsidP="005F0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>Теллину Д.А.</w:t>
            </w:r>
          </w:p>
        </w:tc>
      </w:tr>
    </w:tbl>
    <w:p w:rsidR="000867EC" w:rsidRPr="00D0260E" w:rsidRDefault="000867EC" w:rsidP="000867EC">
      <w:pPr>
        <w:jc w:val="both"/>
      </w:pPr>
      <w:r w:rsidRPr="005A7769">
        <w:rPr>
          <w:color w:val="000000"/>
        </w:rPr>
        <w:t>Администрация Богатыревского сельского поселения направляет для проведения правовой, антикоррупционной экспертизы проект нормативного правового акта – постановления администрации Богатыревского сельского поселения «</w:t>
      </w:r>
      <w:r w:rsidRPr="005A7769">
        <w:t>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 услу</w:t>
      </w:r>
      <w:r>
        <w:t>ги «</w:t>
      </w:r>
      <w:r w:rsidRPr="00D0260E">
        <w:t>О внесении изменений в постановление администрации  Богатыревского сельского поселения Цивильского района Чувашской Республики от 28.03.2016 №31 «Об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0867EC" w:rsidRPr="005A7769" w:rsidRDefault="000867EC" w:rsidP="000867EC">
      <w:pPr>
        <w:tabs>
          <w:tab w:val="left" w:pos="1050"/>
        </w:tabs>
        <w:ind w:firstLine="567"/>
        <w:jc w:val="both"/>
        <w:rPr>
          <w:color w:val="000000"/>
          <w:sz w:val="24"/>
          <w:szCs w:val="24"/>
        </w:rPr>
      </w:pPr>
    </w:p>
    <w:p w:rsidR="000867EC" w:rsidRPr="005A7769" w:rsidRDefault="000867EC" w:rsidP="000867EC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0867EC" w:rsidRPr="005A7769" w:rsidRDefault="000867EC" w:rsidP="000867EC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>Глава администрации Богатыревского</w:t>
      </w:r>
    </w:p>
    <w:p w:rsidR="000867EC" w:rsidRPr="005A7769" w:rsidRDefault="000867EC" w:rsidP="000867EC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>сельского поселения                                                                   А.В.Лаврентьев</w:t>
      </w:r>
    </w:p>
    <w:p w:rsidR="00D0260E" w:rsidRPr="005A7769" w:rsidRDefault="00D0260E" w:rsidP="00D0260E">
      <w:pPr>
        <w:rPr>
          <w:sz w:val="24"/>
          <w:szCs w:val="24"/>
        </w:rPr>
      </w:pPr>
    </w:p>
    <w:p w:rsidR="00D0260E" w:rsidRDefault="00D0260E" w:rsidP="00D0260E"/>
    <w:p w:rsidR="00D0260E" w:rsidRDefault="00D0260E" w:rsidP="00D0260E"/>
    <w:p w:rsidR="00D0260E" w:rsidRDefault="00D0260E" w:rsidP="00D0260E"/>
    <w:p w:rsidR="00D0260E" w:rsidRDefault="00D0260E" w:rsidP="00D0260E"/>
    <w:p w:rsidR="00D0260E" w:rsidRDefault="00D0260E" w:rsidP="00D0260E"/>
    <w:p w:rsidR="00D0260E" w:rsidRPr="00E340B8" w:rsidRDefault="00D0260E" w:rsidP="00D0260E"/>
    <w:p w:rsidR="00D0260E" w:rsidRPr="00E340B8" w:rsidRDefault="00D0260E" w:rsidP="00D0260E"/>
    <w:p w:rsidR="00D0260E" w:rsidRPr="00E340B8" w:rsidRDefault="00D0260E" w:rsidP="00D0260E"/>
    <w:p w:rsidR="00D0260E" w:rsidRPr="00E340B8" w:rsidRDefault="00D0260E" w:rsidP="00D0260E"/>
    <w:p w:rsidR="00D0260E" w:rsidRPr="00E340B8" w:rsidRDefault="00D0260E" w:rsidP="00D0260E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131F44" w:rsidRDefault="00131F44" w:rsidP="00131F44"/>
    <w:p w:rsidR="00087278" w:rsidRDefault="00087278" w:rsidP="00131F44">
      <w:pPr>
        <w:jc w:val="both"/>
      </w:pPr>
    </w:p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7F8"/>
    <w:multiLevelType w:val="multilevel"/>
    <w:tmpl w:val="F3A0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43B47"/>
    <w:multiLevelType w:val="multilevel"/>
    <w:tmpl w:val="A27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055EE"/>
    <w:multiLevelType w:val="multilevel"/>
    <w:tmpl w:val="C870F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2793"/>
    <w:rsid w:val="000867EC"/>
    <w:rsid w:val="00087278"/>
    <w:rsid w:val="000D7F66"/>
    <w:rsid w:val="00112BFE"/>
    <w:rsid w:val="00131F44"/>
    <w:rsid w:val="00185C7E"/>
    <w:rsid w:val="001E0ADD"/>
    <w:rsid w:val="00303908"/>
    <w:rsid w:val="003726D1"/>
    <w:rsid w:val="00423515"/>
    <w:rsid w:val="00517EBC"/>
    <w:rsid w:val="005A0772"/>
    <w:rsid w:val="005F0321"/>
    <w:rsid w:val="00643801"/>
    <w:rsid w:val="006E7D2B"/>
    <w:rsid w:val="008032F1"/>
    <w:rsid w:val="00AB03B1"/>
    <w:rsid w:val="00AE5540"/>
    <w:rsid w:val="00B12793"/>
    <w:rsid w:val="00BA4699"/>
    <w:rsid w:val="00BB092F"/>
    <w:rsid w:val="00BD0548"/>
    <w:rsid w:val="00CE6DAB"/>
    <w:rsid w:val="00D0260E"/>
    <w:rsid w:val="00D159FB"/>
    <w:rsid w:val="00DE4C8C"/>
    <w:rsid w:val="00E94939"/>
    <w:rsid w:val="00E9583B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D026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D0260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styleId="a5">
    <w:name w:val="Hyperlink"/>
    <w:basedOn w:val="a0"/>
    <w:uiPriority w:val="99"/>
    <w:rsid w:val="00185C7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85C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8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aliases w:val=" Знак1,Знак1"/>
    <w:basedOn w:val="a"/>
    <w:link w:val="21"/>
    <w:rsid w:val="00D02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D026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260E"/>
  </w:style>
  <w:style w:type="character" w:customStyle="1" w:styleId="22">
    <w:name w:val="Основной текст (2)_"/>
    <w:link w:val="23"/>
    <w:locked/>
    <w:rsid w:val="00AB03B1"/>
    <w:rPr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03B1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AB03B1"/>
    <w:rPr>
      <w:b/>
      <w:bCs/>
    </w:rPr>
  </w:style>
  <w:style w:type="character" w:styleId="a9">
    <w:name w:val="Emphasis"/>
    <w:basedOn w:val="a0"/>
    <w:uiPriority w:val="20"/>
    <w:qFormat/>
    <w:rsid w:val="00AB03B1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B03B1"/>
  </w:style>
  <w:style w:type="paragraph" w:styleId="ab">
    <w:name w:val="header"/>
    <w:basedOn w:val="a"/>
    <w:link w:val="aa"/>
    <w:uiPriority w:val="99"/>
    <w:semiHidden/>
    <w:unhideWhenUsed/>
    <w:rsid w:val="00A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B03B1"/>
  </w:style>
  <w:style w:type="paragraph" w:styleId="ad">
    <w:name w:val="footer"/>
    <w:basedOn w:val="a"/>
    <w:link w:val="ac"/>
    <w:uiPriority w:val="99"/>
    <w:semiHidden/>
    <w:unhideWhenUsed/>
    <w:rsid w:val="00AB03B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gov.cap.ru/Laws.aspx?id=336585&amp;gov_id=471" TargetMode="External"/><Relationship Id="rId18" Type="http://schemas.openxmlformats.org/officeDocument/2006/relationships/hyperlink" Target="consultantplus://offline/ref=0AFF66F2CC28E4052014C605A54DAA50EC3CF5C6BCDE55BCBEA8F5768BE32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gov.cap.ru/Laws.aspx?id=336585&amp;gov_id=471" TargetMode="External"/><Relationship Id="rId12" Type="http://schemas.openxmlformats.org/officeDocument/2006/relationships/hyperlink" Target="http://docs.cntd.ru/document/902187919" TargetMode="External"/><Relationship Id="rId1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102/" TargetMode="External"/><Relationship Id="rId20" Type="http://schemas.openxmlformats.org/officeDocument/2006/relationships/hyperlink" Target="mailto:zivil_bogat@ca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1/" TargetMode="Externa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yperlink" Target="consultantplus://offline/ref=0AFF66F2CC28E4052014C605A54DAA50EC3CF5C6BCDE55BCBEA8F5768B38841B5C2EFE3B50E42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21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7357-7DA6-4473-A137-B5947CE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27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2019-06-11T11:08:00Z</cp:lastPrinted>
  <dcterms:created xsi:type="dcterms:W3CDTF">2019-01-28T08:30:00Z</dcterms:created>
  <dcterms:modified xsi:type="dcterms:W3CDTF">2019-06-18T07:43:00Z</dcterms:modified>
</cp:coreProperties>
</file>