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6D" w:rsidRPr="005F0EC6" w:rsidRDefault="00EB346D" w:rsidP="00EB346D">
      <w:pPr>
        <w:ind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Pr="005F0EC6">
        <w:rPr>
          <w:b/>
        </w:rPr>
        <w:t xml:space="preserve"> </w:t>
      </w:r>
    </w:p>
    <w:p w:rsidR="00EB346D" w:rsidRPr="005F0EC6" w:rsidRDefault="00EB346D" w:rsidP="00EB346D">
      <w:pPr>
        <w:ind w:firstLine="0"/>
        <w:jc w:val="right"/>
        <w:rPr>
          <w:b/>
        </w:rPr>
      </w:pPr>
    </w:p>
    <w:p w:rsidR="00EB346D" w:rsidRPr="005F0EC6" w:rsidRDefault="00EB346D" w:rsidP="00EB346D">
      <w:pPr>
        <w:jc w:val="center"/>
        <w:rPr>
          <w:b/>
        </w:rPr>
      </w:pPr>
      <w:r w:rsidRPr="005F0EC6">
        <w:rPr>
          <w:b/>
        </w:rPr>
        <w:t xml:space="preserve">СОБРАНИЕ ДЕПУТАТОВ </w:t>
      </w:r>
      <w:r>
        <w:rPr>
          <w:b/>
        </w:rPr>
        <w:t>СИЯВСКОГО</w:t>
      </w:r>
      <w:r w:rsidRPr="005F0EC6">
        <w:rPr>
          <w:b/>
        </w:rPr>
        <w:t xml:space="preserve"> СЕЛЬСКОГО ПОСЕЛЕНИЯ</w:t>
      </w:r>
    </w:p>
    <w:p w:rsidR="00EB346D" w:rsidRPr="005F0EC6" w:rsidRDefault="00EB346D" w:rsidP="00EB346D">
      <w:pPr>
        <w:jc w:val="center"/>
        <w:rPr>
          <w:b/>
        </w:rPr>
      </w:pPr>
      <w:r w:rsidRPr="005F0EC6">
        <w:rPr>
          <w:b/>
        </w:rPr>
        <w:t>ПОРЕЦКОГО РАЙОНА ЧУВАШСКОЙ РЕСПУБЛИКИ</w:t>
      </w:r>
    </w:p>
    <w:p w:rsidR="00EB346D" w:rsidRPr="005F0EC6" w:rsidRDefault="00EB346D" w:rsidP="00EB346D">
      <w:pPr>
        <w:jc w:val="center"/>
        <w:rPr>
          <w:b/>
        </w:rPr>
      </w:pPr>
    </w:p>
    <w:p w:rsidR="00EB346D" w:rsidRPr="005F0EC6" w:rsidRDefault="00EB346D" w:rsidP="00EB346D">
      <w:pPr>
        <w:jc w:val="center"/>
        <w:rPr>
          <w:b/>
        </w:rPr>
      </w:pPr>
      <w:r w:rsidRPr="005F0EC6">
        <w:rPr>
          <w:b/>
        </w:rPr>
        <w:t>РЕШЕНИЕ</w:t>
      </w:r>
    </w:p>
    <w:p w:rsidR="00EB346D" w:rsidRPr="005F0EC6" w:rsidRDefault="00EB346D" w:rsidP="00EB346D">
      <w:pPr>
        <w:jc w:val="center"/>
        <w:rPr>
          <w:b/>
        </w:rPr>
      </w:pPr>
    </w:p>
    <w:p w:rsidR="00EB346D" w:rsidRPr="005F0EC6" w:rsidRDefault="00EB346D" w:rsidP="00EB346D">
      <w:pPr>
        <w:jc w:val="center"/>
        <w:rPr>
          <w:b/>
        </w:rPr>
      </w:pPr>
      <w:r w:rsidRPr="005F0EC6">
        <w:rPr>
          <w:b/>
        </w:rPr>
        <w:t xml:space="preserve">Собрание депутатов третьего </w:t>
      </w:r>
      <w:r w:rsidR="00850818">
        <w:rPr>
          <w:b/>
        </w:rPr>
        <w:t>созыва</w:t>
      </w:r>
      <w:r w:rsidR="00850818">
        <w:rPr>
          <w:b/>
        </w:rPr>
        <w:br/>
        <w:t xml:space="preserve">от «03»  декабря </w:t>
      </w:r>
      <w:r w:rsidRPr="005F0EC6">
        <w:rPr>
          <w:b/>
        </w:rPr>
        <w:t xml:space="preserve">2019 года </w:t>
      </w:r>
    </w:p>
    <w:p w:rsidR="00EB346D" w:rsidRPr="005F0EC6" w:rsidRDefault="00EB346D" w:rsidP="00EB346D">
      <w:pPr>
        <w:jc w:val="center"/>
        <w:rPr>
          <w:b/>
        </w:rPr>
      </w:pPr>
      <w:r w:rsidRPr="005F0EC6">
        <w:rPr>
          <w:b/>
        </w:rPr>
        <w:t>№ С-</w:t>
      </w:r>
      <w:r w:rsidR="00850818">
        <w:rPr>
          <w:b/>
        </w:rPr>
        <w:t>28/01</w:t>
      </w:r>
    </w:p>
    <w:p w:rsidR="00EB346D" w:rsidRPr="005F0EC6" w:rsidRDefault="00EB346D" w:rsidP="00EB346D">
      <w:pPr>
        <w:jc w:val="center"/>
        <w:rPr>
          <w:b/>
        </w:rPr>
      </w:pPr>
    </w:p>
    <w:p w:rsidR="00EB346D" w:rsidRPr="005F0EC6" w:rsidRDefault="00EB346D" w:rsidP="00EB346D">
      <w:pPr>
        <w:jc w:val="center"/>
        <w:rPr>
          <w:b/>
        </w:rPr>
      </w:pPr>
      <w:r w:rsidRPr="00332C69">
        <w:rPr>
          <w:b/>
        </w:rPr>
        <w:t xml:space="preserve">с. </w:t>
      </w:r>
      <w:proofErr w:type="spellStart"/>
      <w:r>
        <w:rPr>
          <w:b/>
        </w:rPr>
        <w:t>Сиява</w:t>
      </w:r>
      <w:proofErr w:type="spellEnd"/>
    </w:p>
    <w:p w:rsidR="00EB346D" w:rsidRPr="005F0EC6" w:rsidRDefault="00EB346D" w:rsidP="00EB346D"/>
    <w:p w:rsidR="00EB346D" w:rsidRDefault="00EB346D" w:rsidP="00EB346D">
      <w:pPr>
        <w:ind w:right="4818" w:firstLine="0"/>
        <w:rPr>
          <w:b/>
        </w:rPr>
      </w:pPr>
      <w:r>
        <w:rPr>
          <w:b/>
        </w:rPr>
        <w:t xml:space="preserve">О внесении изменений в Правила землепользования и застройки </w:t>
      </w:r>
      <w:proofErr w:type="spellStart"/>
      <w:r>
        <w:rPr>
          <w:b/>
        </w:rPr>
        <w:t>Сиявского</w:t>
      </w:r>
      <w:proofErr w:type="spellEnd"/>
      <w:r>
        <w:rPr>
          <w:b/>
        </w:rPr>
        <w:t xml:space="preserve"> сельского поселения Порецкого района Чувашской Республики</w:t>
      </w:r>
    </w:p>
    <w:p w:rsidR="00EB346D" w:rsidRDefault="00EB346D" w:rsidP="00EB346D">
      <w:pPr>
        <w:ind w:firstLine="0"/>
        <w:contextualSpacing/>
        <w:rPr>
          <w:b/>
          <w:bCs/>
          <w:shd w:val="clear" w:color="auto" w:fill="FFFFFF"/>
        </w:rPr>
      </w:pPr>
    </w:p>
    <w:p w:rsidR="00EB346D" w:rsidRPr="005F0EC6" w:rsidRDefault="00EB346D" w:rsidP="00EB346D">
      <w:pPr>
        <w:widowControl w:val="0"/>
        <w:autoSpaceDE w:val="0"/>
        <w:autoSpaceDN w:val="0"/>
        <w:rPr>
          <w:shd w:val="clear" w:color="auto" w:fill="FFFFFF"/>
        </w:rPr>
      </w:pPr>
    </w:p>
    <w:p w:rsidR="00EB346D" w:rsidRPr="005F0EC6" w:rsidRDefault="00EB346D" w:rsidP="00EB346D">
      <w:pPr>
        <w:widowControl w:val="0"/>
        <w:autoSpaceDE w:val="0"/>
        <w:autoSpaceDN w:val="0"/>
        <w:ind w:firstLine="567"/>
        <w:rPr>
          <w:b/>
        </w:rPr>
      </w:pPr>
      <w:r w:rsidRPr="005F0EC6">
        <w:rPr>
          <w:shd w:val="clear" w:color="auto" w:fill="FFFFFF"/>
        </w:rPr>
        <w:t xml:space="preserve">В соответствии  с Градостроительным Кодексом Российской Федерации, Федеральным законом от 06.10.2003 г. № 131-ФЗ «Об общих принципах организации местного самоуправления в  Российской Федерации», </w:t>
      </w:r>
      <w:r>
        <w:rPr>
          <w:shd w:val="clear" w:color="auto" w:fill="FFFFFF"/>
        </w:rPr>
        <w:t>Федеральным законом от 02.08.2019 № 283-ФЗ «</w:t>
      </w:r>
      <w:r>
        <w:t>О внесении изменений в Градостроительный кодекс Российской Федерации и отдельные законодательные акты Российской Федерации»</w:t>
      </w:r>
      <w:r w:rsidRPr="005F0EC6">
        <w:t xml:space="preserve">, </w:t>
      </w:r>
      <w:r w:rsidRPr="005F0EC6">
        <w:rPr>
          <w:shd w:val="clear" w:color="auto" w:fill="FFFFFF"/>
        </w:rPr>
        <w:t xml:space="preserve">Уставом </w:t>
      </w:r>
      <w:proofErr w:type="spellStart"/>
      <w:r>
        <w:rPr>
          <w:shd w:val="clear" w:color="auto" w:fill="FFFFFF"/>
        </w:rPr>
        <w:t>Сиявского</w:t>
      </w:r>
      <w:proofErr w:type="spellEnd"/>
      <w:r w:rsidRPr="005F0EC6">
        <w:rPr>
          <w:shd w:val="clear" w:color="auto" w:fill="FFFFFF"/>
        </w:rPr>
        <w:t xml:space="preserve"> сельского поселения</w:t>
      </w:r>
      <w:r>
        <w:rPr>
          <w:shd w:val="clear" w:color="auto" w:fill="FFFFFF"/>
        </w:rPr>
        <w:t>,</w:t>
      </w:r>
      <w:r w:rsidRPr="005F0EC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Собрание депутатов </w:t>
      </w:r>
      <w:proofErr w:type="spellStart"/>
      <w:r>
        <w:rPr>
          <w:shd w:val="clear" w:color="auto" w:fill="FFFFFF"/>
        </w:rPr>
        <w:t>Сиявского</w:t>
      </w:r>
      <w:proofErr w:type="spellEnd"/>
      <w:r>
        <w:rPr>
          <w:shd w:val="clear" w:color="auto" w:fill="FFFFFF"/>
        </w:rPr>
        <w:t xml:space="preserve"> сельского поселения </w:t>
      </w:r>
      <w:proofErr w:type="spellStart"/>
      <w:r w:rsidRPr="005F0EC6">
        <w:rPr>
          <w:shd w:val="clear" w:color="auto" w:fill="FFFFFF"/>
        </w:rPr>
        <w:t>Порецого</w:t>
      </w:r>
      <w:proofErr w:type="spellEnd"/>
      <w:r w:rsidRPr="005F0EC6">
        <w:rPr>
          <w:shd w:val="clear" w:color="auto" w:fill="FFFFFF"/>
        </w:rPr>
        <w:t xml:space="preserve"> района</w:t>
      </w:r>
      <w:r w:rsidRPr="005F0EC6">
        <w:rPr>
          <w:b/>
          <w:shd w:val="clear" w:color="auto" w:fill="FFFFFF"/>
        </w:rPr>
        <w:t xml:space="preserve"> </w:t>
      </w:r>
      <w:proofErr w:type="spellStart"/>
      <w:proofErr w:type="gramStart"/>
      <w:r w:rsidRPr="005F0EC6">
        <w:rPr>
          <w:shd w:val="clear" w:color="auto" w:fill="FFFFFF"/>
        </w:rPr>
        <w:t>р</w:t>
      </w:r>
      <w:proofErr w:type="spellEnd"/>
      <w:proofErr w:type="gramEnd"/>
      <w:r w:rsidRPr="005F0EC6">
        <w:rPr>
          <w:shd w:val="clear" w:color="auto" w:fill="FFFFFF"/>
        </w:rPr>
        <w:t xml:space="preserve"> е </w:t>
      </w:r>
      <w:proofErr w:type="spellStart"/>
      <w:r w:rsidRPr="005F0EC6">
        <w:rPr>
          <w:shd w:val="clear" w:color="auto" w:fill="FFFFFF"/>
        </w:rPr>
        <w:t>ш</w:t>
      </w:r>
      <w:proofErr w:type="spellEnd"/>
      <w:r w:rsidRPr="005F0EC6">
        <w:rPr>
          <w:shd w:val="clear" w:color="auto" w:fill="FFFFFF"/>
        </w:rPr>
        <w:t xml:space="preserve"> и л о:</w:t>
      </w:r>
    </w:p>
    <w:p w:rsidR="00EB346D" w:rsidRDefault="00EB346D" w:rsidP="00EB346D">
      <w:pPr>
        <w:ind w:firstLine="567"/>
        <w:contextualSpacing/>
        <w:rPr>
          <w:bCs/>
          <w:shd w:val="clear" w:color="auto" w:fill="FFFFFF"/>
        </w:rPr>
      </w:pPr>
      <w:r w:rsidRPr="005F0EC6">
        <w:t xml:space="preserve">1. </w:t>
      </w:r>
      <w:proofErr w:type="gramStart"/>
      <w:r w:rsidRPr="005F0EC6">
        <w:t xml:space="preserve">Внести в Правила землепользования и застройки </w:t>
      </w:r>
      <w:proofErr w:type="spellStart"/>
      <w:r>
        <w:t>Сиявского</w:t>
      </w:r>
      <w:proofErr w:type="spellEnd"/>
      <w:r w:rsidRPr="005F0EC6">
        <w:t xml:space="preserve"> сельского поселения Порецкого района Чувашской Республики, </w:t>
      </w:r>
      <w:r w:rsidRPr="005F0EC6">
        <w:rPr>
          <w:bCs/>
          <w:shd w:val="clear" w:color="auto" w:fill="FFFFFF"/>
        </w:rPr>
        <w:t xml:space="preserve">утвержденные решением Собрания депутатов </w:t>
      </w:r>
      <w:proofErr w:type="spellStart"/>
      <w:r>
        <w:rPr>
          <w:bCs/>
          <w:shd w:val="clear" w:color="auto" w:fill="FFFFFF"/>
        </w:rPr>
        <w:t>Сиявского</w:t>
      </w:r>
      <w:proofErr w:type="spellEnd"/>
      <w:r w:rsidRPr="005F0EC6">
        <w:rPr>
          <w:bCs/>
          <w:shd w:val="clear" w:color="auto" w:fill="FFFFFF"/>
        </w:rPr>
        <w:t xml:space="preserve"> сельского поселения от 22.04.2013 года № С-19/3 (с изменениями, внесенными решением Собрания депутатов </w:t>
      </w:r>
      <w:proofErr w:type="spellStart"/>
      <w:r>
        <w:rPr>
          <w:bCs/>
          <w:shd w:val="clear" w:color="auto" w:fill="FFFFFF"/>
        </w:rPr>
        <w:t>Сиявского</w:t>
      </w:r>
      <w:proofErr w:type="spellEnd"/>
      <w:r w:rsidRPr="005F0EC6">
        <w:rPr>
          <w:bCs/>
          <w:shd w:val="clear" w:color="auto" w:fill="FFFFFF"/>
        </w:rPr>
        <w:t xml:space="preserve"> сельского поселения от 20.01.2017 № C-10/</w:t>
      </w:r>
      <w:r>
        <w:rPr>
          <w:bCs/>
          <w:shd w:val="clear" w:color="auto" w:fill="FFFFFF"/>
        </w:rPr>
        <w:t>0</w:t>
      </w:r>
      <w:r w:rsidRPr="005F0EC6">
        <w:rPr>
          <w:bCs/>
          <w:shd w:val="clear" w:color="auto" w:fill="FFFFFF"/>
        </w:rPr>
        <w:t>1,</w:t>
      </w:r>
      <w:r>
        <w:rPr>
          <w:bCs/>
          <w:shd w:val="clear" w:color="auto" w:fill="FFFFFF"/>
        </w:rPr>
        <w:t>от 03.08.2017 №С-12/01,</w:t>
      </w:r>
      <w:r>
        <w:rPr>
          <w:color w:val="000000"/>
          <w:shd w:val="clear" w:color="auto" w:fill="FFFFFF"/>
        </w:rPr>
        <w:t xml:space="preserve"> от 21.09.2018 № С-19</w:t>
      </w:r>
      <w:r w:rsidRPr="005F0EC6">
        <w:rPr>
          <w:color w:val="000000"/>
          <w:shd w:val="clear" w:color="auto" w:fill="FFFFFF"/>
        </w:rPr>
        <w:t>/</w:t>
      </w:r>
      <w:r>
        <w:rPr>
          <w:color w:val="000000"/>
          <w:shd w:val="clear" w:color="auto" w:fill="FFFFFF"/>
        </w:rPr>
        <w:t>05</w:t>
      </w:r>
      <w:r w:rsidRPr="005F0EC6">
        <w:rPr>
          <w:color w:val="000000"/>
          <w:shd w:val="clear" w:color="auto" w:fill="FFFFFF"/>
        </w:rPr>
        <w:t>, от 22.04.2019 № С-24/</w:t>
      </w:r>
      <w:r>
        <w:rPr>
          <w:color w:val="000000"/>
          <w:shd w:val="clear" w:color="auto" w:fill="FFFFFF"/>
        </w:rPr>
        <w:t>0</w:t>
      </w:r>
      <w:r w:rsidRPr="005F0EC6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, от 08.10.2019 № С-26/01</w:t>
      </w:r>
      <w:r w:rsidRPr="005F0EC6">
        <w:rPr>
          <w:bCs/>
          <w:shd w:val="clear" w:color="auto" w:fill="FFFFFF"/>
        </w:rPr>
        <w:t>), следующие</w:t>
      </w:r>
      <w:r w:rsidRPr="005F0EC6">
        <w:t xml:space="preserve"> изменения</w:t>
      </w:r>
      <w:r w:rsidRPr="005F0EC6">
        <w:rPr>
          <w:bCs/>
          <w:shd w:val="clear" w:color="auto" w:fill="FFFFFF"/>
        </w:rPr>
        <w:t>:</w:t>
      </w:r>
      <w:proofErr w:type="gramEnd"/>
    </w:p>
    <w:p w:rsidR="00452B1F" w:rsidRPr="005F0EC6" w:rsidRDefault="00452B1F" w:rsidP="00EB346D">
      <w:pPr>
        <w:ind w:firstLine="567"/>
        <w:contextualSpacing/>
        <w:rPr>
          <w:b/>
          <w:bCs/>
          <w:shd w:val="clear" w:color="auto" w:fill="FFFFFF"/>
        </w:rPr>
      </w:pPr>
    </w:p>
    <w:p w:rsidR="00452B1F" w:rsidRDefault="00452B1F" w:rsidP="00452B1F">
      <w:pPr>
        <w:ind w:firstLine="567"/>
        <w:contextualSpacing/>
        <w:rPr>
          <w:bCs/>
          <w:shd w:val="clear" w:color="auto" w:fill="FFFFFF"/>
        </w:rPr>
      </w:pPr>
      <w:r w:rsidRPr="000856BA">
        <w:rPr>
          <w:bCs/>
          <w:shd w:val="clear" w:color="auto" w:fill="FFFFFF"/>
        </w:rPr>
        <w:t xml:space="preserve">1.1 </w:t>
      </w:r>
      <w:r>
        <w:rPr>
          <w:bCs/>
          <w:shd w:val="clear" w:color="auto" w:fill="FFFFFF"/>
        </w:rPr>
        <w:t xml:space="preserve">абзац 13 </w:t>
      </w:r>
      <w:r w:rsidRPr="000856BA">
        <w:rPr>
          <w:bCs/>
          <w:shd w:val="clear" w:color="auto" w:fill="FFFFFF"/>
        </w:rPr>
        <w:t>(</w:t>
      </w:r>
      <w:r>
        <w:rPr>
          <w:bCs/>
          <w:shd w:val="clear" w:color="auto" w:fill="FFFFFF"/>
        </w:rPr>
        <w:t>Красные линии</w:t>
      </w:r>
      <w:r w:rsidRPr="000856BA">
        <w:rPr>
          <w:bCs/>
          <w:shd w:val="clear" w:color="auto" w:fill="FFFFFF"/>
        </w:rPr>
        <w:t>)</w:t>
      </w:r>
      <w:r>
        <w:rPr>
          <w:bCs/>
          <w:shd w:val="clear" w:color="auto" w:fill="FFFFFF"/>
        </w:rPr>
        <w:t xml:space="preserve"> статьи 1 главы 1 Раздела </w:t>
      </w:r>
      <w:r>
        <w:rPr>
          <w:bCs/>
          <w:shd w:val="clear" w:color="auto" w:fill="FFFFFF"/>
          <w:lang w:val="en-US"/>
        </w:rPr>
        <w:t>I</w:t>
      </w:r>
      <w:r>
        <w:rPr>
          <w:bCs/>
          <w:shd w:val="clear" w:color="auto" w:fill="FFFFFF"/>
        </w:rPr>
        <w:t xml:space="preserve"> “Порядок применения правил и внесения в них изменений» изложить в следующей редакции:</w:t>
      </w:r>
    </w:p>
    <w:p w:rsidR="00452B1F" w:rsidRDefault="00452B1F" w:rsidP="00452B1F">
      <w:pPr>
        <w:ind w:firstLine="567"/>
        <w:contextualSpacing/>
      </w:pPr>
      <w:r>
        <w:rPr>
          <w:bCs/>
          <w:shd w:val="clear" w:color="auto" w:fill="FFFFFF"/>
        </w:rPr>
        <w:t>«</w:t>
      </w:r>
      <w:r w:rsidRPr="000856BA">
        <w:rPr>
          <w:b/>
          <w:bCs/>
          <w:shd w:val="clear" w:color="auto" w:fill="FFFFFF"/>
        </w:rPr>
        <w:t>Красные линии</w:t>
      </w:r>
      <w:r>
        <w:rPr>
          <w:bCs/>
          <w:shd w:val="clear" w:color="auto" w:fill="FFFFFF"/>
        </w:rPr>
        <w:t>-</w:t>
      </w:r>
      <w:r w:rsidRPr="000856BA">
        <w:rPr>
          <w:color w:val="FF0000"/>
        </w:rPr>
        <w:t xml:space="preserve"> </w:t>
      </w:r>
      <w:r w:rsidRPr="000856BA">
        <w:t>линии, которые обозначают границы территорий общего пользования и подлежат установлению, изменению или отмене в документации по планировке территории</w:t>
      </w:r>
      <w:proofErr w:type="gramStart"/>
      <w:r>
        <w:t>.»;</w:t>
      </w:r>
      <w:proofErr w:type="gramEnd"/>
    </w:p>
    <w:p w:rsidR="00452B1F" w:rsidRDefault="00452B1F" w:rsidP="00EB346D">
      <w:pPr>
        <w:ind w:firstLine="567"/>
      </w:pPr>
    </w:p>
    <w:p w:rsidR="00EB346D" w:rsidRPr="007960B4" w:rsidRDefault="00452B1F" w:rsidP="00EB346D">
      <w:pPr>
        <w:ind w:firstLine="567"/>
        <w:rPr>
          <w:bCs/>
          <w:kern w:val="1"/>
          <w:lang w:eastAsia="en-US"/>
        </w:rPr>
      </w:pPr>
      <w:r>
        <w:t>1.2</w:t>
      </w:r>
      <w:r w:rsidR="00EB346D">
        <w:t xml:space="preserve">. пункт 5 ст.31 </w:t>
      </w:r>
      <w:r w:rsidR="00EB346D" w:rsidRPr="007960B4">
        <w:t>Главы 5 «</w:t>
      </w:r>
      <w:r w:rsidR="00EB346D" w:rsidRPr="007960B4">
        <w:rPr>
          <w:bCs/>
          <w:kern w:val="1"/>
          <w:lang w:eastAsia="en-US"/>
        </w:rPr>
        <w:t xml:space="preserve">Порядок проведения </w:t>
      </w:r>
      <w:r w:rsidR="00EB346D" w:rsidRPr="007960B4">
        <w:t xml:space="preserve">общественных обсуждений или </w:t>
      </w:r>
      <w:r w:rsidR="00EB346D" w:rsidRPr="007960B4">
        <w:rPr>
          <w:rStyle w:val="blk"/>
        </w:rPr>
        <w:t>публичных слушаний</w:t>
      </w:r>
      <w:r w:rsidR="00EB346D" w:rsidRPr="007960B4">
        <w:rPr>
          <w:bCs/>
          <w:kern w:val="1"/>
          <w:lang w:eastAsia="en-US"/>
        </w:rPr>
        <w:t xml:space="preserve"> по вопросам землепользования и застройки»</w:t>
      </w:r>
      <w:r w:rsidR="00EB346D">
        <w:rPr>
          <w:bCs/>
          <w:kern w:val="1"/>
          <w:lang w:eastAsia="en-US"/>
        </w:rPr>
        <w:t xml:space="preserve"> Правил </w:t>
      </w:r>
      <w:r w:rsidR="00EB346D" w:rsidRPr="007960B4">
        <w:rPr>
          <w:bCs/>
          <w:kern w:val="1"/>
          <w:lang w:eastAsia="en-US"/>
        </w:rPr>
        <w:t xml:space="preserve"> читать в следующей редакции:</w:t>
      </w:r>
    </w:p>
    <w:p w:rsidR="00EB346D" w:rsidRDefault="00EB346D" w:rsidP="00EB346D">
      <w:pPr>
        <w:suppressAutoHyphens/>
        <w:snapToGrid w:val="0"/>
        <w:ind w:firstLine="0"/>
        <w:rPr>
          <w:lang w:eastAsia="ar-SA"/>
        </w:rPr>
      </w:pPr>
      <w:r>
        <w:rPr>
          <w:bCs/>
          <w:kern w:val="1"/>
          <w:lang w:eastAsia="en-US"/>
        </w:rPr>
        <w:t xml:space="preserve">       </w:t>
      </w:r>
      <w:r w:rsidRPr="00D96F09">
        <w:rPr>
          <w:bCs/>
          <w:kern w:val="1"/>
          <w:lang w:eastAsia="en-US"/>
        </w:rPr>
        <w:t>«</w:t>
      </w:r>
      <w:r w:rsidRPr="00D96F09">
        <w:rPr>
          <w:lang w:eastAsia="ar-SA"/>
        </w:rPr>
        <w:t>5</w:t>
      </w:r>
      <w:r>
        <w:rPr>
          <w:lang w:eastAsia="ar-SA"/>
        </w:rPr>
        <w:t>.</w:t>
      </w:r>
      <w:r w:rsidRPr="00D96F09">
        <w:rPr>
          <w:lang w:eastAsia="ar-SA"/>
        </w:rPr>
        <w:t xml:space="preserve">Продолжительность </w:t>
      </w:r>
      <w:r w:rsidRPr="00D96F09">
        <w:t xml:space="preserve">общественных обсуждений или </w:t>
      </w:r>
      <w:r w:rsidRPr="00D96F09">
        <w:rPr>
          <w:lang w:eastAsia="ar-SA"/>
        </w:rPr>
        <w:t>публичных слушаний по проекту Правил составляет не менее 1 и не более 3 месяцев со дня опубликования такого проекта</w:t>
      </w:r>
      <w:proofErr w:type="gramStart"/>
      <w:r w:rsidRPr="00D96F09">
        <w:rPr>
          <w:lang w:eastAsia="ar-SA"/>
        </w:rPr>
        <w:t>.</w:t>
      </w:r>
      <w:r>
        <w:rPr>
          <w:lang w:eastAsia="ar-SA"/>
        </w:rPr>
        <w:t>»;</w:t>
      </w:r>
      <w:proofErr w:type="gramEnd"/>
    </w:p>
    <w:p w:rsidR="00EB346D" w:rsidRPr="00D96F09" w:rsidRDefault="00452B1F" w:rsidP="00EB346D">
      <w:pPr>
        <w:suppressAutoHyphens/>
        <w:snapToGrid w:val="0"/>
        <w:ind w:firstLine="567"/>
        <w:rPr>
          <w:lang w:eastAsia="ar-SA"/>
        </w:rPr>
      </w:pPr>
      <w:r>
        <w:rPr>
          <w:lang w:eastAsia="ar-SA"/>
        </w:rPr>
        <w:t xml:space="preserve"> 1.3</w:t>
      </w:r>
      <w:r w:rsidR="00EB346D">
        <w:rPr>
          <w:lang w:eastAsia="ar-SA"/>
        </w:rPr>
        <w:t xml:space="preserve">. пункт 11 ст. </w:t>
      </w:r>
      <w:r w:rsidR="00EB346D" w:rsidRPr="007960B4">
        <w:rPr>
          <w:lang w:eastAsia="ar-SA"/>
        </w:rPr>
        <w:t>32 Главы 6 «</w:t>
      </w:r>
      <w:r w:rsidR="00EB346D" w:rsidRPr="007960B4">
        <w:rPr>
          <w:bCs/>
          <w:kern w:val="1"/>
          <w:lang w:eastAsia="en-US"/>
        </w:rPr>
        <w:t>Внесение изменений в Правила. Ответственность за нарушение Правил</w:t>
      </w:r>
      <w:r w:rsidR="00EB346D" w:rsidRPr="007960B4">
        <w:rPr>
          <w:b/>
          <w:bCs/>
          <w:kern w:val="1"/>
          <w:lang w:eastAsia="en-US"/>
        </w:rPr>
        <w:t>»</w:t>
      </w:r>
      <w:r w:rsidR="00EB346D" w:rsidRPr="00D96F09">
        <w:rPr>
          <w:bCs/>
          <w:kern w:val="1"/>
          <w:lang w:eastAsia="en-US"/>
        </w:rPr>
        <w:t xml:space="preserve"> читать в следующей редакции:</w:t>
      </w:r>
    </w:p>
    <w:p w:rsidR="00EB346D" w:rsidRDefault="00EB346D" w:rsidP="00EB346D">
      <w:pPr>
        <w:ind w:firstLine="567"/>
      </w:pPr>
      <w:r>
        <w:t>«11.</w:t>
      </w:r>
      <w:r w:rsidRPr="00D96F09">
        <w:t xml:space="preserve">Продолжительность общественных обсуждений или публичных слушаний по </w:t>
      </w:r>
      <w:r w:rsidRPr="00D96F09">
        <w:rPr>
          <w:lang w:eastAsia="ar-SA"/>
        </w:rPr>
        <w:t xml:space="preserve">проекту внесения изменений в настоящие Правила </w:t>
      </w:r>
      <w:r w:rsidRPr="00D96F09">
        <w:t>составляет не менее одного и не более трех месяцев со дня опубликования такого проекта</w:t>
      </w:r>
      <w:proofErr w:type="gramStart"/>
      <w:r w:rsidRPr="00D96F09">
        <w:t>.</w:t>
      </w:r>
      <w:r>
        <w:t>».</w:t>
      </w:r>
      <w:proofErr w:type="gramEnd"/>
    </w:p>
    <w:p w:rsidR="00452B1F" w:rsidRDefault="00452B1F" w:rsidP="00452B1F">
      <w:r>
        <w:lastRenderedPageBreak/>
        <w:t>1.4. Статью 32</w:t>
      </w:r>
      <w:r w:rsidR="008C0EB9">
        <w:t xml:space="preserve"> </w:t>
      </w:r>
      <w:r w:rsidR="008C0EB9" w:rsidRPr="007960B4">
        <w:rPr>
          <w:lang w:eastAsia="ar-SA"/>
        </w:rPr>
        <w:t>Главы 6 «</w:t>
      </w:r>
      <w:r w:rsidR="008C0EB9" w:rsidRPr="007960B4">
        <w:rPr>
          <w:bCs/>
          <w:kern w:val="1"/>
          <w:lang w:eastAsia="en-US"/>
        </w:rPr>
        <w:t>Внесение изменений в Правила. Ответственность за нарушение Правил</w:t>
      </w:r>
      <w:r w:rsidR="008C0EB9" w:rsidRPr="007960B4">
        <w:rPr>
          <w:b/>
          <w:bCs/>
          <w:kern w:val="1"/>
          <w:lang w:eastAsia="en-US"/>
        </w:rPr>
        <w:t>»</w:t>
      </w:r>
      <w:r>
        <w:t xml:space="preserve"> дополнить пунктом 16 следующего содержания:</w:t>
      </w:r>
    </w:p>
    <w:p w:rsidR="00452B1F" w:rsidRDefault="00452B1F" w:rsidP="00452B1F">
      <w:r>
        <w:t>«16</w:t>
      </w:r>
      <w:r w:rsidRPr="000F5C06">
        <w:t xml:space="preserve">.   </w:t>
      </w:r>
      <w:proofErr w:type="gramStart"/>
      <w:r w:rsidRPr="000F5C06">
        <w:t xml:space="preserve">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</w:t>
      </w:r>
      <w:r w:rsidRPr="00B438A2">
        <w:t xml:space="preserve">предусмотренного </w:t>
      </w:r>
      <w:hyperlink w:anchor="Par0" w:history="1">
        <w:r w:rsidRPr="00B438A2">
          <w:rPr>
            <w:rStyle w:val="a4"/>
            <w:color w:val="auto"/>
          </w:rPr>
          <w:t>частью 8</w:t>
        </w:r>
      </w:hyperlink>
      <w:r w:rsidRPr="00B438A2">
        <w:t xml:space="preserve"> ст</w:t>
      </w:r>
      <w:proofErr w:type="gramEnd"/>
      <w:r w:rsidRPr="00B438A2">
        <w:t xml:space="preserve">. 33 Градостроительного Кодекса,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</w:t>
      </w:r>
      <w:hyperlink r:id="rId4" w:history="1">
        <w:r w:rsidRPr="00B438A2">
          <w:rPr>
            <w:rStyle w:val="a4"/>
            <w:color w:val="auto"/>
          </w:rPr>
          <w:t>пунктами 3</w:t>
        </w:r>
      </w:hyperlink>
      <w:r w:rsidRPr="00B438A2">
        <w:t xml:space="preserve"> - </w:t>
      </w:r>
      <w:hyperlink r:id="rId5" w:history="1">
        <w:r w:rsidRPr="00B438A2">
          <w:rPr>
            <w:rStyle w:val="a4"/>
            <w:color w:val="auto"/>
          </w:rPr>
          <w:t>5 части 2</w:t>
        </w:r>
      </w:hyperlink>
      <w:r w:rsidRPr="00B438A2">
        <w:t xml:space="preserve">  статьи  33 Градостроите</w:t>
      </w:r>
      <w:r>
        <w:t xml:space="preserve">льного Кодекса </w:t>
      </w:r>
      <w:r w:rsidRPr="000F5C06">
        <w:t>оснований для внесения изменений в правила землепользования и застройки</w:t>
      </w:r>
      <w:proofErr w:type="gramStart"/>
      <w:r w:rsidRPr="000F5C06">
        <w:t>.</w:t>
      </w:r>
      <w:r>
        <w:t>»;</w:t>
      </w:r>
      <w:proofErr w:type="gramEnd"/>
    </w:p>
    <w:p w:rsidR="00452B1F" w:rsidRDefault="00452B1F" w:rsidP="00452B1F">
      <w:pPr>
        <w:ind w:firstLine="567"/>
        <w:contextualSpacing/>
      </w:pPr>
    </w:p>
    <w:p w:rsidR="00452B1F" w:rsidRDefault="00452B1F" w:rsidP="00452B1F">
      <w:pPr>
        <w:ind w:firstLine="567"/>
        <w:contextualSpacing/>
      </w:pPr>
      <w:r>
        <w:t xml:space="preserve">1.5 пункт 1 статьи 34 Раздела </w:t>
      </w:r>
      <w:r>
        <w:rPr>
          <w:lang w:val="en-US"/>
        </w:rPr>
        <w:t>II</w:t>
      </w:r>
      <w:r>
        <w:t xml:space="preserve"> “Карта градостроительного зонирования» изложить в следующей редакции:</w:t>
      </w:r>
    </w:p>
    <w:p w:rsidR="00452B1F" w:rsidRDefault="00452B1F" w:rsidP="00452B1F">
      <w:pPr>
        <w:autoSpaceDE w:val="0"/>
        <w:autoSpaceDN w:val="0"/>
      </w:pPr>
      <w:r>
        <w:t>«1.</w:t>
      </w:r>
      <w:r w:rsidRPr="005F0EC6">
        <w:t xml:space="preserve">Карта градостроительного зонирования </w:t>
      </w:r>
      <w:proofErr w:type="spellStart"/>
      <w:r w:rsidR="00BF0338">
        <w:t>Сиявского</w:t>
      </w:r>
      <w:proofErr w:type="spellEnd"/>
      <w:r w:rsidRPr="005F0EC6">
        <w:t xml:space="preserve"> сельского поселения представляет собой чертёж с отображением границ населенных пунктов </w:t>
      </w:r>
      <w:proofErr w:type="spellStart"/>
      <w:r w:rsidR="00BF0338">
        <w:t>Сиявского</w:t>
      </w:r>
      <w:proofErr w:type="spellEnd"/>
      <w:r w:rsidRPr="005F0EC6">
        <w:t xml:space="preserve"> сельского поселения</w:t>
      </w:r>
      <w:r w:rsidRPr="005F0EC6">
        <w:rPr>
          <w:lang w:eastAsia="ar-SA"/>
        </w:rPr>
        <w:t>,</w:t>
      </w:r>
      <w:r w:rsidRPr="00854CD4">
        <w:rPr>
          <w:color w:val="FF0000"/>
        </w:rPr>
        <w:t xml:space="preserve"> </w:t>
      </w:r>
      <w:r>
        <w:t>границ</w:t>
      </w:r>
      <w:r w:rsidRPr="00854CD4">
        <w:t xml:space="preserve"> зон с особыми условиями и</w:t>
      </w:r>
      <w:r>
        <w:t>спользования территорий, границ</w:t>
      </w:r>
      <w:r w:rsidRPr="00854CD4">
        <w:t xml:space="preserve"> территорий объект</w:t>
      </w:r>
      <w:r>
        <w:t>ов культурного наследия, границ</w:t>
      </w:r>
      <w:r w:rsidRPr="00854CD4">
        <w:t xml:space="preserve"> территорий исторических поселени</w:t>
      </w:r>
      <w:r>
        <w:t>й федерального значения, границ</w:t>
      </w:r>
      <w:r w:rsidRPr="00854CD4">
        <w:t xml:space="preserve"> территорий исторических поселений регионального значения. Указанные границы могут отображаться на отдельных картах, которые являются приложением к правилам землепользования и застройки</w:t>
      </w:r>
      <w:r>
        <w:t>.</w:t>
      </w:r>
    </w:p>
    <w:p w:rsidR="00452B1F" w:rsidRPr="00854CD4" w:rsidRDefault="00452B1F" w:rsidP="00452B1F">
      <w:r w:rsidRPr="00854CD4"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договоров, предусматривающих осуществление деятельности по комплексному и устойчивому развитию терри</w:t>
      </w:r>
      <w:r>
        <w:t>тории в соответствии с Градостроительным</w:t>
      </w:r>
      <w:r w:rsidRPr="00854CD4">
        <w:t xml:space="preserve"> Кодексом</w:t>
      </w:r>
      <w:proofErr w:type="gramStart"/>
      <w:r w:rsidRPr="00854CD4">
        <w:t>.</w:t>
      </w:r>
      <w:r>
        <w:t>»;</w:t>
      </w:r>
      <w:proofErr w:type="gramEnd"/>
    </w:p>
    <w:p w:rsidR="00452B1F" w:rsidRDefault="00452B1F" w:rsidP="00452B1F">
      <w:pPr>
        <w:ind w:firstLine="0"/>
        <w:contextualSpacing/>
        <w:rPr>
          <w:color w:val="FF0000"/>
        </w:rPr>
      </w:pPr>
      <w:r>
        <w:rPr>
          <w:color w:val="FF0000"/>
        </w:rPr>
        <w:t xml:space="preserve">   </w:t>
      </w:r>
    </w:p>
    <w:p w:rsidR="00452B1F" w:rsidRDefault="00452B1F" w:rsidP="00452B1F">
      <w:pPr>
        <w:ind w:firstLine="0"/>
        <w:contextualSpacing/>
      </w:pPr>
      <w:r>
        <w:rPr>
          <w:color w:val="FF0000"/>
        </w:rPr>
        <w:t xml:space="preserve">       </w:t>
      </w:r>
      <w:r>
        <w:t xml:space="preserve">1.6. абзац первый пункта 3 статьи 34 Раздела </w:t>
      </w:r>
      <w:r>
        <w:rPr>
          <w:lang w:val="en-US"/>
        </w:rPr>
        <w:t>II</w:t>
      </w:r>
      <w:r>
        <w:t xml:space="preserve"> “Карта градостроительного зонирования» изложить в следующей редакции:</w:t>
      </w:r>
    </w:p>
    <w:p w:rsidR="00452B1F" w:rsidRDefault="00452B1F" w:rsidP="00452B1F">
      <w:r>
        <w:t xml:space="preserve">«3. </w:t>
      </w:r>
      <w:r w:rsidRPr="001777C3">
        <w:t>На карте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участка, границы которого в соответствии с земельным законодательством могут пересекать границы территориальных зон</w:t>
      </w:r>
      <w:proofErr w:type="gramStart"/>
      <w:r w:rsidRPr="001777C3">
        <w:t>.</w:t>
      </w:r>
      <w:r>
        <w:t>»;</w:t>
      </w:r>
      <w:proofErr w:type="gramEnd"/>
    </w:p>
    <w:p w:rsidR="00452B1F" w:rsidRDefault="00452B1F" w:rsidP="00EB346D">
      <w:pPr>
        <w:ind w:firstLine="567"/>
      </w:pPr>
    </w:p>
    <w:p w:rsidR="00EB346D" w:rsidRDefault="00452B1F" w:rsidP="00EB346D">
      <w:pPr>
        <w:ind w:firstLine="567"/>
      </w:pPr>
      <w:r>
        <w:t xml:space="preserve"> 1.7</w:t>
      </w:r>
      <w:r w:rsidR="00EB346D">
        <w:t>. пункты 2, 13 статьи</w:t>
      </w:r>
      <w:r w:rsidR="00EB346D" w:rsidRPr="00670E6D">
        <w:t xml:space="preserve"> </w:t>
      </w:r>
      <w:r w:rsidR="00EB346D">
        <w:t xml:space="preserve">45 </w:t>
      </w:r>
      <w:r w:rsidR="00EB346D" w:rsidRPr="007960B4">
        <w:t>«</w:t>
      </w:r>
      <w:r w:rsidR="00EB346D" w:rsidRPr="007960B4">
        <w:rPr>
          <w:color w:val="000000"/>
          <w:lang w:eastAsia="ar-SA"/>
        </w:rPr>
        <w:t>Градостроительный регламент зоны застройки ин</w:t>
      </w:r>
      <w:r w:rsidR="00EB346D">
        <w:rPr>
          <w:color w:val="000000"/>
          <w:lang w:eastAsia="ar-SA"/>
        </w:rPr>
        <w:t>дивидуальными жилыми домами (Ж-2</w:t>
      </w:r>
      <w:r w:rsidR="00EB346D" w:rsidRPr="007960B4">
        <w:rPr>
          <w:color w:val="000000"/>
          <w:lang w:eastAsia="ar-SA"/>
        </w:rPr>
        <w:t xml:space="preserve">)» Раздела </w:t>
      </w:r>
      <w:r w:rsidR="00EB346D" w:rsidRPr="007960B4">
        <w:rPr>
          <w:color w:val="000000"/>
          <w:lang w:val="en-US" w:eastAsia="ar-SA"/>
        </w:rPr>
        <w:t>III</w:t>
      </w:r>
      <w:r w:rsidR="00EB346D">
        <w:rPr>
          <w:color w:val="000000"/>
          <w:lang w:eastAsia="ar-SA"/>
        </w:rPr>
        <w:t xml:space="preserve"> Правил </w:t>
      </w:r>
      <w:r w:rsidR="00EB346D">
        <w:t xml:space="preserve"> читать в следующей редакции:</w:t>
      </w:r>
    </w:p>
    <w:p w:rsidR="00EB346D" w:rsidRPr="005F0EC6" w:rsidRDefault="00EB346D" w:rsidP="00EB346D">
      <w:pPr>
        <w:pStyle w:val="msonormalcxspmiddle"/>
        <w:suppressAutoHyphens/>
        <w:snapToGrid w:val="0"/>
        <w:spacing w:before="0" w:after="0"/>
        <w:ind w:firstLine="709"/>
        <w:jc w:val="both"/>
      </w:pPr>
      <w: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286"/>
        <w:gridCol w:w="817"/>
        <w:gridCol w:w="1275"/>
        <w:gridCol w:w="851"/>
        <w:gridCol w:w="992"/>
      </w:tblGrid>
      <w:tr w:rsidR="00EB346D" w:rsidRPr="005F0EC6" w:rsidTr="00E579F9">
        <w:trPr>
          <w:cantSplit/>
          <w:trHeight w:val="998"/>
        </w:trPr>
        <w:tc>
          <w:tcPr>
            <w:tcW w:w="567" w:type="dxa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№</w:t>
            </w:r>
          </w:p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proofErr w:type="spellStart"/>
            <w:proofErr w:type="gramStart"/>
            <w:r w:rsidRPr="005F0EC6">
              <w:rPr>
                <w:iCs/>
              </w:rPr>
              <w:t>п</w:t>
            </w:r>
            <w:proofErr w:type="spellEnd"/>
            <w:proofErr w:type="gramEnd"/>
            <w:r w:rsidRPr="005F0EC6">
              <w:rPr>
                <w:iCs/>
              </w:rPr>
              <w:t>/</w:t>
            </w:r>
            <w:proofErr w:type="spellStart"/>
            <w:r w:rsidRPr="005F0EC6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extDirection w:val="btLr"/>
          </w:tcPr>
          <w:p w:rsidR="00EB346D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Код (числовое обозначение)</w:t>
            </w:r>
          </w:p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в соответствии с Классификатором</w:t>
            </w:r>
          </w:p>
        </w:tc>
        <w:tc>
          <w:tcPr>
            <w:tcW w:w="4286" w:type="dxa"/>
            <w:vMerge w:val="restart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lang w:eastAsia="ar-SA"/>
              </w:rPr>
            </w:pPr>
            <w:r w:rsidRPr="005F0EC6">
              <w:rPr>
                <w:iCs/>
              </w:rPr>
              <w:t xml:space="preserve">Вид разрешенного использования земельного участка (в соответствии с Классификатором видов разрешенного </w:t>
            </w:r>
            <w:r w:rsidRPr="005F0EC6">
              <w:rPr>
                <w:iCs/>
              </w:rPr>
              <w:lastRenderedPageBreak/>
              <w:t>использования земельных участков</w:t>
            </w:r>
            <w:r w:rsidRPr="005F0EC6">
              <w:rPr>
                <w:lang w:eastAsia="ar-SA"/>
              </w:rPr>
              <w:t xml:space="preserve"> утвержденным </w:t>
            </w:r>
            <w:r w:rsidRPr="005F0EC6">
              <w:rPr>
                <w:bCs/>
              </w:rPr>
              <w:t>уполномоченным федеральным органом исполнительной власти)</w:t>
            </w:r>
          </w:p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</w:p>
        </w:tc>
        <w:tc>
          <w:tcPr>
            <w:tcW w:w="3935" w:type="dxa"/>
            <w:gridSpan w:val="4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bCs/>
                <w:iCs/>
              </w:rPr>
            </w:pPr>
            <w:r w:rsidRPr="005F0EC6">
              <w:rPr>
                <w:bCs/>
                <w:iCs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EB346D" w:rsidRPr="005F0EC6" w:rsidTr="00E579F9">
        <w:trPr>
          <w:cantSplit/>
          <w:trHeight w:val="2456"/>
        </w:trPr>
        <w:tc>
          <w:tcPr>
            <w:tcW w:w="567" w:type="dxa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</w:p>
        </w:tc>
        <w:tc>
          <w:tcPr>
            <w:tcW w:w="993" w:type="dxa"/>
            <w:vMerge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</w:p>
        </w:tc>
        <w:tc>
          <w:tcPr>
            <w:tcW w:w="4286" w:type="dxa"/>
            <w:vMerge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</w:p>
        </w:tc>
        <w:tc>
          <w:tcPr>
            <w:tcW w:w="817" w:type="dxa"/>
            <w:textDirection w:val="btLr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275" w:type="dxa"/>
            <w:textDirection w:val="btLr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 xml:space="preserve">Предельные размеры земельных участков (мин. - макс.), </w:t>
            </w:r>
            <w:proofErr w:type="gramStart"/>
            <w:r w:rsidRPr="005F0EC6">
              <w:rPr>
                <w:iCs/>
              </w:rPr>
              <w:t>га</w:t>
            </w:r>
            <w:proofErr w:type="gramEnd"/>
          </w:p>
        </w:tc>
        <w:tc>
          <w:tcPr>
            <w:tcW w:w="851" w:type="dxa"/>
            <w:textDirection w:val="btL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bCs/>
                <w:iCs/>
              </w:rPr>
            </w:pPr>
            <w:r w:rsidRPr="005F0EC6">
              <w:rPr>
                <w:bCs/>
                <w:iCs/>
              </w:rPr>
              <w:t>Минимальные отступы от границ земельных участков</w:t>
            </w:r>
            <w:r>
              <w:rPr>
                <w:bCs/>
                <w:iCs/>
              </w:rPr>
              <w:t xml:space="preserve">, </w:t>
            </w:r>
            <w:proofErr w:type="gramStart"/>
            <w:r>
              <w:rPr>
                <w:bCs/>
                <w:iCs/>
              </w:rPr>
              <w:t>м</w:t>
            </w:r>
            <w:proofErr w:type="gramEnd"/>
          </w:p>
        </w:tc>
      </w:tr>
      <w:tr w:rsidR="00EB346D" w:rsidRPr="005F0EC6" w:rsidTr="00E579F9">
        <w:trPr>
          <w:cantSplit/>
          <w:trHeight w:val="191"/>
        </w:trPr>
        <w:tc>
          <w:tcPr>
            <w:tcW w:w="567" w:type="dxa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r w:rsidRPr="005F0EC6">
              <w:rPr>
                <w:iCs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2</w:t>
            </w:r>
          </w:p>
        </w:tc>
        <w:tc>
          <w:tcPr>
            <w:tcW w:w="4286" w:type="dxa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3</w:t>
            </w:r>
          </w:p>
        </w:tc>
        <w:tc>
          <w:tcPr>
            <w:tcW w:w="817" w:type="dxa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4</w:t>
            </w:r>
          </w:p>
        </w:tc>
        <w:tc>
          <w:tcPr>
            <w:tcW w:w="1275" w:type="dxa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5</w:t>
            </w:r>
          </w:p>
        </w:tc>
        <w:tc>
          <w:tcPr>
            <w:tcW w:w="851" w:type="dxa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bCs/>
                <w:iCs/>
              </w:rPr>
            </w:pPr>
            <w:r w:rsidRPr="005F0EC6">
              <w:rPr>
                <w:bCs/>
                <w:iCs/>
              </w:rPr>
              <w:t>6</w:t>
            </w:r>
          </w:p>
        </w:tc>
        <w:tc>
          <w:tcPr>
            <w:tcW w:w="992" w:type="dxa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bCs/>
                <w:iCs/>
              </w:rPr>
            </w:pPr>
            <w:r w:rsidRPr="005F0EC6">
              <w:rPr>
                <w:bCs/>
                <w:iCs/>
              </w:rPr>
              <w:t>7</w:t>
            </w:r>
          </w:p>
        </w:tc>
      </w:tr>
    </w:tbl>
    <w:p w:rsidR="00EB346D" w:rsidRPr="005F0EC6" w:rsidRDefault="00EB346D" w:rsidP="00EB34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252"/>
        <w:gridCol w:w="851"/>
        <w:gridCol w:w="1275"/>
        <w:gridCol w:w="851"/>
        <w:gridCol w:w="992"/>
      </w:tblGrid>
      <w:tr w:rsidR="00EB346D" w:rsidRPr="005F0EC6" w:rsidTr="00E579F9">
        <w:trPr>
          <w:trHeight w:val="39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b/>
                <w:bCs/>
              </w:rPr>
            </w:pPr>
            <w:r w:rsidRPr="005F0EC6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EB346D" w:rsidRPr="005F0EC6" w:rsidTr="00E579F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</w:pPr>
            <w:r w:rsidRPr="005F0EC6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</w:pPr>
            <w:r w:rsidRPr="005F0EC6"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</w:pPr>
            <w:r w:rsidRPr="005F0EC6">
              <w:t>Для ведения личного подсобного хозяйства (приусадебный земельный участок)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 w:rsidRPr="005F0EC6">
              <w:rPr>
                <w:i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0,0</w:t>
            </w:r>
            <w:r w:rsidRPr="005F0EC6">
              <w:rPr>
                <w:iCs/>
              </w:rPr>
              <w:t>5- 1,0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 w:rsidRPr="005F0EC6">
              <w:rPr>
                <w:i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 w:rsidRPr="005F0EC6">
              <w:rPr>
                <w:iCs/>
              </w:rPr>
              <w:t>3</w:t>
            </w:r>
          </w:p>
        </w:tc>
      </w:tr>
      <w:tr w:rsidR="00EB346D" w:rsidRPr="005F0EC6" w:rsidTr="00E579F9">
        <w:trPr>
          <w:trHeight w:val="397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b/>
                <w:bCs/>
              </w:rPr>
            </w:pPr>
            <w:r w:rsidRPr="005F0EC6">
              <w:rPr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EB346D" w:rsidRPr="005F0EC6" w:rsidTr="00E579F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</w:pPr>
            <w:r w:rsidRPr="005F0EC6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</w:pPr>
            <w:r w:rsidRPr="005F0EC6">
              <w:t>3.6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 w:rsidRPr="005F0EC6">
              <w:t>Культурное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 w:rsidRPr="005F0EC6">
              <w:rPr>
                <w:i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0,001</w:t>
            </w:r>
            <w:r w:rsidRPr="005F0EC6">
              <w:rPr>
                <w:iCs/>
              </w:rPr>
              <w:t>-0,5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 w:rsidRPr="005F0EC6">
              <w:rPr>
                <w:i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 w:rsidRPr="005F0EC6">
              <w:rPr>
                <w:iCs/>
              </w:rPr>
              <w:t>3</w:t>
            </w:r>
          </w:p>
        </w:tc>
      </w:tr>
    </w:tbl>
    <w:p w:rsidR="00EB346D" w:rsidRDefault="00EB346D" w:rsidP="00EB346D">
      <w:pPr>
        <w:pStyle w:val="msonormalcxspmiddle"/>
        <w:suppressAutoHyphens/>
        <w:snapToGrid w:val="0"/>
        <w:spacing w:before="0" w:after="0"/>
        <w:ind w:firstLine="709"/>
        <w:jc w:val="both"/>
      </w:pPr>
      <w:r>
        <w:t>».</w:t>
      </w:r>
    </w:p>
    <w:p w:rsidR="00EB346D" w:rsidRPr="006A51CC" w:rsidRDefault="00EB346D" w:rsidP="00EB346D">
      <w:pPr>
        <w:pStyle w:val="msonormalcxspmiddle"/>
        <w:suppressAutoHyphens/>
        <w:snapToGrid w:val="0"/>
        <w:spacing w:before="0" w:after="0"/>
        <w:ind w:firstLine="709"/>
        <w:jc w:val="both"/>
      </w:pPr>
      <w:r>
        <w:t xml:space="preserve"> </w:t>
      </w:r>
    </w:p>
    <w:p w:rsidR="00EB346D" w:rsidRDefault="00EB346D" w:rsidP="00EB346D">
      <w:pPr>
        <w:ind w:firstLine="567"/>
        <w:rPr>
          <w:bCs/>
          <w:color w:val="000000"/>
        </w:rPr>
      </w:pPr>
      <w:r>
        <w:rPr>
          <w:bCs/>
          <w:color w:val="000000"/>
        </w:rPr>
        <w:t>1.4</w:t>
      </w:r>
      <w:r w:rsidRPr="00F14D5D">
        <w:rPr>
          <w:bCs/>
          <w:color w:val="000000"/>
        </w:rPr>
        <w:t>.</w:t>
      </w:r>
      <w:r>
        <w:rPr>
          <w:bCs/>
          <w:color w:val="000000"/>
        </w:rPr>
        <w:t xml:space="preserve"> пункт 5 статьи</w:t>
      </w:r>
      <w:r w:rsidRPr="006A51CC">
        <w:t xml:space="preserve"> </w:t>
      </w:r>
      <w:r>
        <w:rPr>
          <w:bCs/>
          <w:lang w:eastAsia="en-US"/>
        </w:rPr>
        <w:t>46</w:t>
      </w:r>
      <w:r w:rsidRPr="00F14D5D">
        <w:rPr>
          <w:bCs/>
          <w:lang w:eastAsia="en-US"/>
        </w:rPr>
        <w:t xml:space="preserve">. «Градостроительный регламент </w:t>
      </w:r>
      <w:r>
        <w:rPr>
          <w:bCs/>
          <w:color w:val="000000"/>
        </w:rPr>
        <w:t xml:space="preserve"> делового, общественного и коммерческого назначения (ОД</w:t>
      </w:r>
      <w:r w:rsidRPr="00F14D5D">
        <w:rPr>
          <w:bCs/>
          <w:color w:val="000000"/>
        </w:rPr>
        <w:t xml:space="preserve">)» </w:t>
      </w:r>
      <w:r>
        <w:rPr>
          <w:bCs/>
          <w:color w:val="000000"/>
        </w:rPr>
        <w:t xml:space="preserve">Раздела </w:t>
      </w:r>
      <w:r>
        <w:rPr>
          <w:bCs/>
          <w:color w:val="000000"/>
          <w:lang w:val="en-US"/>
        </w:rPr>
        <w:t>III</w:t>
      </w:r>
      <w:r>
        <w:rPr>
          <w:bCs/>
          <w:color w:val="000000"/>
        </w:rPr>
        <w:t xml:space="preserve"> читать в следующей редакции:</w:t>
      </w:r>
    </w:p>
    <w:p w:rsidR="00EB346D" w:rsidRPr="00F14D5D" w:rsidRDefault="00EB346D" w:rsidP="00EB346D">
      <w:pPr>
        <w:ind w:firstLine="567"/>
      </w:pPr>
      <w: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3969"/>
        <w:gridCol w:w="992"/>
        <w:gridCol w:w="1276"/>
        <w:gridCol w:w="850"/>
        <w:gridCol w:w="1134"/>
      </w:tblGrid>
      <w:tr w:rsidR="00EB346D" w:rsidRPr="005F0EC6" w:rsidTr="00E579F9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D" w:rsidRPr="00CF52FD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r w:rsidRPr="00CF52FD">
              <w:rPr>
                <w:iCs/>
              </w:rPr>
              <w:t>№</w:t>
            </w:r>
          </w:p>
          <w:p w:rsidR="00EB346D" w:rsidRPr="00CF52FD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proofErr w:type="spellStart"/>
            <w:proofErr w:type="gramStart"/>
            <w:r w:rsidRPr="00CF52FD">
              <w:rPr>
                <w:iCs/>
              </w:rPr>
              <w:t>п</w:t>
            </w:r>
            <w:proofErr w:type="spellEnd"/>
            <w:proofErr w:type="gramEnd"/>
            <w:r w:rsidRPr="00CF52FD">
              <w:rPr>
                <w:iCs/>
              </w:rPr>
              <w:t>/</w:t>
            </w:r>
            <w:proofErr w:type="spellStart"/>
            <w:r w:rsidRPr="00CF52FD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r w:rsidRPr="005F0EC6">
              <w:rPr>
                <w:iCs/>
              </w:rPr>
              <w:t>Код (числовое 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5F0EC6">
              <w:rPr>
                <w:iCs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5F0EC6">
              <w:rPr>
                <w:lang w:eastAsia="ar-SA"/>
              </w:rPr>
              <w:t xml:space="preserve"> утвержденным </w:t>
            </w:r>
            <w:r w:rsidRPr="005F0EC6">
              <w:rPr>
                <w:bCs/>
              </w:rPr>
              <w:t>уполномоченным федеральным органом исполнительной власти)</w:t>
            </w:r>
          </w:p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bCs/>
                <w:iCs/>
              </w:rPr>
            </w:pPr>
            <w:r w:rsidRPr="005F0EC6">
              <w:rPr>
                <w:bCs/>
                <w:i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B346D" w:rsidRPr="005F0EC6" w:rsidTr="00E579F9">
        <w:trPr>
          <w:cantSplit/>
          <w:trHeight w:val="30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ind w:firstLine="0"/>
              <w:rPr>
                <w:b/>
                <w:i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ind w:firstLine="0"/>
              <w:rPr>
                <w:iCs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ind w:firstLine="0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</w:pPr>
            <w:r w:rsidRPr="005F0EC6">
              <w:rPr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r w:rsidRPr="005F0EC6">
              <w:rPr>
                <w:iCs/>
              </w:rPr>
              <w:t>Предельные размеры земельных участков (мин</w:t>
            </w:r>
            <w:proofErr w:type="gramStart"/>
            <w:r w:rsidRPr="005F0EC6">
              <w:rPr>
                <w:iCs/>
              </w:rPr>
              <w:t>.-</w:t>
            </w:r>
            <w:proofErr w:type="gramEnd"/>
            <w:r w:rsidRPr="005F0EC6">
              <w:rPr>
                <w:iCs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r w:rsidRPr="005F0EC6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bCs/>
                <w:iCs/>
              </w:rPr>
            </w:pPr>
            <w:r w:rsidRPr="005F0EC6">
              <w:rPr>
                <w:bCs/>
                <w:iCs/>
              </w:rPr>
              <w:t>Минимальные отступы от границ земельного участка</w:t>
            </w:r>
            <w:r>
              <w:rPr>
                <w:bCs/>
                <w:iCs/>
              </w:rPr>
              <w:t xml:space="preserve">, </w:t>
            </w:r>
            <w:proofErr w:type="gramStart"/>
            <w:r>
              <w:rPr>
                <w:bCs/>
                <w:iCs/>
              </w:rPr>
              <w:t>м</w:t>
            </w:r>
            <w:proofErr w:type="gramEnd"/>
          </w:p>
        </w:tc>
      </w:tr>
      <w:tr w:rsidR="00EB346D" w:rsidRPr="005F0EC6" w:rsidTr="00E579F9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bCs/>
                <w:iCs/>
              </w:rPr>
            </w:pPr>
            <w:r w:rsidRPr="005F0EC6">
              <w:rPr>
                <w:bCs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bCs/>
                <w:iCs/>
              </w:rPr>
            </w:pPr>
            <w:r w:rsidRPr="005F0EC6">
              <w:rPr>
                <w:bCs/>
                <w:iCs/>
              </w:rPr>
              <w:t>7</w:t>
            </w:r>
          </w:p>
        </w:tc>
      </w:tr>
      <w:tr w:rsidR="00EB346D" w:rsidRPr="005F0EC6" w:rsidTr="00E579F9">
        <w:trPr>
          <w:trHeight w:val="55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r w:rsidRPr="005F0EC6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EB346D" w:rsidRPr="005F0EC6" w:rsidTr="00E579F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</w:pPr>
            <w:r w:rsidRPr="005F0EC6"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 w:rsidRPr="005F0EC6">
              <w:t>Культурное развитие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0,001</w:t>
            </w:r>
            <w:r w:rsidRPr="005F0EC6">
              <w:rPr>
                <w:iCs/>
              </w:rPr>
              <w:t>-0,5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8</w:t>
            </w:r>
            <w:r w:rsidRPr="005F0EC6">
              <w:rPr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EB346D" w:rsidRDefault="00EB346D" w:rsidP="00EB346D">
      <w:pPr>
        <w:ind w:firstLine="567"/>
      </w:pPr>
      <w:r>
        <w:t>».</w:t>
      </w:r>
    </w:p>
    <w:p w:rsidR="00EB346D" w:rsidRDefault="00EB346D" w:rsidP="00EB346D">
      <w:pPr>
        <w:ind w:firstLine="567"/>
        <w:rPr>
          <w:bCs/>
          <w:color w:val="000000"/>
        </w:rPr>
      </w:pPr>
      <w:r>
        <w:rPr>
          <w:bCs/>
          <w:color w:val="000000"/>
        </w:rPr>
        <w:t>1.5</w:t>
      </w:r>
      <w:r w:rsidRPr="00F14D5D">
        <w:rPr>
          <w:bCs/>
          <w:color w:val="000000"/>
        </w:rPr>
        <w:t>.</w:t>
      </w:r>
      <w:r>
        <w:rPr>
          <w:bCs/>
          <w:color w:val="000000"/>
        </w:rPr>
        <w:t xml:space="preserve"> пункт 10 статьи</w:t>
      </w:r>
      <w:r w:rsidRPr="006A51CC">
        <w:t xml:space="preserve"> </w:t>
      </w:r>
      <w:r>
        <w:rPr>
          <w:bCs/>
          <w:lang w:eastAsia="en-US"/>
        </w:rPr>
        <w:t>48</w:t>
      </w:r>
      <w:r w:rsidRPr="00F14D5D">
        <w:rPr>
          <w:bCs/>
          <w:lang w:eastAsia="en-US"/>
        </w:rPr>
        <w:t xml:space="preserve">. «Градостроительный регламент </w:t>
      </w:r>
      <w:r w:rsidRPr="00F14D5D">
        <w:rPr>
          <w:bCs/>
          <w:color w:val="000000"/>
        </w:rPr>
        <w:t>з</w:t>
      </w:r>
      <w:r>
        <w:rPr>
          <w:bCs/>
          <w:color w:val="000000"/>
        </w:rPr>
        <w:t>оны сельскохозяйственного использования (СХ-2</w:t>
      </w:r>
      <w:r w:rsidRPr="00F14D5D">
        <w:rPr>
          <w:bCs/>
          <w:color w:val="000000"/>
        </w:rPr>
        <w:t xml:space="preserve">)» </w:t>
      </w:r>
      <w:r>
        <w:rPr>
          <w:bCs/>
          <w:color w:val="000000"/>
        </w:rPr>
        <w:t xml:space="preserve">Раздела </w:t>
      </w:r>
      <w:r>
        <w:rPr>
          <w:bCs/>
          <w:color w:val="000000"/>
          <w:lang w:val="en-US"/>
        </w:rPr>
        <w:t>III</w:t>
      </w:r>
      <w:r>
        <w:rPr>
          <w:bCs/>
          <w:color w:val="000000"/>
        </w:rPr>
        <w:t xml:space="preserve"> читать в следующей редакции:</w:t>
      </w:r>
    </w:p>
    <w:p w:rsidR="00EB346D" w:rsidRPr="00F14D5D" w:rsidRDefault="00EB346D" w:rsidP="00EB346D">
      <w:pPr>
        <w:ind w:firstLine="567"/>
      </w:pPr>
      <w: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3969"/>
        <w:gridCol w:w="992"/>
        <w:gridCol w:w="1276"/>
        <w:gridCol w:w="850"/>
        <w:gridCol w:w="1134"/>
      </w:tblGrid>
      <w:tr w:rsidR="00EB346D" w:rsidRPr="005F0EC6" w:rsidTr="00E579F9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D" w:rsidRPr="00CF52FD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r w:rsidRPr="00CF52FD">
              <w:rPr>
                <w:iCs/>
              </w:rPr>
              <w:t>№</w:t>
            </w:r>
          </w:p>
          <w:p w:rsidR="00EB346D" w:rsidRPr="00CF52FD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proofErr w:type="spellStart"/>
            <w:proofErr w:type="gramStart"/>
            <w:r w:rsidRPr="00CF52FD">
              <w:rPr>
                <w:iCs/>
              </w:rPr>
              <w:t>п</w:t>
            </w:r>
            <w:proofErr w:type="spellEnd"/>
            <w:proofErr w:type="gramEnd"/>
            <w:r w:rsidRPr="00CF52FD">
              <w:rPr>
                <w:iCs/>
              </w:rPr>
              <w:t>/</w:t>
            </w:r>
            <w:proofErr w:type="spellStart"/>
            <w:r w:rsidRPr="00CF52FD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r w:rsidRPr="005F0EC6">
              <w:rPr>
                <w:iCs/>
              </w:rPr>
              <w:t>Код (числовое обозначение) в соответствии с Классификатором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lang w:eastAsia="ar-SA"/>
              </w:rPr>
            </w:pPr>
            <w:r w:rsidRPr="005F0EC6">
              <w:rPr>
                <w:iCs/>
              </w:rPr>
              <w:t xml:space="preserve">Вид разрешенного использования земельного участка (в соответствии с Классификатором видов </w:t>
            </w:r>
            <w:r w:rsidRPr="005F0EC6">
              <w:rPr>
                <w:iCs/>
              </w:rPr>
              <w:lastRenderedPageBreak/>
              <w:t>разрешенного использования земельных участков,</w:t>
            </w:r>
            <w:r w:rsidRPr="005F0EC6">
              <w:rPr>
                <w:lang w:eastAsia="ar-SA"/>
              </w:rPr>
              <w:t xml:space="preserve"> утвержденным </w:t>
            </w:r>
            <w:r w:rsidRPr="005F0EC6">
              <w:rPr>
                <w:bCs/>
              </w:rPr>
              <w:t>уполномоченным федеральным органом исполнительной власти)</w:t>
            </w:r>
          </w:p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bCs/>
                <w:iCs/>
              </w:rPr>
            </w:pPr>
            <w:r w:rsidRPr="005F0EC6">
              <w:rPr>
                <w:bCs/>
                <w:iCs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EB346D" w:rsidRPr="005F0EC6" w:rsidTr="00E579F9">
        <w:trPr>
          <w:cantSplit/>
          <w:trHeight w:val="30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ind w:firstLine="0"/>
              <w:rPr>
                <w:b/>
                <w:i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ind w:firstLine="0"/>
              <w:rPr>
                <w:iCs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ind w:firstLine="0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</w:pPr>
            <w:r w:rsidRPr="005F0EC6">
              <w:rPr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r w:rsidRPr="005F0EC6">
              <w:rPr>
                <w:iCs/>
              </w:rPr>
              <w:t>Предельные размеры земельных участков (мин</w:t>
            </w:r>
            <w:proofErr w:type="gramStart"/>
            <w:r w:rsidRPr="005F0EC6">
              <w:rPr>
                <w:iCs/>
              </w:rPr>
              <w:t>.-</w:t>
            </w:r>
            <w:proofErr w:type="gramEnd"/>
            <w:r w:rsidRPr="005F0EC6">
              <w:rPr>
                <w:iCs/>
              </w:rPr>
              <w:t>макс.), 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r w:rsidRPr="005F0EC6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bCs/>
                <w:iCs/>
              </w:rPr>
            </w:pPr>
            <w:r w:rsidRPr="005F0EC6">
              <w:rPr>
                <w:bCs/>
                <w:iCs/>
              </w:rPr>
              <w:t>Минимальные отступы от границ земельного участка</w:t>
            </w:r>
            <w:r>
              <w:rPr>
                <w:bCs/>
                <w:iCs/>
              </w:rPr>
              <w:t xml:space="preserve">, </w:t>
            </w:r>
            <w:proofErr w:type="gramStart"/>
            <w:r>
              <w:rPr>
                <w:bCs/>
                <w:iCs/>
              </w:rPr>
              <w:t>м</w:t>
            </w:r>
            <w:proofErr w:type="gramEnd"/>
          </w:p>
        </w:tc>
      </w:tr>
      <w:tr w:rsidR="00EB346D" w:rsidRPr="005F0EC6" w:rsidTr="00E579F9">
        <w:trPr>
          <w:trHeight w:val="17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iCs/>
              </w:rPr>
            </w:pPr>
            <w:r w:rsidRPr="005F0EC6">
              <w:rPr>
                <w:iCs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bCs/>
                <w:iCs/>
              </w:rPr>
            </w:pPr>
            <w:r w:rsidRPr="005F0EC6">
              <w:rPr>
                <w:bCs/>
                <w:i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center"/>
              <w:rPr>
                <w:bCs/>
                <w:iCs/>
              </w:rPr>
            </w:pPr>
            <w:r w:rsidRPr="005F0EC6">
              <w:rPr>
                <w:bCs/>
                <w:iCs/>
              </w:rPr>
              <w:t>7</w:t>
            </w:r>
          </w:p>
        </w:tc>
      </w:tr>
      <w:tr w:rsidR="00EB346D" w:rsidRPr="005F0EC6" w:rsidTr="00E579F9">
        <w:trPr>
          <w:trHeight w:val="55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D" w:rsidRPr="005F0EC6" w:rsidRDefault="00EB346D" w:rsidP="00E579F9">
            <w:pPr>
              <w:suppressAutoHyphens/>
              <w:snapToGrid w:val="0"/>
              <w:ind w:firstLine="0"/>
              <w:rPr>
                <w:iCs/>
              </w:rPr>
            </w:pPr>
            <w:r w:rsidRPr="005F0EC6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EB346D" w:rsidRPr="005F0EC6" w:rsidTr="00E579F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</w:pPr>
            <w:r>
              <w:t>1</w:t>
            </w:r>
            <w:r w:rsidRPr="005F0EC6">
              <w:t>.</w:t>
            </w:r>
            <w:r>
              <w:t>1</w:t>
            </w:r>
            <w:r w:rsidRPr="005F0EC6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 w:rsidRPr="001F60D7"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0,05-1,0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D" w:rsidRPr="005F0EC6" w:rsidRDefault="00EB346D" w:rsidP="00E579F9">
            <w:pPr>
              <w:suppressAutoHyphens/>
              <w:snapToGrid w:val="0"/>
              <w:ind w:firstLine="0"/>
              <w:jc w:val="left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</w:tbl>
    <w:p w:rsidR="00EB346D" w:rsidRDefault="00EB346D" w:rsidP="00EB346D">
      <w:pPr>
        <w:ind w:firstLine="567"/>
      </w:pPr>
    </w:p>
    <w:p w:rsidR="00EB346D" w:rsidRDefault="00EB346D" w:rsidP="00EB346D">
      <w:pPr>
        <w:ind w:firstLine="567"/>
      </w:pPr>
    </w:p>
    <w:p w:rsidR="00EB346D" w:rsidRPr="005F0EC6" w:rsidRDefault="00EB346D" w:rsidP="00EB346D">
      <w:pPr>
        <w:ind w:firstLine="567"/>
        <w:rPr>
          <w:shd w:val="clear" w:color="auto" w:fill="FFFFFF"/>
        </w:rPr>
      </w:pPr>
      <w:r>
        <w:t>4</w:t>
      </w:r>
      <w:r w:rsidRPr="005F0EC6">
        <w:t>. Настоящее решение вступает в силу после его официального опубликования.</w:t>
      </w:r>
    </w:p>
    <w:p w:rsidR="00EB346D" w:rsidRPr="005F0EC6" w:rsidRDefault="00EB346D" w:rsidP="00EB346D">
      <w:pPr>
        <w:ind w:firstLine="0"/>
      </w:pPr>
    </w:p>
    <w:p w:rsidR="00EB346D" w:rsidRPr="005F0EC6" w:rsidRDefault="00EB346D" w:rsidP="00EB346D">
      <w:pPr>
        <w:ind w:firstLine="0"/>
      </w:pPr>
    </w:p>
    <w:p w:rsidR="00EB346D" w:rsidRPr="005F0EC6" w:rsidRDefault="00452B1F" w:rsidP="00EB346D">
      <w:pPr>
        <w:ind w:firstLine="0"/>
      </w:pPr>
      <w:r>
        <w:t>Глава</w:t>
      </w:r>
      <w:r w:rsidR="00EB346D" w:rsidRPr="005F0EC6">
        <w:t xml:space="preserve"> </w:t>
      </w:r>
      <w:proofErr w:type="spellStart"/>
      <w:r w:rsidR="00EB346D">
        <w:t>Сиявского</w:t>
      </w:r>
      <w:proofErr w:type="spellEnd"/>
    </w:p>
    <w:p w:rsidR="00EB346D" w:rsidRPr="005F0EC6" w:rsidRDefault="00EB346D" w:rsidP="00EB346D">
      <w:pPr>
        <w:ind w:firstLine="0"/>
      </w:pPr>
      <w:r w:rsidRPr="005F0EC6">
        <w:t xml:space="preserve">сельского поселения                                                                                            </w:t>
      </w:r>
      <w:r w:rsidR="00452B1F">
        <w:t>Т.Н.Колосова</w:t>
      </w:r>
    </w:p>
    <w:p w:rsidR="00EB346D" w:rsidRPr="005F0EC6" w:rsidRDefault="00EB346D" w:rsidP="00EB346D">
      <w:pPr>
        <w:ind w:firstLine="0"/>
        <w:jc w:val="right"/>
      </w:pPr>
      <w:r w:rsidRPr="005F0EC6">
        <w:t xml:space="preserve">                                                                                                    </w:t>
      </w: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EB346D" w:rsidRDefault="00EB346D" w:rsidP="00EB346D">
      <w:pPr>
        <w:tabs>
          <w:tab w:val="center" w:pos="5131"/>
          <w:tab w:val="right" w:pos="9553"/>
        </w:tabs>
        <w:ind w:right="227" w:firstLine="0"/>
      </w:pPr>
    </w:p>
    <w:p w:rsidR="00CF2793" w:rsidRDefault="00CF2793"/>
    <w:sectPr w:rsidR="00CF2793" w:rsidSect="00CF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46D"/>
    <w:rsid w:val="0041758D"/>
    <w:rsid w:val="00452B1F"/>
    <w:rsid w:val="00551103"/>
    <w:rsid w:val="00850818"/>
    <w:rsid w:val="008806C9"/>
    <w:rsid w:val="008C0EB9"/>
    <w:rsid w:val="00AB606B"/>
    <w:rsid w:val="00B438A2"/>
    <w:rsid w:val="00BF0338"/>
    <w:rsid w:val="00CC085D"/>
    <w:rsid w:val="00CF2793"/>
    <w:rsid w:val="00EB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B346D"/>
  </w:style>
  <w:style w:type="paragraph" w:customStyle="1" w:styleId="msonormalcxspmiddle">
    <w:name w:val="msonormalcxspmiddle"/>
    <w:basedOn w:val="a"/>
    <w:rsid w:val="00EB346D"/>
    <w:pPr>
      <w:spacing w:before="100" w:after="100"/>
      <w:ind w:firstLine="0"/>
      <w:jc w:val="left"/>
    </w:pPr>
  </w:style>
  <w:style w:type="paragraph" w:styleId="a3">
    <w:name w:val="List Paragraph"/>
    <w:basedOn w:val="a"/>
    <w:uiPriority w:val="34"/>
    <w:qFormat/>
    <w:rsid w:val="00452B1F"/>
    <w:pPr>
      <w:ind w:left="720"/>
      <w:contextualSpacing/>
    </w:pPr>
  </w:style>
  <w:style w:type="character" w:styleId="a4">
    <w:name w:val="Hyperlink"/>
    <w:uiPriority w:val="99"/>
    <w:rsid w:val="00452B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A40E88C4800745AE3F75B45C9A1240F75F098C5B062302A59B58D883AB6E2FED086B1FF4481BEEDAF3D3C56BEA859C1E3F98C80F4BaBNFN" TargetMode="External"/><Relationship Id="rId4" Type="http://schemas.openxmlformats.org/officeDocument/2006/relationships/hyperlink" Target="consultantplus://offline/ref=B8A40E88C4800745AE3F75B45C9A1240F75F098C5B062302A59B58D883AB6E2FED086B1FF44815EEDAF3D3C56BEA859C1E3F98C80F4BaBN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2019-11-21T07:51:00Z</dcterms:created>
  <dcterms:modified xsi:type="dcterms:W3CDTF">2019-12-02T12:52:00Z</dcterms:modified>
</cp:coreProperties>
</file>