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47" w:rsidRPr="008A3B47" w:rsidRDefault="008A3B47" w:rsidP="008A3B47">
      <w:pPr>
        <w:shd w:val="clear" w:color="auto" w:fill="E8DFC2"/>
        <w:spacing w:before="100" w:beforeAutospacing="1" w:after="100" w:afterAutospacing="1" w:line="272" w:lineRule="atLeast"/>
        <w:outlineLvl w:val="0"/>
        <w:rPr>
          <w:rFonts w:ascii="Book Antiqua" w:eastAsia="Times New Roman" w:hAnsi="Book Antiqua" w:cs="Times New Roman"/>
          <w:b/>
          <w:bCs/>
          <w:color w:val="805A3F"/>
          <w:kern w:val="36"/>
          <w:sz w:val="25"/>
          <w:szCs w:val="25"/>
          <w:lang w:eastAsia="ru-RU"/>
        </w:rPr>
      </w:pPr>
      <w:r w:rsidRPr="008A3B47">
        <w:rPr>
          <w:rFonts w:ascii="Book Antiqua" w:eastAsia="Times New Roman" w:hAnsi="Book Antiqua" w:cs="Times New Roman"/>
          <w:b/>
          <w:bCs/>
          <w:color w:val="805A3F"/>
          <w:kern w:val="36"/>
          <w:sz w:val="25"/>
          <w:szCs w:val="25"/>
          <w:lang w:eastAsia="ru-RU"/>
        </w:rPr>
        <w:t>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b/>
          <w:bCs/>
          <w:color w:val="000000"/>
          <w:sz w:val="15"/>
          <w:lang w:eastAsia="ru-RU"/>
        </w:rPr>
        <w:t>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bookmarkStart w:id="0" w:name="0"/>
      <w:bookmarkEnd w:id="0"/>
      <w:r w:rsidRPr="008A3B47">
        <w:rPr>
          <w:rFonts w:ascii="Verdana" w:eastAsia="Times New Roman" w:hAnsi="Verdana" w:cs="Times New Roman"/>
          <w:color w:val="000000"/>
          <w:sz w:val="15"/>
          <w:szCs w:val="15"/>
          <w:lang w:eastAsia="ru-RU"/>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 Утвердить прилагаемые </w:t>
      </w:r>
      <w:hyperlink r:id="rId4" w:anchor="41" w:history="1">
        <w:r w:rsidRPr="008A3B47">
          <w:rPr>
            <w:rFonts w:ascii="Verdana" w:eastAsia="Times New Roman" w:hAnsi="Verdana" w:cs="Times New Roman"/>
            <w:color w:val="861A00"/>
            <w:sz w:val="15"/>
            <w:u w:val="single"/>
            <w:lang w:eastAsia="ru-RU"/>
          </w:rPr>
          <w:t>Правила</w:t>
        </w:r>
      </w:hyperlink>
      <w:r w:rsidRPr="008A3B47">
        <w:rPr>
          <w:rFonts w:ascii="Verdana" w:eastAsia="Times New Roman" w:hAnsi="Verdana" w:cs="Times New Roman"/>
          <w:color w:val="000000"/>
          <w:sz w:val="15"/>
          <w:szCs w:val="15"/>
          <w:lang w:eastAsia="ru-RU"/>
        </w:rPr>
        <w:t> обустройства мест (площадок) накопления твердых коммунальных отходов и ведения их реестра.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2. Настоящее постановление вступает в силу </w:t>
      </w:r>
      <w:proofErr w:type="spellStart"/>
      <w:proofErr w:type="gramStart"/>
      <w:r w:rsidRPr="008A3B47">
        <w:rPr>
          <w:rFonts w:ascii="Verdana" w:eastAsia="Times New Roman" w:hAnsi="Verdana" w:cs="Times New Roman"/>
          <w:color w:val="000000"/>
          <w:sz w:val="15"/>
          <w:szCs w:val="15"/>
          <w:lang w:eastAsia="ru-RU"/>
        </w:rPr>
        <w:t>c</w:t>
      </w:r>
      <w:proofErr w:type="gramEnd"/>
      <w:r w:rsidRPr="008A3B47">
        <w:rPr>
          <w:rFonts w:ascii="Verdana" w:eastAsia="Times New Roman" w:hAnsi="Verdana" w:cs="Times New Roman"/>
          <w:color w:val="000000"/>
          <w:sz w:val="15"/>
          <w:szCs w:val="15"/>
          <w:lang w:eastAsia="ru-RU"/>
        </w:rPr>
        <w:t>момента</w:t>
      </w:r>
      <w:proofErr w:type="spellEnd"/>
      <w:r w:rsidRPr="008A3B47">
        <w:rPr>
          <w:rFonts w:ascii="Verdana" w:eastAsia="Times New Roman" w:hAnsi="Verdana" w:cs="Times New Roman"/>
          <w:color w:val="000000"/>
          <w:sz w:val="15"/>
          <w:szCs w:val="15"/>
          <w:lang w:eastAsia="ru-RU"/>
        </w:rPr>
        <w:t xml:space="preserve"> его опубликования.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b/>
          <w:bCs/>
          <w:color w:val="000000"/>
          <w:sz w:val="15"/>
          <w:lang w:eastAsia="ru-RU"/>
        </w:rPr>
        <w:t>Правила обустройства мест (площадок) накопления твердых коммунальных отходов и ведения их реестра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b/>
          <w:bCs/>
          <w:color w:val="000000"/>
          <w:sz w:val="15"/>
          <w:lang w:eastAsia="ru-RU"/>
        </w:rPr>
        <w:t>I. Общие положения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b/>
          <w:bCs/>
          <w:color w:val="000000"/>
          <w:sz w:val="15"/>
          <w:lang w:eastAsia="ru-RU"/>
        </w:rPr>
        <w:t>II. Порядок создания мест (площадок)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4. </w:t>
      </w:r>
      <w:proofErr w:type="gramStart"/>
      <w:r w:rsidRPr="008A3B47">
        <w:rPr>
          <w:rFonts w:ascii="Verdana" w:eastAsia="Times New Roman" w:hAnsi="Verdana" w:cs="Times New Roman"/>
          <w:color w:val="000000"/>
          <w:sz w:val="15"/>
          <w:szCs w:val="15"/>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5. Уполномоченный орган рассматривает заявку в срок не позднее 10 календарных дней со дня ее поступления.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proofErr w:type="gramStart"/>
      <w:r w:rsidRPr="008A3B47">
        <w:rPr>
          <w:rFonts w:ascii="Verdana" w:eastAsia="Times New Roman" w:hAnsi="Verdana" w:cs="Times New Roman"/>
          <w:color w:val="000000"/>
          <w:sz w:val="15"/>
          <w:szCs w:val="15"/>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roofErr w:type="gramEnd"/>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lastRenderedPageBreak/>
        <w:t>а) несоответствие заявки установленной форме;</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9. О принятом решении уполномоченный орган уведомляет заявителя в срок, установленный </w:t>
      </w:r>
      <w:hyperlink r:id="rId5" w:anchor="5" w:history="1">
        <w:r w:rsidRPr="008A3B47">
          <w:rPr>
            <w:rFonts w:ascii="Verdana" w:eastAsia="Times New Roman" w:hAnsi="Verdana" w:cs="Times New Roman"/>
            <w:color w:val="861A00"/>
            <w:sz w:val="15"/>
            <w:u w:val="single"/>
            <w:lang w:eastAsia="ru-RU"/>
          </w:rPr>
          <w:t>пунктами 5</w:t>
        </w:r>
      </w:hyperlink>
      <w:r w:rsidRPr="008A3B47">
        <w:rPr>
          <w:rFonts w:ascii="Verdana" w:eastAsia="Times New Roman" w:hAnsi="Verdana" w:cs="Times New Roman"/>
          <w:color w:val="000000"/>
          <w:sz w:val="15"/>
          <w:szCs w:val="15"/>
          <w:lang w:eastAsia="ru-RU"/>
        </w:rPr>
        <w:t> и </w:t>
      </w:r>
      <w:hyperlink r:id="rId6" w:anchor="6" w:history="1">
        <w:r w:rsidRPr="008A3B47">
          <w:rPr>
            <w:rFonts w:ascii="Verdana" w:eastAsia="Times New Roman" w:hAnsi="Verdana" w:cs="Times New Roman"/>
            <w:color w:val="861A00"/>
            <w:sz w:val="15"/>
            <w:u w:val="single"/>
            <w:lang w:eastAsia="ru-RU"/>
          </w:rPr>
          <w:t>6</w:t>
        </w:r>
      </w:hyperlink>
      <w:r w:rsidRPr="008A3B47">
        <w:rPr>
          <w:rFonts w:ascii="Verdana" w:eastAsia="Times New Roman" w:hAnsi="Verdana" w:cs="Times New Roman"/>
          <w:color w:val="000000"/>
          <w:sz w:val="15"/>
          <w:szCs w:val="15"/>
          <w:lang w:eastAsia="ru-RU"/>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w:t>
      </w:r>
      <w:proofErr w:type="gramStart"/>
      <w:r w:rsidRPr="008A3B47">
        <w:rPr>
          <w:rFonts w:ascii="Verdana" w:eastAsia="Times New Roman" w:hAnsi="Verdana" w:cs="Times New Roman"/>
          <w:color w:val="000000"/>
          <w:sz w:val="15"/>
          <w:szCs w:val="15"/>
          <w:lang w:eastAsia="ru-RU"/>
        </w:rPr>
        <w:t>в</w:t>
      </w:r>
      <w:proofErr w:type="gramEnd"/>
      <w:r w:rsidRPr="008A3B47">
        <w:rPr>
          <w:rFonts w:ascii="Verdana" w:eastAsia="Times New Roman" w:hAnsi="Verdana" w:cs="Times New Roman"/>
          <w:color w:val="000000"/>
          <w:sz w:val="15"/>
          <w:szCs w:val="15"/>
          <w:lang w:eastAsia="ru-RU"/>
        </w:rPr>
        <w:t xml:space="preserve"> </w:t>
      </w:r>
      <w:proofErr w:type="gramStart"/>
      <w:r w:rsidRPr="008A3B47">
        <w:rPr>
          <w:rFonts w:ascii="Verdana" w:eastAsia="Times New Roman" w:hAnsi="Verdana" w:cs="Times New Roman"/>
          <w:color w:val="000000"/>
          <w:sz w:val="15"/>
          <w:szCs w:val="15"/>
          <w:lang w:eastAsia="ru-RU"/>
        </w:rPr>
        <w:t>уполномоченный</w:t>
      </w:r>
      <w:proofErr w:type="gramEnd"/>
      <w:r w:rsidRPr="008A3B47">
        <w:rPr>
          <w:rFonts w:ascii="Verdana" w:eastAsia="Times New Roman" w:hAnsi="Verdana" w:cs="Times New Roman"/>
          <w:color w:val="000000"/>
          <w:sz w:val="15"/>
          <w:szCs w:val="15"/>
          <w:lang w:eastAsia="ru-RU"/>
        </w:rPr>
        <w:t xml:space="preserve"> орган за согласованием создания места (площадки) накопления твердых коммунальных отходов в порядке, установленном настоящим разделом Правил.</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b/>
          <w:bCs/>
          <w:color w:val="000000"/>
          <w:sz w:val="15"/>
          <w:lang w:eastAsia="ru-RU"/>
        </w:rPr>
        <w:t>III. Правила формирования и ведения реестра мест (площадок) накопления твердых коммунальных отходов, требования к его содержанию</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13. </w:t>
      </w:r>
      <w:proofErr w:type="gramStart"/>
      <w:r w:rsidRPr="008A3B47">
        <w:rPr>
          <w:rFonts w:ascii="Verdana" w:eastAsia="Times New Roman" w:hAnsi="Verdana" w:cs="Times New Roman"/>
          <w:color w:val="000000"/>
          <w:sz w:val="15"/>
          <w:szCs w:val="15"/>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8A3B47">
        <w:rPr>
          <w:rFonts w:ascii="Verdana" w:eastAsia="Times New Roman" w:hAnsi="Verdana" w:cs="Times New Roman"/>
          <w:color w:val="000000"/>
          <w:sz w:val="15"/>
          <w:szCs w:val="15"/>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14. Реестр ведется на государственном языке Российской Федерации.</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данные о нахождении мест (площадок)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данные о технических характеристиках мест (площадок)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данные о собственниках мест (площадок)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lastRenderedPageBreak/>
        <w:t>18. Раздел "Данные о собственниках мест (площадок) накопления твердых коммунальных отходов" содержит сведения: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8A3B47">
        <w:rPr>
          <w:rFonts w:ascii="Verdana" w:eastAsia="Times New Roman" w:hAnsi="Verdana" w:cs="Times New Roman"/>
          <w:color w:val="000000"/>
          <w:sz w:val="15"/>
          <w:szCs w:val="15"/>
          <w:lang w:eastAsia="ru-RU"/>
        </w:rPr>
        <w:t xml:space="preserve">площадках) </w:t>
      </w:r>
      <w:proofErr w:type="gramEnd"/>
      <w:r w:rsidRPr="008A3B47">
        <w:rPr>
          <w:rFonts w:ascii="Verdana" w:eastAsia="Times New Roman" w:hAnsi="Verdana" w:cs="Times New Roman"/>
          <w:color w:val="000000"/>
          <w:sz w:val="15"/>
          <w:szCs w:val="15"/>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7" w:anchor="3" w:history="1">
        <w:r w:rsidRPr="008A3B47">
          <w:rPr>
            <w:rFonts w:ascii="Verdana" w:eastAsia="Times New Roman" w:hAnsi="Verdana" w:cs="Times New Roman"/>
            <w:color w:val="861A00"/>
            <w:sz w:val="15"/>
            <w:u w:val="single"/>
            <w:lang w:eastAsia="ru-RU"/>
          </w:rPr>
          <w:t>пунктом 3</w:t>
        </w:r>
      </w:hyperlink>
      <w:r w:rsidRPr="008A3B47">
        <w:rPr>
          <w:rFonts w:ascii="Verdana" w:eastAsia="Times New Roman" w:hAnsi="Verdana" w:cs="Times New Roman"/>
          <w:color w:val="000000"/>
          <w:sz w:val="15"/>
          <w:szCs w:val="15"/>
          <w:lang w:eastAsia="ru-RU"/>
        </w:rPr>
        <w:t> настоящих Правил, сведения о таком месте (</w:t>
      </w:r>
      <w:proofErr w:type="gramStart"/>
      <w:r w:rsidRPr="008A3B47">
        <w:rPr>
          <w:rFonts w:ascii="Verdana" w:eastAsia="Times New Roman" w:hAnsi="Verdana" w:cs="Times New Roman"/>
          <w:color w:val="000000"/>
          <w:sz w:val="15"/>
          <w:szCs w:val="15"/>
          <w:lang w:eastAsia="ru-RU"/>
        </w:rPr>
        <w:t xml:space="preserve">площадке) </w:t>
      </w:r>
      <w:proofErr w:type="gramEnd"/>
      <w:r w:rsidRPr="008A3B47">
        <w:rPr>
          <w:rFonts w:ascii="Verdana" w:eastAsia="Times New Roman" w:hAnsi="Verdana" w:cs="Times New Roman"/>
          <w:color w:val="000000"/>
          <w:sz w:val="15"/>
          <w:szCs w:val="15"/>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21. В случае если место (площадка) накопления твердых коммунальных отходов создано заявителем, он обязан обратиться </w:t>
      </w:r>
      <w:proofErr w:type="gramStart"/>
      <w:r w:rsidRPr="008A3B47">
        <w:rPr>
          <w:rFonts w:ascii="Verdana" w:eastAsia="Times New Roman" w:hAnsi="Verdana" w:cs="Times New Roman"/>
          <w:color w:val="000000"/>
          <w:sz w:val="15"/>
          <w:szCs w:val="15"/>
          <w:lang w:eastAsia="ru-RU"/>
        </w:rPr>
        <w:t>в</w:t>
      </w:r>
      <w:proofErr w:type="gramEnd"/>
      <w:r w:rsidRPr="008A3B47">
        <w:rPr>
          <w:rFonts w:ascii="Verdana" w:eastAsia="Times New Roman" w:hAnsi="Verdana" w:cs="Times New Roman"/>
          <w:color w:val="000000"/>
          <w:sz w:val="15"/>
          <w:szCs w:val="15"/>
          <w:lang w:eastAsia="ru-RU"/>
        </w:rPr>
        <w:t xml:space="preserve"> </w:t>
      </w:r>
      <w:proofErr w:type="gramStart"/>
      <w:r w:rsidRPr="008A3B47">
        <w:rPr>
          <w:rFonts w:ascii="Verdana" w:eastAsia="Times New Roman" w:hAnsi="Verdana" w:cs="Times New Roman"/>
          <w:color w:val="000000"/>
          <w:sz w:val="15"/>
          <w:szCs w:val="15"/>
          <w:lang w:eastAsia="ru-RU"/>
        </w:rPr>
        <w:t>уполномоченный</w:t>
      </w:r>
      <w:proofErr w:type="gramEnd"/>
      <w:r w:rsidRPr="008A3B47">
        <w:rPr>
          <w:rFonts w:ascii="Verdana" w:eastAsia="Times New Roman" w:hAnsi="Verdana" w:cs="Times New Roman"/>
          <w:color w:val="000000"/>
          <w:sz w:val="15"/>
          <w:szCs w:val="15"/>
          <w:lang w:eastAsia="ru-RU"/>
        </w:rPr>
        <w:t xml:space="preserve">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22. Заявитель направляет </w:t>
      </w:r>
      <w:proofErr w:type="gramStart"/>
      <w:r w:rsidRPr="008A3B47">
        <w:rPr>
          <w:rFonts w:ascii="Verdana" w:eastAsia="Times New Roman" w:hAnsi="Verdana" w:cs="Times New Roman"/>
          <w:color w:val="000000"/>
          <w:sz w:val="15"/>
          <w:szCs w:val="15"/>
          <w:lang w:eastAsia="ru-RU"/>
        </w:rPr>
        <w:t>в</w:t>
      </w:r>
      <w:proofErr w:type="gramEnd"/>
      <w:r w:rsidRPr="008A3B47">
        <w:rPr>
          <w:rFonts w:ascii="Verdana" w:eastAsia="Times New Roman" w:hAnsi="Verdana" w:cs="Times New Roman"/>
          <w:color w:val="000000"/>
          <w:sz w:val="15"/>
          <w:szCs w:val="15"/>
          <w:lang w:eastAsia="ru-RU"/>
        </w:rPr>
        <w:t xml:space="preserve"> </w:t>
      </w:r>
      <w:proofErr w:type="gramStart"/>
      <w:r w:rsidRPr="008A3B47">
        <w:rPr>
          <w:rFonts w:ascii="Verdana" w:eastAsia="Times New Roman" w:hAnsi="Verdana" w:cs="Times New Roman"/>
          <w:color w:val="000000"/>
          <w:sz w:val="15"/>
          <w:szCs w:val="15"/>
          <w:lang w:eastAsia="ru-RU"/>
        </w:rPr>
        <w:t>уполномоченный</w:t>
      </w:r>
      <w:proofErr w:type="gramEnd"/>
      <w:r w:rsidRPr="008A3B47">
        <w:rPr>
          <w:rFonts w:ascii="Verdana" w:eastAsia="Times New Roman" w:hAnsi="Verdana" w:cs="Times New Roman"/>
          <w:color w:val="000000"/>
          <w:sz w:val="15"/>
          <w:szCs w:val="15"/>
          <w:lang w:eastAsia="ru-RU"/>
        </w:rPr>
        <w:t xml:space="preserve">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24. По результатам рассмотрения заявки о включении сведений о месте (площадке) накопления твердых коммунальных отходов в </w:t>
      </w:r>
      <w:proofErr w:type="gramStart"/>
      <w:r w:rsidRPr="008A3B47">
        <w:rPr>
          <w:rFonts w:ascii="Verdana" w:eastAsia="Times New Roman" w:hAnsi="Verdana" w:cs="Times New Roman"/>
          <w:color w:val="000000"/>
          <w:sz w:val="15"/>
          <w:szCs w:val="15"/>
          <w:lang w:eastAsia="ru-RU"/>
        </w:rPr>
        <w:t>реестр</w:t>
      </w:r>
      <w:proofErr w:type="gramEnd"/>
      <w:r w:rsidRPr="008A3B47">
        <w:rPr>
          <w:rFonts w:ascii="Verdana" w:eastAsia="Times New Roman" w:hAnsi="Verdana" w:cs="Times New Roman"/>
          <w:color w:val="000000"/>
          <w:sz w:val="15"/>
          <w:szCs w:val="15"/>
          <w:lang w:eastAsia="ru-RU"/>
        </w:rPr>
        <w:t xml:space="preserve">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в) отсутствие согласования уполномоченным органом создания места (площадки)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27. Уполномоченный орган уведомляет заявителя о принятом решении в течение 3 рабочих дней со дня его принятия.</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w:t>
      </w:r>
      <w:proofErr w:type="gramStart"/>
      <w:r w:rsidRPr="008A3B47">
        <w:rPr>
          <w:rFonts w:ascii="Verdana" w:eastAsia="Times New Roman" w:hAnsi="Verdana" w:cs="Times New Roman"/>
          <w:color w:val="000000"/>
          <w:sz w:val="15"/>
          <w:szCs w:val="15"/>
          <w:lang w:eastAsia="ru-RU"/>
        </w:rPr>
        <w:t>в</w:t>
      </w:r>
      <w:proofErr w:type="gramEnd"/>
      <w:r w:rsidRPr="008A3B47">
        <w:rPr>
          <w:rFonts w:ascii="Verdana" w:eastAsia="Times New Roman" w:hAnsi="Verdana" w:cs="Times New Roman"/>
          <w:color w:val="000000"/>
          <w:sz w:val="15"/>
          <w:szCs w:val="15"/>
          <w:lang w:eastAsia="ru-RU"/>
        </w:rPr>
        <w:t xml:space="preserve"> </w:t>
      </w:r>
      <w:proofErr w:type="gramStart"/>
      <w:r w:rsidRPr="008A3B47">
        <w:rPr>
          <w:rFonts w:ascii="Verdana" w:eastAsia="Times New Roman" w:hAnsi="Verdana" w:cs="Times New Roman"/>
          <w:color w:val="000000"/>
          <w:sz w:val="15"/>
          <w:szCs w:val="15"/>
          <w:lang w:eastAsia="ru-RU"/>
        </w:rPr>
        <w:t>уполномоченный</w:t>
      </w:r>
      <w:proofErr w:type="gramEnd"/>
      <w:r w:rsidRPr="008A3B47">
        <w:rPr>
          <w:rFonts w:ascii="Verdana" w:eastAsia="Times New Roman" w:hAnsi="Verdana" w:cs="Times New Roman"/>
          <w:color w:val="000000"/>
          <w:sz w:val="15"/>
          <w:szCs w:val="15"/>
          <w:lang w:eastAsia="ru-RU"/>
        </w:rPr>
        <w:t xml:space="preserve"> орган с заявкой о включении сведений о месте (площадке) накопления твердых коммунальных отходов в реестр. Заявка, поступившая </w:t>
      </w:r>
      <w:proofErr w:type="gramStart"/>
      <w:r w:rsidRPr="008A3B47">
        <w:rPr>
          <w:rFonts w:ascii="Verdana" w:eastAsia="Times New Roman" w:hAnsi="Verdana" w:cs="Times New Roman"/>
          <w:color w:val="000000"/>
          <w:sz w:val="15"/>
          <w:szCs w:val="15"/>
          <w:lang w:eastAsia="ru-RU"/>
        </w:rPr>
        <w:t>в</w:t>
      </w:r>
      <w:proofErr w:type="gramEnd"/>
      <w:r w:rsidRPr="008A3B47">
        <w:rPr>
          <w:rFonts w:ascii="Verdana" w:eastAsia="Times New Roman" w:hAnsi="Verdana" w:cs="Times New Roman"/>
          <w:color w:val="000000"/>
          <w:sz w:val="15"/>
          <w:szCs w:val="15"/>
          <w:lang w:eastAsia="ru-RU"/>
        </w:rPr>
        <w:t xml:space="preserve"> </w:t>
      </w:r>
      <w:proofErr w:type="gramStart"/>
      <w:r w:rsidRPr="008A3B47">
        <w:rPr>
          <w:rFonts w:ascii="Verdana" w:eastAsia="Times New Roman" w:hAnsi="Verdana" w:cs="Times New Roman"/>
          <w:color w:val="000000"/>
          <w:sz w:val="15"/>
          <w:szCs w:val="15"/>
          <w:lang w:eastAsia="ru-RU"/>
        </w:rPr>
        <w:t>уполномоченный</w:t>
      </w:r>
      <w:proofErr w:type="gramEnd"/>
      <w:r w:rsidRPr="008A3B47">
        <w:rPr>
          <w:rFonts w:ascii="Verdana" w:eastAsia="Times New Roman" w:hAnsi="Verdana" w:cs="Times New Roman"/>
          <w:color w:val="000000"/>
          <w:sz w:val="15"/>
          <w:szCs w:val="15"/>
          <w:lang w:eastAsia="ru-RU"/>
        </w:rPr>
        <w:t xml:space="preserve"> орган повторно, рассматривается в порядке и сроки, которые установлены </w:t>
      </w:r>
      <w:hyperlink r:id="rId8" w:anchor="22" w:history="1">
        <w:r w:rsidRPr="008A3B47">
          <w:rPr>
            <w:rFonts w:ascii="Verdana" w:eastAsia="Times New Roman" w:hAnsi="Verdana" w:cs="Times New Roman"/>
            <w:color w:val="861A00"/>
            <w:sz w:val="15"/>
            <w:u w:val="single"/>
            <w:lang w:eastAsia="ru-RU"/>
          </w:rPr>
          <w:t>пунктами 22 - 27</w:t>
        </w:r>
      </w:hyperlink>
      <w:r w:rsidRPr="008A3B47">
        <w:rPr>
          <w:rFonts w:ascii="Verdana" w:eastAsia="Times New Roman" w:hAnsi="Verdana" w:cs="Times New Roman"/>
          <w:color w:val="000000"/>
          <w:sz w:val="15"/>
          <w:szCs w:val="15"/>
          <w:lang w:eastAsia="ru-RU"/>
        </w:rPr>
        <w:t> настоящих Правил.</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 xml:space="preserve">29. </w:t>
      </w:r>
      <w:proofErr w:type="gramStart"/>
      <w:r w:rsidRPr="008A3B47">
        <w:rPr>
          <w:rFonts w:ascii="Verdana" w:eastAsia="Times New Roman" w:hAnsi="Verdana" w:cs="Times New Roman"/>
          <w:color w:val="000000"/>
          <w:sz w:val="15"/>
          <w:szCs w:val="15"/>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bookmarkStart w:id="1" w:name="review"/>
      <w:bookmarkEnd w:id="1"/>
      <w:r w:rsidRPr="008A3B47">
        <w:rPr>
          <w:rFonts w:ascii="Verdana" w:eastAsia="Times New Roman" w:hAnsi="Verdana" w:cs="Times New Roman"/>
          <w:b/>
          <w:bCs/>
          <w:color w:val="000000"/>
          <w:sz w:val="15"/>
          <w:lang w:eastAsia="ru-RU"/>
        </w:rPr>
        <w:t>Обзор документа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lastRenderedPageBreak/>
        <w:t>Регламентирован порядок создания мест (площадок) накопления твердых коммунальных отходов.</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 муниципального образования и требованиями санитарно-эпидемиологического и иного законодательства.</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8A3B47" w:rsidRPr="008A3B47" w:rsidRDefault="008A3B47" w:rsidP="008A3B47">
      <w:pPr>
        <w:shd w:val="clear" w:color="auto" w:fill="F5F5F5"/>
        <w:spacing w:before="100" w:beforeAutospacing="1" w:after="100" w:afterAutospacing="1" w:line="240" w:lineRule="auto"/>
        <w:ind w:firstLine="272"/>
        <w:rPr>
          <w:rFonts w:ascii="Verdana" w:eastAsia="Times New Roman" w:hAnsi="Verdana" w:cs="Times New Roman"/>
          <w:color w:val="000000"/>
          <w:sz w:val="15"/>
          <w:szCs w:val="15"/>
          <w:lang w:eastAsia="ru-RU"/>
        </w:rPr>
      </w:pPr>
      <w:r w:rsidRPr="008A3B47">
        <w:rPr>
          <w:rFonts w:ascii="Verdana" w:eastAsia="Times New Roman" w:hAnsi="Verdana" w:cs="Times New Roman"/>
          <w:color w:val="000000"/>
          <w:sz w:val="15"/>
          <w:szCs w:val="15"/>
          <w:lang w:eastAsia="ru-RU"/>
        </w:rPr>
        <w:t>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сайте органа местного самоуправления.</w:t>
      </w:r>
    </w:p>
    <w:sectPr w:rsidR="008A3B47" w:rsidRPr="008A3B47" w:rsidSect="00C71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3B47"/>
    <w:rsid w:val="008A3B47"/>
    <w:rsid w:val="00C71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9A"/>
  </w:style>
  <w:style w:type="paragraph" w:styleId="1">
    <w:name w:val="heading 1"/>
    <w:basedOn w:val="a"/>
    <w:link w:val="10"/>
    <w:uiPriority w:val="9"/>
    <w:qFormat/>
    <w:rsid w:val="008A3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B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3B47"/>
    <w:rPr>
      <w:b/>
      <w:bCs/>
    </w:rPr>
  </w:style>
  <w:style w:type="character" w:styleId="a5">
    <w:name w:val="Hyperlink"/>
    <w:basedOn w:val="a0"/>
    <w:uiPriority w:val="99"/>
    <w:semiHidden/>
    <w:unhideWhenUsed/>
    <w:rsid w:val="008A3B47"/>
    <w:rPr>
      <w:color w:val="0000FF"/>
      <w:u w:val="single"/>
    </w:rPr>
  </w:style>
  <w:style w:type="paragraph" w:styleId="a6">
    <w:name w:val="Balloon Text"/>
    <w:basedOn w:val="a"/>
    <w:link w:val="a7"/>
    <w:uiPriority w:val="99"/>
    <w:semiHidden/>
    <w:unhideWhenUsed/>
    <w:rsid w:val="008A3B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95219">
      <w:bodyDiv w:val="1"/>
      <w:marLeft w:val="0"/>
      <w:marRight w:val="0"/>
      <w:marTop w:val="0"/>
      <w:marBottom w:val="0"/>
      <w:divBdr>
        <w:top w:val="none" w:sz="0" w:space="0" w:color="auto"/>
        <w:left w:val="none" w:sz="0" w:space="0" w:color="auto"/>
        <w:bottom w:val="none" w:sz="0" w:space="0" w:color="auto"/>
        <w:right w:val="none" w:sz="0" w:space="0" w:color="auto"/>
      </w:divBdr>
      <w:divsChild>
        <w:div w:id="1980454781">
          <w:marLeft w:val="0"/>
          <w:marRight w:val="0"/>
          <w:marTop w:val="136"/>
          <w:marBottom w:val="0"/>
          <w:divBdr>
            <w:top w:val="none" w:sz="0" w:space="0" w:color="auto"/>
            <w:left w:val="none" w:sz="0" w:space="0" w:color="auto"/>
            <w:bottom w:val="none" w:sz="0" w:space="0" w:color="auto"/>
            <w:right w:val="none" w:sz="0" w:space="0" w:color="auto"/>
          </w:divBdr>
          <w:divsChild>
            <w:div w:id="1477382552">
              <w:marLeft w:val="0"/>
              <w:marRight w:val="0"/>
              <w:marTop w:val="0"/>
              <w:marBottom w:val="0"/>
              <w:divBdr>
                <w:top w:val="none" w:sz="0" w:space="0" w:color="auto"/>
                <w:left w:val="none" w:sz="0" w:space="0" w:color="auto"/>
                <w:bottom w:val="none" w:sz="0" w:space="0" w:color="auto"/>
                <w:right w:val="none" w:sz="0" w:space="0" w:color="auto"/>
              </w:divBdr>
              <w:divsChild>
                <w:div w:id="1404719929">
                  <w:marLeft w:val="0"/>
                  <w:marRight w:val="0"/>
                  <w:marTop w:val="0"/>
                  <w:marBottom w:val="0"/>
                  <w:divBdr>
                    <w:top w:val="none" w:sz="0" w:space="0" w:color="auto"/>
                    <w:left w:val="none" w:sz="0" w:space="0" w:color="auto"/>
                    <w:bottom w:val="single" w:sz="12" w:space="2" w:color="C02604"/>
                    <w:right w:val="none" w:sz="0" w:space="0" w:color="auto"/>
                  </w:divBdr>
                </w:div>
                <w:div w:id="658651626">
                  <w:marLeft w:val="0"/>
                  <w:marRight w:val="0"/>
                  <w:marTop w:val="0"/>
                  <w:marBottom w:val="0"/>
                  <w:divBdr>
                    <w:top w:val="none" w:sz="0" w:space="0" w:color="auto"/>
                    <w:left w:val="none" w:sz="0" w:space="0" w:color="auto"/>
                    <w:bottom w:val="none" w:sz="0" w:space="0" w:color="auto"/>
                    <w:right w:val="none" w:sz="0" w:space="0" w:color="auto"/>
                  </w:divBdr>
                  <w:divsChild>
                    <w:div w:id="125562530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281809871">
          <w:marLeft w:val="0"/>
          <w:marRight w:val="0"/>
          <w:marTop w:val="0"/>
          <w:marBottom w:val="0"/>
          <w:divBdr>
            <w:top w:val="none" w:sz="0" w:space="0" w:color="auto"/>
            <w:left w:val="none" w:sz="0" w:space="0" w:color="auto"/>
            <w:bottom w:val="none" w:sz="0" w:space="0" w:color="auto"/>
            <w:right w:val="none" w:sz="0" w:space="0" w:color="auto"/>
          </w:divBdr>
          <w:divsChild>
            <w:div w:id="1547334974">
              <w:marLeft w:val="0"/>
              <w:marRight w:val="0"/>
              <w:marTop w:val="0"/>
              <w:marBottom w:val="0"/>
              <w:divBdr>
                <w:top w:val="none" w:sz="0" w:space="0" w:color="auto"/>
                <w:left w:val="none" w:sz="0" w:space="0" w:color="auto"/>
                <w:bottom w:val="none" w:sz="0" w:space="0" w:color="auto"/>
                <w:right w:val="none" w:sz="0" w:space="0" w:color="auto"/>
              </w:divBdr>
              <w:divsChild>
                <w:div w:id="1890334973">
                  <w:marLeft w:val="0"/>
                  <w:marRight w:val="0"/>
                  <w:marTop w:val="0"/>
                  <w:marBottom w:val="41"/>
                  <w:divBdr>
                    <w:top w:val="none" w:sz="0" w:space="0" w:color="auto"/>
                    <w:left w:val="none" w:sz="0" w:space="0" w:color="auto"/>
                    <w:bottom w:val="none" w:sz="0" w:space="0" w:color="auto"/>
                    <w:right w:val="none" w:sz="0" w:space="0" w:color="auto"/>
                  </w:divBdr>
                  <w:divsChild>
                    <w:div w:id="2016953245">
                      <w:marLeft w:val="0"/>
                      <w:marRight w:val="0"/>
                      <w:marTop w:val="0"/>
                      <w:marBottom w:val="95"/>
                      <w:divBdr>
                        <w:top w:val="none" w:sz="0" w:space="0" w:color="auto"/>
                        <w:left w:val="none" w:sz="0" w:space="0" w:color="auto"/>
                        <w:bottom w:val="none" w:sz="0" w:space="0" w:color="auto"/>
                        <w:right w:val="none" w:sz="0" w:space="0" w:color="auto"/>
                      </w:divBdr>
                    </w:div>
                    <w:div w:id="1968046526">
                      <w:marLeft w:val="0"/>
                      <w:marRight w:val="0"/>
                      <w:marTop w:val="0"/>
                      <w:marBottom w:val="41"/>
                      <w:divBdr>
                        <w:top w:val="none" w:sz="0" w:space="0" w:color="auto"/>
                        <w:left w:val="none" w:sz="0" w:space="0" w:color="auto"/>
                        <w:bottom w:val="none" w:sz="0" w:space="0" w:color="auto"/>
                        <w:right w:val="none" w:sz="0" w:space="0" w:color="auto"/>
                      </w:divBdr>
                    </w:div>
                    <w:div w:id="1881504104">
                      <w:marLeft w:val="0"/>
                      <w:marRight w:val="0"/>
                      <w:marTop w:val="0"/>
                      <w:marBottom w:val="41"/>
                      <w:divBdr>
                        <w:top w:val="none" w:sz="0" w:space="0" w:color="auto"/>
                        <w:left w:val="none" w:sz="0" w:space="0" w:color="auto"/>
                        <w:bottom w:val="none" w:sz="0" w:space="0" w:color="auto"/>
                        <w:right w:val="none" w:sz="0" w:space="0" w:color="auto"/>
                      </w:divBdr>
                    </w:div>
                    <w:div w:id="846335202">
                      <w:marLeft w:val="0"/>
                      <w:marRight w:val="0"/>
                      <w:marTop w:val="0"/>
                      <w:marBottom w:val="41"/>
                      <w:divBdr>
                        <w:top w:val="none" w:sz="0" w:space="0" w:color="auto"/>
                        <w:left w:val="none" w:sz="0" w:space="0" w:color="auto"/>
                        <w:bottom w:val="none" w:sz="0" w:space="0" w:color="auto"/>
                        <w:right w:val="none" w:sz="0" w:space="0" w:color="auto"/>
                      </w:divBdr>
                    </w:div>
                    <w:div w:id="1335911076">
                      <w:marLeft w:val="0"/>
                      <w:marRight w:val="0"/>
                      <w:marTop w:val="0"/>
                      <w:marBottom w:val="41"/>
                      <w:divBdr>
                        <w:top w:val="none" w:sz="0" w:space="0" w:color="auto"/>
                        <w:left w:val="none" w:sz="0" w:space="0" w:color="auto"/>
                        <w:bottom w:val="none" w:sz="0" w:space="0" w:color="auto"/>
                        <w:right w:val="none" w:sz="0" w:space="0" w:color="auto"/>
                      </w:divBdr>
                    </w:div>
                    <w:div w:id="1592080467">
                      <w:marLeft w:val="0"/>
                      <w:marRight w:val="0"/>
                      <w:marTop w:val="0"/>
                      <w:marBottom w:val="41"/>
                      <w:divBdr>
                        <w:top w:val="none" w:sz="0" w:space="0" w:color="auto"/>
                        <w:left w:val="none" w:sz="0" w:space="0" w:color="auto"/>
                        <w:bottom w:val="none" w:sz="0" w:space="0" w:color="auto"/>
                        <w:right w:val="none" w:sz="0" w:space="0" w:color="auto"/>
                      </w:divBdr>
                    </w:div>
                  </w:divsChild>
                </w:div>
              </w:divsChild>
            </w:div>
            <w:div w:id="19461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webSettings" Target="webSettings.xml"/><Relationship Id="rId7" Type="http://schemas.openxmlformats.org/officeDocument/2006/relationships/hyperlink" Target="http://www.garant.ru/products/ipo/prime/doc/71936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936220/" TargetMode="External"/><Relationship Id="rId5" Type="http://schemas.openxmlformats.org/officeDocument/2006/relationships/hyperlink" Target="http://www.garant.ru/products/ipo/prime/doc/71936220/" TargetMode="External"/><Relationship Id="rId10" Type="http://schemas.openxmlformats.org/officeDocument/2006/relationships/theme" Target="theme/theme1.xml"/><Relationship Id="rId4" Type="http://schemas.openxmlformats.org/officeDocument/2006/relationships/hyperlink" Target="http://www.garant.ru/products/ipo/prime/doc/719362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2064</Words>
  <Characters>11771</Characters>
  <Application>Microsoft Office Word</Application>
  <DocSecurity>0</DocSecurity>
  <Lines>98</Lines>
  <Paragraphs>27</Paragraphs>
  <ScaleCrop>false</ScaleCrop>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2019-01-24T12:14:00Z</cp:lastPrinted>
  <dcterms:created xsi:type="dcterms:W3CDTF">2019-01-24T12:13:00Z</dcterms:created>
  <dcterms:modified xsi:type="dcterms:W3CDTF">2019-01-24T12:15:00Z</dcterms:modified>
</cp:coreProperties>
</file>