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822157"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6379F1" w:rsidRDefault="006379F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822157"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822157"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AE4879"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17</w:t>
                  </w:r>
                  <w:r w:rsidR="003D4552">
                    <w:rPr>
                      <w:b/>
                      <w:sz w:val="32"/>
                      <w:szCs w:val="32"/>
                    </w:rPr>
                    <w:t xml:space="preserve"> июня</w:t>
                  </w:r>
                  <w:r w:rsidR="006379F1">
                    <w:rPr>
                      <w:b/>
                      <w:sz w:val="32"/>
                      <w:szCs w:val="32"/>
                    </w:rPr>
                    <w:t xml:space="preserve"> 2019 г.</w:t>
                  </w:r>
                </w:p>
              </w:txbxContent>
            </v:textbox>
          </v:shape>
        </w:pict>
      </w:r>
    </w:p>
    <w:p w:rsidR="00C63BCA" w:rsidRPr="00387FEA" w:rsidRDefault="00822157"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AE4879"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16</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733E37" w:rsidRPr="00733E37" w:rsidRDefault="00733E37" w:rsidP="00733E37">
      <w:pPr>
        <w:widowControl w:val="0"/>
        <w:autoSpaceDE w:val="0"/>
        <w:autoSpaceDN w:val="0"/>
        <w:adjustRightInd w:val="0"/>
        <w:spacing w:before="60" w:after="100"/>
        <w:jc w:val="center"/>
        <w:rPr>
          <w:color w:val="000000"/>
        </w:rPr>
      </w:pPr>
      <w:r w:rsidRPr="00733E37">
        <w:rPr>
          <w:color w:val="000000"/>
        </w:rPr>
        <w:t>ПРОТОКОЛ № 01</w:t>
      </w:r>
    </w:p>
    <w:p w:rsidR="00733E37" w:rsidRPr="00733E37" w:rsidRDefault="00733E37" w:rsidP="00733E37">
      <w:pPr>
        <w:widowControl w:val="0"/>
        <w:autoSpaceDE w:val="0"/>
        <w:autoSpaceDN w:val="0"/>
        <w:adjustRightInd w:val="0"/>
        <w:spacing w:before="60" w:after="300"/>
        <w:jc w:val="center"/>
        <w:rPr>
          <w:b/>
          <w:bCs w:val="0"/>
          <w:color w:val="000000"/>
        </w:rPr>
      </w:pPr>
      <w:r w:rsidRPr="00733E37">
        <w:rPr>
          <w:b/>
          <w:bCs w:val="0"/>
          <w:color w:val="000000"/>
        </w:rPr>
        <w:t>рассмотрения заявок на участие в открытом аукционе по извещению №220519/0049548/01</w:t>
      </w:r>
    </w:p>
    <w:p w:rsidR="00733E37" w:rsidRPr="00733E37" w:rsidRDefault="00733E37" w:rsidP="00733E37">
      <w:pPr>
        <w:widowControl w:val="0"/>
        <w:autoSpaceDE w:val="0"/>
        <w:autoSpaceDN w:val="0"/>
        <w:adjustRightInd w:val="0"/>
        <w:spacing w:before="60" w:after="300"/>
        <w:jc w:val="both"/>
        <w:rPr>
          <w:color w:val="000000"/>
        </w:rPr>
      </w:pPr>
      <w:r w:rsidRPr="00733E37">
        <w:rPr>
          <w:color w:val="000000"/>
        </w:rPr>
        <w:t>д. Питеркино                                                                                                                                                       17.06.2019г.</w:t>
      </w:r>
    </w:p>
    <w:p w:rsidR="00733E37" w:rsidRPr="00733E37" w:rsidRDefault="00733E37" w:rsidP="00733E37">
      <w:pPr>
        <w:widowControl w:val="0"/>
        <w:autoSpaceDE w:val="0"/>
        <w:autoSpaceDN w:val="0"/>
        <w:adjustRightInd w:val="0"/>
        <w:spacing w:before="160" w:after="60"/>
        <w:jc w:val="both"/>
        <w:rPr>
          <w:color w:val="000000"/>
        </w:rPr>
      </w:pPr>
      <w:r w:rsidRPr="00733E37">
        <w:rPr>
          <w:color w:val="000000"/>
        </w:rPr>
        <w:t>1. Аукционная комиссия провела процедуру рассмотрения заявок на участие в аукционе в 8:30 17.06.2019 года по адресу: с. Красные Четаи Красночетайский район,  д. Питеркино, ул</w:t>
      </w:r>
      <w:proofErr w:type="gramStart"/>
      <w:r w:rsidRPr="00733E37">
        <w:rPr>
          <w:color w:val="000000"/>
        </w:rPr>
        <w:t>.Н</w:t>
      </w:r>
      <w:proofErr w:type="gramEnd"/>
      <w:r w:rsidRPr="00733E37">
        <w:rPr>
          <w:color w:val="000000"/>
        </w:rPr>
        <w:t>овая, д.1.</w:t>
      </w:r>
    </w:p>
    <w:p w:rsidR="00733E37" w:rsidRPr="00733E37" w:rsidRDefault="00733E37" w:rsidP="00733E37">
      <w:pPr>
        <w:widowControl w:val="0"/>
        <w:autoSpaceDE w:val="0"/>
        <w:autoSpaceDN w:val="0"/>
        <w:adjustRightInd w:val="0"/>
        <w:spacing w:before="280" w:after="60"/>
        <w:jc w:val="both"/>
        <w:rPr>
          <w:color w:val="000000"/>
        </w:rPr>
      </w:pPr>
      <w:r w:rsidRPr="00733E37">
        <w:rPr>
          <w:color w:val="000000"/>
        </w:rPr>
        <w:t>2. Рассмотрение заявок на участие в открытом аукционе проводилось комиссией, в следующем составе: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03"/>
      </w:tblGrid>
      <w:tr w:rsidR="00733E37" w:rsidRPr="00733E37" w:rsidTr="00A165DB">
        <w:tc>
          <w:tcPr>
            <w:tcW w:w="8503" w:type="dxa"/>
          </w:tcPr>
          <w:p w:rsidR="00733E37" w:rsidRPr="00733E37" w:rsidRDefault="00733E37" w:rsidP="00733E37">
            <w:pPr>
              <w:widowControl w:val="0"/>
              <w:autoSpaceDE w:val="0"/>
              <w:autoSpaceDN w:val="0"/>
              <w:adjustRightInd w:val="0"/>
              <w:ind w:left="240"/>
              <w:jc w:val="both"/>
              <w:rPr>
                <w:color w:val="000000"/>
              </w:rPr>
            </w:pPr>
            <w:r w:rsidRPr="00733E37">
              <w:rPr>
                <w:color w:val="000000"/>
              </w:rPr>
              <w:t xml:space="preserve"> Председателя комиссии</w:t>
            </w:r>
            <w:r w:rsidRPr="00733E37">
              <w:rPr>
                <w:color w:val="000000"/>
              </w:rPr>
              <w:br/>
              <w:t xml:space="preserve">1. Михуткин Валерий Геннадьевич </w:t>
            </w:r>
          </w:p>
        </w:tc>
      </w:tr>
      <w:tr w:rsidR="00733E37" w:rsidRPr="00733E37" w:rsidTr="00A165DB">
        <w:tc>
          <w:tcPr>
            <w:tcW w:w="8503" w:type="dxa"/>
          </w:tcPr>
          <w:p w:rsidR="00733E37" w:rsidRPr="00733E37" w:rsidRDefault="00733E37" w:rsidP="00733E37">
            <w:pPr>
              <w:widowControl w:val="0"/>
              <w:autoSpaceDE w:val="0"/>
              <w:autoSpaceDN w:val="0"/>
              <w:adjustRightInd w:val="0"/>
              <w:ind w:left="240"/>
              <w:jc w:val="both"/>
              <w:rPr>
                <w:color w:val="000000"/>
              </w:rPr>
            </w:pPr>
            <w:r w:rsidRPr="00733E37">
              <w:rPr>
                <w:color w:val="000000"/>
              </w:rPr>
              <w:t>Заместитель председателя комиссии</w:t>
            </w:r>
          </w:p>
          <w:p w:rsidR="00733E37" w:rsidRPr="00733E37" w:rsidRDefault="00733E37" w:rsidP="00733E37">
            <w:pPr>
              <w:widowControl w:val="0"/>
              <w:autoSpaceDE w:val="0"/>
              <w:autoSpaceDN w:val="0"/>
              <w:adjustRightInd w:val="0"/>
              <w:ind w:left="240"/>
              <w:jc w:val="both"/>
              <w:rPr>
                <w:color w:val="000000"/>
              </w:rPr>
            </w:pPr>
            <w:r w:rsidRPr="00733E37">
              <w:rPr>
                <w:color w:val="000000"/>
              </w:rPr>
              <w:t>2. Бродюкова Светлана Михайловна</w:t>
            </w:r>
          </w:p>
        </w:tc>
      </w:tr>
      <w:tr w:rsidR="00733E37" w:rsidRPr="00733E37" w:rsidTr="00A165DB">
        <w:tc>
          <w:tcPr>
            <w:tcW w:w="8503" w:type="dxa"/>
          </w:tcPr>
          <w:p w:rsidR="00733E37" w:rsidRPr="00733E37" w:rsidRDefault="00733E37" w:rsidP="00733E37">
            <w:pPr>
              <w:widowControl w:val="0"/>
              <w:autoSpaceDE w:val="0"/>
              <w:autoSpaceDN w:val="0"/>
              <w:adjustRightInd w:val="0"/>
              <w:ind w:left="240"/>
              <w:jc w:val="both"/>
              <w:rPr>
                <w:color w:val="000000"/>
              </w:rPr>
            </w:pPr>
            <w:r w:rsidRPr="00733E37">
              <w:rPr>
                <w:color w:val="000000"/>
              </w:rPr>
              <w:t>Секретарь</w:t>
            </w:r>
            <w:r w:rsidRPr="00733E37">
              <w:rPr>
                <w:color w:val="000000"/>
              </w:rPr>
              <w:br/>
              <w:t>3.Серина Ирина Михайловна</w:t>
            </w:r>
          </w:p>
        </w:tc>
      </w:tr>
      <w:tr w:rsidR="00733E37" w:rsidRPr="00733E37" w:rsidTr="00A165DB">
        <w:tc>
          <w:tcPr>
            <w:tcW w:w="8503" w:type="dxa"/>
          </w:tcPr>
          <w:p w:rsidR="00733E37" w:rsidRPr="00733E37" w:rsidRDefault="00733E37" w:rsidP="00733E37">
            <w:pPr>
              <w:widowControl w:val="0"/>
              <w:autoSpaceDE w:val="0"/>
              <w:autoSpaceDN w:val="0"/>
              <w:adjustRightInd w:val="0"/>
              <w:ind w:left="240"/>
              <w:jc w:val="both"/>
              <w:rPr>
                <w:color w:val="000000"/>
              </w:rPr>
            </w:pPr>
            <w:r w:rsidRPr="00733E37">
              <w:rPr>
                <w:color w:val="000000"/>
              </w:rPr>
              <w:t>Члены комиссии:</w:t>
            </w:r>
            <w:r w:rsidRPr="00733E37">
              <w:rPr>
                <w:color w:val="000000"/>
              </w:rPr>
              <w:br/>
              <w:t xml:space="preserve">4. </w:t>
            </w:r>
            <w:proofErr w:type="spellStart"/>
            <w:r w:rsidRPr="00733E37">
              <w:rPr>
                <w:color w:val="000000"/>
              </w:rPr>
              <w:t>Елгайкина</w:t>
            </w:r>
            <w:proofErr w:type="spellEnd"/>
            <w:r w:rsidRPr="00733E37">
              <w:rPr>
                <w:color w:val="000000"/>
              </w:rPr>
              <w:t xml:space="preserve"> Нина Евгеньевна</w:t>
            </w:r>
          </w:p>
        </w:tc>
      </w:tr>
      <w:tr w:rsidR="00733E37" w:rsidRPr="00733E37" w:rsidTr="00A165DB">
        <w:tc>
          <w:tcPr>
            <w:tcW w:w="8503" w:type="dxa"/>
          </w:tcPr>
          <w:p w:rsidR="00733E37" w:rsidRPr="00733E37" w:rsidRDefault="00733E37" w:rsidP="00733E37">
            <w:pPr>
              <w:widowControl w:val="0"/>
              <w:autoSpaceDE w:val="0"/>
              <w:autoSpaceDN w:val="0"/>
              <w:adjustRightInd w:val="0"/>
              <w:ind w:left="240"/>
              <w:jc w:val="both"/>
              <w:rPr>
                <w:color w:val="000000"/>
              </w:rPr>
            </w:pPr>
          </w:p>
        </w:tc>
      </w:tr>
    </w:tbl>
    <w:p w:rsidR="00733E37" w:rsidRPr="00733E37" w:rsidRDefault="00733E37" w:rsidP="00733E37">
      <w:pPr>
        <w:widowControl w:val="0"/>
        <w:autoSpaceDE w:val="0"/>
        <w:autoSpaceDN w:val="0"/>
        <w:adjustRightInd w:val="0"/>
        <w:spacing w:before="120"/>
        <w:jc w:val="both"/>
        <w:rPr>
          <w:color w:val="000000"/>
        </w:rPr>
      </w:pPr>
      <w:r w:rsidRPr="00733E37">
        <w:rPr>
          <w:color w:val="000000"/>
        </w:rPr>
        <w:t>Всего на заседании присутствовало 4 членов комиссии, что составило 80 % от общего количества членов комиссии. Кворум имеется, заседание правомочно.</w:t>
      </w:r>
    </w:p>
    <w:p w:rsidR="00733E37" w:rsidRPr="00733E37" w:rsidRDefault="00733E37" w:rsidP="00733E37">
      <w:pPr>
        <w:widowControl w:val="0"/>
        <w:autoSpaceDE w:val="0"/>
        <w:autoSpaceDN w:val="0"/>
        <w:adjustRightInd w:val="0"/>
        <w:spacing w:before="160" w:after="60"/>
        <w:jc w:val="both"/>
        <w:rPr>
          <w:color w:val="000000"/>
        </w:rPr>
      </w:pPr>
      <w:r w:rsidRPr="00733E37">
        <w:rPr>
          <w:color w:val="000000"/>
        </w:rPr>
        <w:t xml:space="preserve">3. Извещение о проведении настоящего аукциона было размещено на официальном сайте торгов </w:t>
      </w:r>
      <w:hyperlink r:id="rId9" w:history="1">
        <w:r w:rsidRPr="00733E37">
          <w:rPr>
            <w:rStyle w:val="ae"/>
          </w:rPr>
          <w:t>http://torgi.gov.ru/</w:t>
        </w:r>
      </w:hyperlink>
      <w:r w:rsidRPr="00733E37">
        <w:rPr>
          <w:color w:val="000000"/>
        </w:rPr>
        <w:t xml:space="preserve"> 22.05.2019 г.</w:t>
      </w:r>
    </w:p>
    <w:p w:rsidR="00733E37" w:rsidRPr="00733E37" w:rsidRDefault="00733E37" w:rsidP="00733E37">
      <w:pPr>
        <w:widowControl w:val="0"/>
        <w:autoSpaceDE w:val="0"/>
        <w:autoSpaceDN w:val="0"/>
        <w:adjustRightInd w:val="0"/>
        <w:spacing w:before="180" w:after="300"/>
        <w:jc w:val="both"/>
        <w:rPr>
          <w:b/>
          <w:bCs w:val="0"/>
          <w:color w:val="000000"/>
        </w:rPr>
      </w:pPr>
      <w:r w:rsidRPr="00733E37">
        <w:rPr>
          <w:b/>
          <w:bCs w:val="0"/>
          <w:color w:val="000000"/>
        </w:rPr>
        <w:t>Лот № 1</w:t>
      </w:r>
    </w:p>
    <w:p w:rsidR="00733E37" w:rsidRPr="00733E37" w:rsidRDefault="00733E37" w:rsidP="00733E37">
      <w:pPr>
        <w:widowControl w:val="0"/>
        <w:tabs>
          <w:tab w:val="left" w:pos="709"/>
        </w:tabs>
        <w:autoSpaceDE w:val="0"/>
        <w:autoSpaceDN w:val="0"/>
        <w:adjustRightInd w:val="0"/>
        <w:spacing w:before="180" w:after="300"/>
        <w:jc w:val="both"/>
      </w:pPr>
      <w:r w:rsidRPr="00733E37">
        <w:rPr>
          <w:color w:val="000000"/>
        </w:rPr>
        <w:t xml:space="preserve">4. Предмет аукциона: Продажа имущества находящегося в Муниципальной собственности, расположенного по адресу РОССИЯ, Чувашская Республика - </w:t>
      </w:r>
      <w:proofErr w:type="spellStart"/>
      <w:r w:rsidRPr="00733E37">
        <w:rPr>
          <w:color w:val="000000"/>
        </w:rPr>
        <w:t>Респ</w:t>
      </w:r>
      <w:proofErr w:type="spellEnd"/>
      <w:r w:rsidRPr="00733E37">
        <w:rPr>
          <w:color w:val="000000"/>
        </w:rPr>
        <w:t>, Красночетайский р-н, Питеркино д., Школьная ул., д.11 -</w:t>
      </w:r>
      <w:r w:rsidRPr="00733E37">
        <w:t xml:space="preserve"> Здание склада, назначение: нежилое, 1-этажный, общая площадь 819 кв.м. с кадастровым номером 21:15:190104:256 лит. А с земельным участком площадью 1701 кв.м. с кадастровым номером 21:15:190104:99. </w:t>
      </w:r>
    </w:p>
    <w:p w:rsidR="00733E37" w:rsidRPr="00733E37" w:rsidRDefault="00733E37" w:rsidP="00733E37">
      <w:pPr>
        <w:widowControl w:val="0"/>
        <w:autoSpaceDE w:val="0"/>
        <w:autoSpaceDN w:val="0"/>
        <w:adjustRightInd w:val="0"/>
        <w:spacing w:before="180" w:after="300"/>
        <w:jc w:val="both"/>
        <w:rPr>
          <w:color w:val="000000"/>
        </w:rPr>
      </w:pPr>
      <w:r w:rsidRPr="00733E37">
        <w:rPr>
          <w:color w:val="000000"/>
        </w:rPr>
        <w:t>4.1. Комиссией рассмотрены заявки на участие в аукционе</w:t>
      </w:r>
    </w:p>
    <w:tbl>
      <w:tblPr>
        <w:tblW w:w="9781" w:type="dxa"/>
        <w:tblInd w:w="10" w:type="dxa"/>
        <w:tblLayout w:type="fixed"/>
        <w:tblCellMar>
          <w:left w:w="0" w:type="dxa"/>
          <w:right w:w="0" w:type="dxa"/>
        </w:tblCellMar>
        <w:tblLook w:val="0000"/>
      </w:tblPr>
      <w:tblGrid>
        <w:gridCol w:w="566"/>
        <w:gridCol w:w="1419"/>
        <w:gridCol w:w="4538"/>
        <w:gridCol w:w="1415"/>
        <w:gridCol w:w="1843"/>
      </w:tblGrid>
      <w:tr w:rsidR="00733E37" w:rsidRPr="00733E37" w:rsidTr="00733E37">
        <w:trPr>
          <w:tblHeader/>
        </w:trPr>
        <w:tc>
          <w:tcPr>
            <w:tcW w:w="566"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jc w:val="both"/>
              <w:rPr>
                <w:color w:val="000000"/>
              </w:rPr>
            </w:pPr>
            <w:r w:rsidRPr="00733E37">
              <w:rPr>
                <w:color w:val="000000"/>
              </w:rPr>
              <w:t xml:space="preserve">№ </w:t>
            </w:r>
            <w:proofErr w:type="spellStart"/>
            <w:proofErr w:type="gramStart"/>
            <w:r w:rsidRPr="00733E37">
              <w:rPr>
                <w:color w:val="000000"/>
              </w:rPr>
              <w:t>п</w:t>
            </w:r>
            <w:proofErr w:type="spellEnd"/>
            <w:proofErr w:type="gramEnd"/>
            <w:r w:rsidRPr="00733E37">
              <w:rPr>
                <w:color w:val="000000"/>
              </w:rPr>
              <w:t>/</w:t>
            </w:r>
            <w:proofErr w:type="spellStart"/>
            <w:r w:rsidRPr="00733E37">
              <w:rPr>
                <w:color w:val="000000"/>
              </w:rPr>
              <w:t>п</w:t>
            </w:r>
            <w:proofErr w:type="spellEnd"/>
          </w:p>
        </w:tc>
        <w:tc>
          <w:tcPr>
            <w:tcW w:w="1419"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jc w:val="both"/>
              <w:rPr>
                <w:color w:val="000000"/>
              </w:rPr>
            </w:pPr>
            <w:proofErr w:type="spellStart"/>
            <w:r w:rsidRPr="00733E37">
              <w:rPr>
                <w:color w:val="000000"/>
              </w:rPr>
              <w:t>Рег</w:t>
            </w:r>
            <w:proofErr w:type="spellEnd"/>
            <w:r w:rsidRPr="00733E37">
              <w:rPr>
                <w:color w:val="000000"/>
              </w:rPr>
              <w:t>. № заявки</w:t>
            </w:r>
          </w:p>
        </w:tc>
        <w:tc>
          <w:tcPr>
            <w:tcW w:w="4538"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jc w:val="both"/>
              <w:rPr>
                <w:color w:val="000000"/>
              </w:rPr>
            </w:pPr>
            <w:r w:rsidRPr="00733E37">
              <w:rPr>
                <w:color w:val="000000"/>
              </w:rPr>
              <w:t>Наименование заявителя и почтовый адрес</w:t>
            </w:r>
          </w:p>
        </w:tc>
        <w:tc>
          <w:tcPr>
            <w:tcW w:w="1415"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jc w:val="both"/>
              <w:rPr>
                <w:color w:val="000000"/>
              </w:rPr>
            </w:pPr>
            <w:r w:rsidRPr="00733E37">
              <w:rPr>
                <w:color w:val="000000"/>
              </w:rPr>
              <w:t>Решение</w:t>
            </w:r>
          </w:p>
        </w:tc>
        <w:tc>
          <w:tcPr>
            <w:tcW w:w="1843"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jc w:val="both"/>
              <w:rPr>
                <w:color w:val="000000"/>
              </w:rPr>
            </w:pPr>
            <w:r w:rsidRPr="00733E37">
              <w:rPr>
                <w:color w:val="000000"/>
              </w:rPr>
              <w:t>Причина отказа</w:t>
            </w:r>
          </w:p>
        </w:tc>
      </w:tr>
      <w:tr w:rsidR="00733E37" w:rsidRPr="00733E37" w:rsidTr="00733E37">
        <w:tc>
          <w:tcPr>
            <w:tcW w:w="566"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1.</w:t>
            </w:r>
          </w:p>
        </w:tc>
        <w:tc>
          <w:tcPr>
            <w:tcW w:w="1419"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1</w:t>
            </w:r>
          </w:p>
        </w:tc>
        <w:tc>
          <w:tcPr>
            <w:tcW w:w="4538"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Трофимов Дмитрий Владимирович</w:t>
            </w:r>
          </w:p>
        </w:tc>
        <w:tc>
          <w:tcPr>
            <w:tcW w:w="1415"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Допущен</w:t>
            </w:r>
          </w:p>
        </w:tc>
        <w:tc>
          <w:tcPr>
            <w:tcW w:w="1843"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w:t>
            </w:r>
          </w:p>
        </w:tc>
      </w:tr>
      <w:tr w:rsidR="00733E37" w:rsidRPr="00733E37" w:rsidTr="00733E37">
        <w:tc>
          <w:tcPr>
            <w:tcW w:w="566"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2.</w:t>
            </w:r>
          </w:p>
        </w:tc>
        <w:tc>
          <w:tcPr>
            <w:tcW w:w="1419"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2</w:t>
            </w:r>
          </w:p>
        </w:tc>
        <w:tc>
          <w:tcPr>
            <w:tcW w:w="4538"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Трофимов Геннадий Петрович</w:t>
            </w:r>
          </w:p>
        </w:tc>
        <w:tc>
          <w:tcPr>
            <w:tcW w:w="1415"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Допущен</w:t>
            </w:r>
          </w:p>
        </w:tc>
        <w:tc>
          <w:tcPr>
            <w:tcW w:w="1843" w:type="dxa"/>
            <w:tcBorders>
              <w:top w:val="single" w:sz="8" w:space="0" w:color="000000"/>
              <w:left w:val="single" w:sz="8" w:space="0" w:color="000000"/>
              <w:bottom w:val="single" w:sz="8" w:space="0" w:color="000000"/>
              <w:right w:val="single" w:sz="8" w:space="0" w:color="000000"/>
            </w:tcBorders>
          </w:tcPr>
          <w:p w:rsidR="00733E37" w:rsidRPr="00733E37" w:rsidRDefault="00733E37" w:rsidP="00733E37">
            <w:pPr>
              <w:widowControl w:val="0"/>
              <w:autoSpaceDE w:val="0"/>
              <w:autoSpaceDN w:val="0"/>
              <w:adjustRightInd w:val="0"/>
              <w:spacing w:before="60" w:after="120"/>
              <w:ind w:left="40" w:right="40"/>
              <w:jc w:val="both"/>
              <w:rPr>
                <w:color w:val="000000"/>
              </w:rPr>
            </w:pPr>
            <w:r w:rsidRPr="00733E37">
              <w:rPr>
                <w:color w:val="000000"/>
              </w:rPr>
              <w:t>-</w:t>
            </w:r>
          </w:p>
        </w:tc>
      </w:tr>
    </w:tbl>
    <w:p w:rsidR="00733E37" w:rsidRPr="00733E37" w:rsidRDefault="00733E37" w:rsidP="00733E37">
      <w:pPr>
        <w:widowControl w:val="0"/>
        <w:autoSpaceDE w:val="0"/>
        <w:autoSpaceDN w:val="0"/>
        <w:adjustRightInd w:val="0"/>
        <w:spacing w:before="280" w:after="60"/>
        <w:jc w:val="both"/>
        <w:rPr>
          <w:color w:val="000000"/>
        </w:rPr>
      </w:pPr>
      <w:r w:rsidRPr="00733E37">
        <w:rPr>
          <w:color w:val="000000"/>
        </w:rPr>
        <w:t>4.2. Решение комиссии: Признать участниками аукциона данных заявителей</w:t>
      </w:r>
    </w:p>
    <w:p w:rsidR="00733E37" w:rsidRDefault="00733E37" w:rsidP="00733E37">
      <w:pPr>
        <w:widowControl w:val="0"/>
        <w:autoSpaceDE w:val="0"/>
        <w:autoSpaceDN w:val="0"/>
        <w:adjustRightInd w:val="0"/>
        <w:spacing w:before="120"/>
        <w:jc w:val="both"/>
        <w:rPr>
          <w:color w:val="000000"/>
        </w:rPr>
      </w:pPr>
    </w:p>
    <w:p w:rsidR="00733E37" w:rsidRPr="00733E37" w:rsidRDefault="00733E37" w:rsidP="00733E37">
      <w:pPr>
        <w:widowControl w:val="0"/>
        <w:autoSpaceDE w:val="0"/>
        <w:autoSpaceDN w:val="0"/>
        <w:adjustRightInd w:val="0"/>
        <w:spacing w:before="120"/>
        <w:jc w:val="both"/>
        <w:rPr>
          <w:color w:val="000000"/>
        </w:rPr>
      </w:pPr>
    </w:p>
    <w:p w:rsidR="00733E37" w:rsidRPr="00733E37" w:rsidRDefault="00733E37" w:rsidP="00733E37">
      <w:pPr>
        <w:widowControl w:val="0"/>
        <w:autoSpaceDE w:val="0"/>
        <w:autoSpaceDN w:val="0"/>
        <w:adjustRightInd w:val="0"/>
        <w:spacing w:before="120"/>
        <w:jc w:val="both"/>
        <w:rPr>
          <w:color w:val="000000"/>
        </w:rPr>
      </w:pPr>
      <w:r w:rsidRPr="00733E37">
        <w:rPr>
          <w:color w:val="000000"/>
        </w:rPr>
        <w:lastRenderedPageBreak/>
        <w:t>Председатель комиссии</w:t>
      </w:r>
    </w:p>
    <w:tbl>
      <w:tblPr>
        <w:tblW w:w="0" w:type="auto"/>
        <w:tblLayout w:type="fixed"/>
        <w:tblCellMar>
          <w:left w:w="0" w:type="dxa"/>
          <w:right w:w="0" w:type="dxa"/>
        </w:tblCellMar>
        <w:tblLook w:val="0000"/>
      </w:tblPr>
      <w:tblGrid>
        <w:gridCol w:w="5102"/>
        <w:gridCol w:w="566"/>
        <w:gridCol w:w="2834"/>
      </w:tblGrid>
      <w:tr w:rsidR="00733E37" w:rsidRPr="00733E37" w:rsidTr="00A165DB">
        <w:tc>
          <w:tcPr>
            <w:tcW w:w="5102" w:type="dxa"/>
            <w:tcBorders>
              <w:top w:val="nil"/>
              <w:left w:val="nil"/>
              <w:bottom w:val="single" w:sz="4" w:space="0" w:color="000000"/>
              <w:right w:val="nil"/>
            </w:tcBorders>
          </w:tcPr>
          <w:p w:rsidR="00733E37" w:rsidRPr="00733E37" w:rsidRDefault="00733E37" w:rsidP="00733E37">
            <w:pPr>
              <w:widowControl w:val="0"/>
              <w:numPr>
                <w:ilvl w:val="0"/>
                <w:numId w:val="23"/>
              </w:numPr>
              <w:autoSpaceDE w:val="0"/>
              <w:autoSpaceDN w:val="0"/>
              <w:adjustRightInd w:val="0"/>
              <w:spacing w:before="200" w:after="60"/>
              <w:jc w:val="both"/>
              <w:rPr>
                <w:color w:val="000000"/>
              </w:rPr>
            </w:pPr>
            <w:r w:rsidRPr="00733E37">
              <w:rPr>
                <w:color w:val="000000"/>
              </w:rPr>
              <w:t>Михуткин Валерий Геннадьевич</w:t>
            </w:r>
          </w:p>
        </w:tc>
        <w:tc>
          <w:tcPr>
            <w:tcW w:w="566" w:type="dxa"/>
            <w:tcBorders>
              <w:top w:val="nil"/>
              <w:left w:val="nil"/>
              <w:bottom w:val="nil"/>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p>
        </w:tc>
        <w:tc>
          <w:tcPr>
            <w:tcW w:w="2834" w:type="dxa"/>
            <w:tcBorders>
              <w:top w:val="nil"/>
              <w:left w:val="nil"/>
              <w:bottom w:val="single" w:sz="4" w:space="0" w:color="000000"/>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p>
        </w:tc>
      </w:tr>
      <w:tr w:rsidR="00733E37" w:rsidRPr="00733E37" w:rsidTr="00A165DB">
        <w:tc>
          <w:tcPr>
            <w:tcW w:w="5102" w:type="dxa"/>
            <w:tcBorders>
              <w:top w:val="nil"/>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566" w:type="dxa"/>
            <w:tcBorders>
              <w:top w:val="nil"/>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2834" w:type="dxa"/>
            <w:tcBorders>
              <w:top w:val="nil"/>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r w:rsidRPr="00733E37">
              <w:rPr>
                <w:color w:val="000000"/>
              </w:rPr>
              <w:t>(подпись)</w:t>
            </w:r>
          </w:p>
        </w:tc>
      </w:tr>
    </w:tbl>
    <w:p w:rsidR="00733E37" w:rsidRPr="00733E37" w:rsidRDefault="00733E37" w:rsidP="00733E37">
      <w:pPr>
        <w:widowControl w:val="0"/>
        <w:autoSpaceDE w:val="0"/>
        <w:autoSpaceDN w:val="0"/>
        <w:adjustRightInd w:val="0"/>
        <w:jc w:val="both"/>
        <w:rPr>
          <w:color w:val="000000"/>
        </w:rPr>
      </w:pPr>
      <w:r w:rsidRPr="00733E37">
        <w:rPr>
          <w:color w:val="000000"/>
        </w:rPr>
        <w:t>Заместитель председателя комиссии</w:t>
      </w:r>
    </w:p>
    <w:tbl>
      <w:tblPr>
        <w:tblW w:w="0" w:type="auto"/>
        <w:tblLayout w:type="fixed"/>
        <w:tblCellMar>
          <w:left w:w="0" w:type="dxa"/>
          <w:right w:w="0" w:type="dxa"/>
        </w:tblCellMar>
        <w:tblLook w:val="0000"/>
      </w:tblPr>
      <w:tblGrid>
        <w:gridCol w:w="5102"/>
        <w:gridCol w:w="566"/>
        <w:gridCol w:w="2834"/>
      </w:tblGrid>
      <w:tr w:rsidR="00733E37" w:rsidRPr="00733E37" w:rsidTr="00A165DB">
        <w:tc>
          <w:tcPr>
            <w:tcW w:w="5102" w:type="dxa"/>
            <w:tcBorders>
              <w:top w:val="nil"/>
              <w:left w:val="nil"/>
              <w:bottom w:val="single" w:sz="4" w:space="0" w:color="000000"/>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r w:rsidRPr="00733E37">
              <w:rPr>
                <w:color w:val="000000"/>
              </w:rPr>
              <w:t>2. Бродюкова Светлана Михайловна</w:t>
            </w:r>
          </w:p>
        </w:tc>
        <w:tc>
          <w:tcPr>
            <w:tcW w:w="566" w:type="dxa"/>
            <w:tcBorders>
              <w:top w:val="nil"/>
              <w:left w:val="nil"/>
              <w:bottom w:val="nil"/>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p>
        </w:tc>
        <w:tc>
          <w:tcPr>
            <w:tcW w:w="2834" w:type="dxa"/>
            <w:tcBorders>
              <w:top w:val="nil"/>
              <w:left w:val="nil"/>
              <w:bottom w:val="single" w:sz="4" w:space="0" w:color="000000"/>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p>
        </w:tc>
      </w:tr>
      <w:tr w:rsidR="00733E37" w:rsidRPr="00733E37" w:rsidTr="00A165DB">
        <w:tc>
          <w:tcPr>
            <w:tcW w:w="5102" w:type="dxa"/>
            <w:tcBorders>
              <w:top w:val="nil"/>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566" w:type="dxa"/>
            <w:tcBorders>
              <w:top w:val="nil"/>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2834" w:type="dxa"/>
            <w:tcBorders>
              <w:top w:val="nil"/>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r w:rsidRPr="00733E37">
              <w:rPr>
                <w:color w:val="000000"/>
              </w:rPr>
              <w:t>(подпись)</w:t>
            </w:r>
          </w:p>
        </w:tc>
      </w:tr>
    </w:tbl>
    <w:p w:rsidR="00733E37" w:rsidRPr="00733E37" w:rsidRDefault="00733E37" w:rsidP="00733E37">
      <w:pPr>
        <w:widowControl w:val="0"/>
        <w:autoSpaceDE w:val="0"/>
        <w:autoSpaceDN w:val="0"/>
        <w:adjustRightInd w:val="0"/>
        <w:jc w:val="both"/>
        <w:rPr>
          <w:color w:val="000000"/>
        </w:rPr>
      </w:pPr>
      <w:r w:rsidRPr="00733E37">
        <w:rPr>
          <w:color w:val="000000"/>
        </w:rPr>
        <w:t>Секретарь</w:t>
      </w:r>
    </w:p>
    <w:tbl>
      <w:tblPr>
        <w:tblW w:w="0" w:type="auto"/>
        <w:tblLayout w:type="fixed"/>
        <w:tblCellMar>
          <w:left w:w="0" w:type="dxa"/>
          <w:right w:w="0" w:type="dxa"/>
        </w:tblCellMar>
        <w:tblLook w:val="0000"/>
      </w:tblPr>
      <w:tblGrid>
        <w:gridCol w:w="5102"/>
        <w:gridCol w:w="566"/>
        <w:gridCol w:w="2834"/>
      </w:tblGrid>
      <w:tr w:rsidR="00733E37" w:rsidRPr="00733E37" w:rsidTr="00A165DB">
        <w:tc>
          <w:tcPr>
            <w:tcW w:w="5102" w:type="dxa"/>
            <w:tcBorders>
              <w:top w:val="nil"/>
              <w:left w:val="nil"/>
              <w:bottom w:val="single" w:sz="4" w:space="0" w:color="000000"/>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r w:rsidRPr="00733E37">
              <w:rPr>
                <w:color w:val="000000"/>
              </w:rPr>
              <w:t>3. Серина Ирина Михайловна</w:t>
            </w:r>
          </w:p>
        </w:tc>
        <w:tc>
          <w:tcPr>
            <w:tcW w:w="566" w:type="dxa"/>
            <w:tcBorders>
              <w:top w:val="nil"/>
              <w:left w:val="nil"/>
              <w:bottom w:val="nil"/>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p>
        </w:tc>
        <w:tc>
          <w:tcPr>
            <w:tcW w:w="2834" w:type="dxa"/>
            <w:tcBorders>
              <w:top w:val="nil"/>
              <w:left w:val="nil"/>
              <w:bottom w:val="single" w:sz="4" w:space="0" w:color="000000"/>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p>
        </w:tc>
      </w:tr>
      <w:tr w:rsidR="00733E37" w:rsidRPr="00733E37" w:rsidTr="00A165DB">
        <w:tc>
          <w:tcPr>
            <w:tcW w:w="5102" w:type="dxa"/>
            <w:tcBorders>
              <w:top w:val="nil"/>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566" w:type="dxa"/>
            <w:tcBorders>
              <w:top w:val="nil"/>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2834" w:type="dxa"/>
            <w:tcBorders>
              <w:top w:val="nil"/>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r w:rsidRPr="00733E37">
              <w:rPr>
                <w:color w:val="000000"/>
              </w:rPr>
              <w:t>(подпись)</w:t>
            </w:r>
          </w:p>
        </w:tc>
      </w:tr>
    </w:tbl>
    <w:p w:rsidR="00733E37" w:rsidRPr="00733E37" w:rsidRDefault="00733E37" w:rsidP="00733E37">
      <w:pPr>
        <w:widowControl w:val="0"/>
        <w:autoSpaceDE w:val="0"/>
        <w:autoSpaceDN w:val="0"/>
        <w:adjustRightInd w:val="0"/>
        <w:jc w:val="both"/>
        <w:rPr>
          <w:color w:val="000000"/>
        </w:rPr>
      </w:pPr>
      <w:r>
        <w:rPr>
          <w:color w:val="000000"/>
        </w:rPr>
        <w:t xml:space="preserve">     </w:t>
      </w:r>
      <w:r w:rsidRPr="00733E37">
        <w:rPr>
          <w:color w:val="000000"/>
        </w:rPr>
        <w:t>Член комиссии</w:t>
      </w:r>
    </w:p>
    <w:tbl>
      <w:tblPr>
        <w:tblW w:w="0" w:type="auto"/>
        <w:tblLayout w:type="fixed"/>
        <w:tblCellMar>
          <w:left w:w="0" w:type="dxa"/>
          <w:right w:w="0" w:type="dxa"/>
        </w:tblCellMar>
        <w:tblLook w:val="0000"/>
      </w:tblPr>
      <w:tblGrid>
        <w:gridCol w:w="5102"/>
        <w:gridCol w:w="566"/>
        <w:gridCol w:w="2834"/>
      </w:tblGrid>
      <w:tr w:rsidR="00733E37" w:rsidRPr="00733E37" w:rsidTr="00A165DB">
        <w:tc>
          <w:tcPr>
            <w:tcW w:w="5102" w:type="dxa"/>
            <w:tcBorders>
              <w:top w:val="nil"/>
              <w:left w:val="nil"/>
              <w:bottom w:val="single" w:sz="4" w:space="0" w:color="000000"/>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r w:rsidRPr="00733E37">
              <w:rPr>
                <w:color w:val="000000"/>
              </w:rPr>
              <w:t xml:space="preserve">4. </w:t>
            </w:r>
            <w:proofErr w:type="spellStart"/>
            <w:r w:rsidRPr="00733E37">
              <w:rPr>
                <w:color w:val="000000"/>
              </w:rPr>
              <w:t>Елгайкина</w:t>
            </w:r>
            <w:proofErr w:type="spellEnd"/>
            <w:r w:rsidRPr="00733E37">
              <w:rPr>
                <w:color w:val="000000"/>
              </w:rPr>
              <w:t xml:space="preserve"> Нина Евгеньевна</w:t>
            </w:r>
          </w:p>
        </w:tc>
        <w:tc>
          <w:tcPr>
            <w:tcW w:w="566" w:type="dxa"/>
            <w:tcBorders>
              <w:top w:val="nil"/>
              <w:left w:val="nil"/>
              <w:bottom w:val="nil"/>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p>
        </w:tc>
        <w:tc>
          <w:tcPr>
            <w:tcW w:w="2834" w:type="dxa"/>
            <w:tcBorders>
              <w:top w:val="nil"/>
              <w:left w:val="nil"/>
              <w:bottom w:val="single" w:sz="4" w:space="0" w:color="000000"/>
              <w:right w:val="nil"/>
            </w:tcBorders>
          </w:tcPr>
          <w:p w:rsidR="00733E37" w:rsidRPr="00733E37" w:rsidRDefault="00733E37" w:rsidP="00733E37">
            <w:pPr>
              <w:widowControl w:val="0"/>
              <w:autoSpaceDE w:val="0"/>
              <w:autoSpaceDN w:val="0"/>
              <w:adjustRightInd w:val="0"/>
              <w:spacing w:before="200" w:after="60"/>
              <w:ind w:left="240"/>
              <w:jc w:val="both"/>
              <w:rPr>
                <w:color w:val="000000"/>
              </w:rPr>
            </w:pPr>
          </w:p>
        </w:tc>
      </w:tr>
      <w:tr w:rsidR="00733E37" w:rsidRPr="00733E37" w:rsidTr="00A165DB">
        <w:tc>
          <w:tcPr>
            <w:tcW w:w="5102" w:type="dxa"/>
            <w:tcBorders>
              <w:top w:val="single" w:sz="4" w:space="0" w:color="000000"/>
              <w:left w:val="nil"/>
              <w:right w:val="nil"/>
            </w:tcBorders>
          </w:tcPr>
          <w:p w:rsidR="00733E37" w:rsidRPr="00733E37" w:rsidRDefault="00733E37" w:rsidP="00733E37">
            <w:pPr>
              <w:widowControl w:val="0"/>
              <w:autoSpaceDE w:val="0"/>
              <w:autoSpaceDN w:val="0"/>
              <w:adjustRightInd w:val="0"/>
              <w:ind w:left="240"/>
              <w:jc w:val="both"/>
              <w:rPr>
                <w:color w:val="000000"/>
              </w:rPr>
            </w:pPr>
          </w:p>
          <w:p w:rsidR="00733E37" w:rsidRPr="00733E37" w:rsidRDefault="00733E37" w:rsidP="00733E37">
            <w:pPr>
              <w:widowControl w:val="0"/>
              <w:autoSpaceDE w:val="0"/>
              <w:autoSpaceDN w:val="0"/>
              <w:adjustRightInd w:val="0"/>
              <w:ind w:left="240"/>
              <w:jc w:val="both"/>
              <w:rPr>
                <w:color w:val="000000"/>
              </w:rPr>
            </w:pPr>
          </w:p>
        </w:tc>
        <w:tc>
          <w:tcPr>
            <w:tcW w:w="566" w:type="dxa"/>
            <w:tcBorders>
              <w:top w:val="nil"/>
              <w:left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2834" w:type="dxa"/>
            <w:tcBorders>
              <w:top w:val="nil"/>
              <w:left w:val="nil"/>
              <w:right w:val="nil"/>
            </w:tcBorders>
          </w:tcPr>
          <w:p w:rsidR="00733E37" w:rsidRPr="00733E37" w:rsidRDefault="00733E37" w:rsidP="00733E37">
            <w:pPr>
              <w:widowControl w:val="0"/>
              <w:autoSpaceDE w:val="0"/>
              <w:autoSpaceDN w:val="0"/>
              <w:adjustRightInd w:val="0"/>
              <w:ind w:left="240"/>
              <w:jc w:val="both"/>
              <w:rPr>
                <w:color w:val="000000"/>
              </w:rPr>
            </w:pPr>
            <w:r w:rsidRPr="00733E37">
              <w:rPr>
                <w:color w:val="000000"/>
              </w:rPr>
              <w:t>(подпись)</w:t>
            </w:r>
          </w:p>
        </w:tc>
      </w:tr>
      <w:tr w:rsidR="00733E37" w:rsidRPr="00733E37" w:rsidTr="00A165DB">
        <w:tc>
          <w:tcPr>
            <w:tcW w:w="5102" w:type="dxa"/>
            <w:tcBorders>
              <w:top w:val="nil"/>
              <w:left w:val="nil"/>
              <w:bottom w:val="single" w:sz="4" w:space="0" w:color="auto"/>
              <w:right w:val="nil"/>
            </w:tcBorders>
          </w:tcPr>
          <w:p w:rsidR="00733E37" w:rsidRPr="00733E37" w:rsidRDefault="00733E37" w:rsidP="00733E37">
            <w:pPr>
              <w:widowControl w:val="0"/>
              <w:autoSpaceDE w:val="0"/>
              <w:autoSpaceDN w:val="0"/>
              <w:adjustRightInd w:val="0"/>
              <w:ind w:left="240"/>
              <w:jc w:val="both"/>
              <w:rPr>
                <w:color w:val="000000"/>
              </w:rPr>
            </w:pPr>
            <w:bookmarkStart w:id="0" w:name="last-page"/>
            <w:bookmarkEnd w:id="0"/>
          </w:p>
        </w:tc>
        <w:tc>
          <w:tcPr>
            <w:tcW w:w="566" w:type="dxa"/>
            <w:tcBorders>
              <w:top w:val="nil"/>
              <w:left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2834" w:type="dxa"/>
            <w:tcBorders>
              <w:top w:val="nil"/>
              <w:left w:val="nil"/>
              <w:bottom w:val="single" w:sz="4" w:space="0" w:color="auto"/>
              <w:right w:val="nil"/>
            </w:tcBorders>
          </w:tcPr>
          <w:p w:rsidR="00733E37" w:rsidRPr="00733E37" w:rsidRDefault="00733E37" w:rsidP="00733E37">
            <w:pPr>
              <w:widowControl w:val="0"/>
              <w:autoSpaceDE w:val="0"/>
              <w:autoSpaceDN w:val="0"/>
              <w:adjustRightInd w:val="0"/>
              <w:ind w:left="240"/>
              <w:jc w:val="both"/>
              <w:rPr>
                <w:color w:val="000000"/>
              </w:rPr>
            </w:pPr>
          </w:p>
        </w:tc>
      </w:tr>
      <w:tr w:rsidR="00733E37" w:rsidRPr="00733E37" w:rsidTr="00A165DB">
        <w:tc>
          <w:tcPr>
            <w:tcW w:w="5102" w:type="dxa"/>
            <w:tcBorders>
              <w:top w:val="single" w:sz="4" w:space="0" w:color="auto"/>
              <w:left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566" w:type="dxa"/>
            <w:tcBorders>
              <w:left w:val="nil"/>
              <w:right w:val="nil"/>
            </w:tcBorders>
          </w:tcPr>
          <w:p w:rsidR="00733E37" w:rsidRPr="00733E37" w:rsidRDefault="00733E37" w:rsidP="00733E37">
            <w:pPr>
              <w:widowControl w:val="0"/>
              <w:autoSpaceDE w:val="0"/>
              <w:autoSpaceDN w:val="0"/>
              <w:adjustRightInd w:val="0"/>
              <w:ind w:left="240"/>
              <w:jc w:val="both"/>
              <w:rPr>
                <w:color w:val="000000"/>
              </w:rPr>
            </w:pPr>
          </w:p>
        </w:tc>
        <w:tc>
          <w:tcPr>
            <w:tcW w:w="2834" w:type="dxa"/>
            <w:tcBorders>
              <w:top w:val="single" w:sz="4" w:space="0" w:color="auto"/>
              <w:left w:val="nil"/>
              <w:bottom w:val="nil"/>
              <w:right w:val="nil"/>
            </w:tcBorders>
          </w:tcPr>
          <w:p w:rsidR="00733E37" w:rsidRPr="00733E37" w:rsidRDefault="00733E37" w:rsidP="00733E37">
            <w:pPr>
              <w:widowControl w:val="0"/>
              <w:autoSpaceDE w:val="0"/>
              <w:autoSpaceDN w:val="0"/>
              <w:adjustRightInd w:val="0"/>
              <w:ind w:left="240"/>
              <w:jc w:val="both"/>
              <w:rPr>
                <w:color w:val="000000"/>
              </w:rPr>
            </w:pPr>
            <w:r w:rsidRPr="00733E37">
              <w:rPr>
                <w:color w:val="000000"/>
              </w:rPr>
              <w:t>(подпись)</w:t>
            </w:r>
          </w:p>
        </w:tc>
      </w:tr>
    </w:tbl>
    <w:p w:rsidR="00733E37" w:rsidRDefault="00733E37" w:rsidP="00733E37">
      <w:pPr>
        <w:jc w:val="both"/>
      </w:pPr>
    </w:p>
    <w:p w:rsidR="00B07901" w:rsidRDefault="00B07901" w:rsidP="00B07901">
      <w:pPr>
        <w:jc w:val="center"/>
        <w:rPr>
          <w:i/>
        </w:rPr>
      </w:pPr>
      <w:r>
        <w:rPr>
          <w:i/>
        </w:rPr>
        <w:t>РЕШЕНИЕ</w:t>
      </w:r>
    </w:p>
    <w:p w:rsidR="00B07901" w:rsidRPr="00F217E7" w:rsidRDefault="00B07901" w:rsidP="00B07901">
      <w:pPr>
        <w:jc w:val="center"/>
        <w:rPr>
          <w:i/>
        </w:rPr>
      </w:pPr>
      <w:r>
        <w:rPr>
          <w:i/>
        </w:rPr>
        <w:t xml:space="preserve">Собрания депутатов  </w:t>
      </w:r>
      <w:r w:rsidRPr="00F217E7">
        <w:rPr>
          <w:i/>
        </w:rPr>
        <w:t>Питеркинского сельского поселения</w:t>
      </w:r>
    </w:p>
    <w:p w:rsidR="00B07901" w:rsidRDefault="00B07901" w:rsidP="00B07901">
      <w:pPr>
        <w:tabs>
          <w:tab w:val="center" w:pos="4873"/>
          <w:tab w:val="left" w:pos="8115"/>
        </w:tabs>
        <w:jc w:val="center"/>
        <w:rPr>
          <w:i/>
        </w:rPr>
      </w:pPr>
      <w:r w:rsidRPr="00F217E7">
        <w:rPr>
          <w:i/>
        </w:rPr>
        <w:t>Красночетайского района Чувашской Республики</w:t>
      </w:r>
    </w:p>
    <w:p w:rsidR="00B07901" w:rsidRDefault="00B07901" w:rsidP="00B07901">
      <w:pPr>
        <w:tabs>
          <w:tab w:val="center" w:pos="4873"/>
          <w:tab w:val="left" w:pos="8115"/>
        </w:tabs>
        <w:rPr>
          <w:i/>
        </w:rPr>
      </w:pPr>
      <w:r>
        <w:rPr>
          <w:i/>
        </w:rPr>
        <w:tab/>
      </w:r>
    </w:p>
    <w:p w:rsidR="00B07901" w:rsidRPr="00B07901" w:rsidRDefault="00B07901" w:rsidP="00B07901">
      <w:pPr>
        <w:jc w:val="center"/>
        <w:rPr>
          <w:b/>
        </w:rPr>
      </w:pPr>
      <w:r w:rsidRPr="00B07901">
        <w:rPr>
          <w:b/>
        </w:rPr>
        <w:t>О досрочном прекращении полномочия депутата</w:t>
      </w:r>
      <w:r>
        <w:rPr>
          <w:b/>
        </w:rPr>
        <w:t xml:space="preserve"> </w:t>
      </w:r>
      <w:r w:rsidRPr="00B07901">
        <w:rPr>
          <w:b/>
        </w:rPr>
        <w:t>Собрания депутатов  Питеркинского сельского</w:t>
      </w:r>
    </w:p>
    <w:p w:rsidR="00B07901" w:rsidRDefault="00B07901" w:rsidP="00B07901">
      <w:pPr>
        <w:jc w:val="center"/>
        <w:rPr>
          <w:b/>
        </w:rPr>
      </w:pPr>
      <w:r w:rsidRPr="00B07901">
        <w:rPr>
          <w:b/>
        </w:rPr>
        <w:t>Поселения Красночетайского района Чувашской</w:t>
      </w:r>
      <w:r>
        <w:rPr>
          <w:b/>
        </w:rPr>
        <w:t xml:space="preserve"> </w:t>
      </w:r>
      <w:r w:rsidRPr="00B07901">
        <w:rPr>
          <w:b/>
        </w:rPr>
        <w:t>Республики по решению суда</w:t>
      </w:r>
    </w:p>
    <w:p w:rsidR="00B07901" w:rsidRPr="00B07901" w:rsidRDefault="00B07901" w:rsidP="00B07901">
      <w:pPr>
        <w:jc w:val="center"/>
        <w:rPr>
          <w:b/>
        </w:rPr>
      </w:pPr>
    </w:p>
    <w:p w:rsidR="00B07901" w:rsidRPr="00B07901" w:rsidRDefault="00B07901" w:rsidP="00B07901">
      <w:pPr>
        <w:jc w:val="both"/>
        <w:rPr>
          <w:bCs w:val="0"/>
        </w:rPr>
      </w:pPr>
      <w:r>
        <w:rPr>
          <w:bCs w:val="0"/>
        </w:rPr>
        <w:t>от 17 июня 2019 г. № 1</w:t>
      </w:r>
    </w:p>
    <w:p w:rsidR="00B07901" w:rsidRPr="00B07901" w:rsidRDefault="00B07901" w:rsidP="00B07901"/>
    <w:p w:rsidR="00B07901" w:rsidRPr="00B07901" w:rsidRDefault="00B07901" w:rsidP="00B07901">
      <w:pPr>
        <w:ind w:firstLine="709"/>
        <w:jc w:val="both"/>
      </w:pPr>
      <w:r w:rsidRPr="00B07901">
        <w:t xml:space="preserve">В соответствии с пунктом 1 статьи 40 Федерального  Закона   от   06 октября 2003 года № 131-ФЗ «Об общих принципах  местного самоуправления в Российской Федерации» и Устава Питеркинского сельского поселения Красночетайского   района Чувашской Республики Собрание депутатов Питеркинского сельского поселения  Красночетайского района Чувашской Республики  </w:t>
      </w:r>
      <w:proofErr w:type="spellStart"/>
      <w:proofErr w:type="gramStart"/>
      <w:r w:rsidRPr="00B07901">
        <w:t>р</w:t>
      </w:r>
      <w:proofErr w:type="spellEnd"/>
      <w:proofErr w:type="gramEnd"/>
      <w:r w:rsidRPr="00B07901">
        <w:t xml:space="preserve"> е </w:t>
      </w:r>
      <w:proofErr w:type="spellStart"/>
      <w:r w:rsidRPr="00B07901">
        <w:t>ш</w:t>
      </w:r>
      <w:proofErr w:type="spellEnd"/>
      <w:r w:rsidRPr="00B07901">
        <w:t xml:space="preserve"> и л о:</w:t>
      </w:r>
    </w:p>
    <w:p w:rsidR="00B07901" w:rsidRPr="00B07901" w:rsidRDefault="00B07901" w:rsidP="00B07901">
      <w:pPr>
        <w:ind w:firstLine="709"/>
        <w:jc w:val="both"/>
      </w:pPr>
      <w:r w:rsidRPr="00B07901">
        <w:t xml:space="preserve">1.Досрочно прекратить  полномочия  депутата Собрания депутатов Питеркинского сельского поселения  Красночетайского района Чувашской Республики по </w:t>
      </w:r>
      <w:proofErr w:type="spellStart"/>
      <w:r w:rsidRPr="00B07901">
        <w:t>Питеркинскому</w:t>
      </w:r>
      <w:proofErr w:type="spellEnd"/>
      <w:r w:rsidRPr="00B07901">
        <w:t xml:space="preserve">   одномандатному избирательному округу №1  </w:t>
      </w:r>
      <w:proofErr w:type="spellStart"/>
      <w:r w:rsidRPr="00B07901">
        <w:t>Хорайкиной</w:t>
      </w:r>
      <w:proofErr w:type="spellEnd"/>
      <w:r w:rsidRPr="00B07901">
        <w:t xml:space="preserve"> </w:t>
      </w:r>
      <w:proofErr w:type="spellStart"/>
      <w:r w:rsidRPr="00B07901">
        <w:t>Нонны</w:t>
      </w:r>
      <w:proofErr w:type="spellEnd"/>
      <w:r w:rsidRPr="00B07901">
        <w:t xml:space="preserve"> Александровны о вступлении приговора </w:t>
      </w:r>
      <w:proofErr w:type="spellStart"/>
      <w:r w:rsidRPr="00B07901">
        <w:t>Ядринского</w:t>
      </w:r>
      <w:proofErr w:type="spellEnd"/>
      <w:r w:rsidRPr="00B07901">
        <w:t xml:space="preserve"> районного суда Чувашской Республики в законную силу.</w:t>
      </w:r>
    </w:p>
    <w:p w:rsidR="00B07901" w:rsidRPr="00B07901" w:rsidRDefault="00B07901" w:rsidP="00B07901">
      <w:pPr>
        <w:ind w:firstLine="709"/>
        <w:jc w:val="both"/>
      </w:pPr>
      <w:r w:rsidRPr="00B07901">
        <w:t>2. Опубликовать настоящее решение в периодическом печатном издании «Вестник Питеркинского сельского поселения».</w:t>
      </w:r>
    </w:p>
    <w:p w:rsidR="00B07901" w:rsidRPr="00B07901" w:rsidRDefault="00B07901" w:rsidP="00B07901">
      <w:pPr>
        <w:ind w:firstLine="709"/>
        <w:jc w:val="both"/>
      </w:pPr>
      <w:r w:rsidRPr="00B07901">
        <w:t xml:space="preserve">3. Направить настоящее решение  в </w:t>
      </w:r>
      <w:proofErr w:type="spellStart"/>
      <w:r w:rsidRPr="00B07901">
        <w:t>Красночетайскую</w:t>
      </w:r>
      <w:proofErr w:type="spellEnd"/>
      <w:r w:rsidRPr="00B07901">
        <w:t xml:space="preserve"> территориальную избирательную комиссию.</w:t>
      </w:r>
    </w:p>
    <w:p w:rsidR="00B07901" w:rsidRPr="00B07901" w:rsidRDefault="00B07901" w:rsidP="00B07901">
      <w:pPr>
        <w:ind w:firstLine="709"/>
        <w:jc w:val="both"/>
      </w:pPr>
    </w:p>
    <w:p w:rsidR="00B07901" w:rsidRPr="00B07901" w:rsidRDefault="00B07901" w:rsidP="00B07901">
      <w:pPr>
        <w:jc w:val="both"/>
      </w:pPr>
      <w:r w:rsidRPr="00B07901">
        <w:t>Председатель Собрания депутатов</w:t>
      </w:r>
    </w:p>
    <w:p w:rsidR="00B07901" w:rsidRPr="00B07901" w:rsidRDefault="00B07901" w:rsidP="00B07901">
      <w:pPr>
        <w:jc w:val="both"/>
      </w:pPr>
      <w:r w:rsidRPr="00B07901">
        <w:t xml:space="preserve">Питеркинского сельского поселения                                                 </w:t>
      </w:r>
      <w:r>
        <w:t xml:space="preserve">                                                       </w:t>
      </w:r>
      <w:r w:rsidRPr="00B07901">
        <w:t xml:space="preserve">  </w:t>
      </w:r>
      <w:proofErr w:type="spellStart"/>
      <w:r w:rsidRPr="00B07901">
        <w:t>В.В.Фондеркин</w:t>
      </w:r>
      <w:proofErr w:type="spellEnd"/>
      <w:r w:rsidRPr="00B07901">
        <w:t xml:space="preserve">                                        </w:t>
      </w:r>
    </w:p>
    <w:p w:rsidR="00B07901" w:rsidRPr="00B07901" w:rsidRDefault="00B07901" w:rsidP="00B07901">
      <w:pPr>
        <w:ind w:firstLine="709"/>
        <w:jc w:val="both"/>
      </w:pPr>
    </w:p>
    <w:p w:rsidR="00B07901" w:rsidRPr="00B07901" w:rsidRDefault="00B07901" w:rsidP="00B07901">
      <w:pPr>
        <w:pStyle w:val="21"/>
        <w:jc w:val="both"/>
      </w:pPr>
    </w:p>
    <w:p w:rsidR="00B07901" w:rsidRPr="00B07901" w:rsidRDefault="00B07901" w:rsidP="00B07901">
      <w:pPr>
        <w:ind w:firstLine="709"/>
        <w:jc w:val="both"/>
      </w:pPr>
    </w:p>
    <w:p w:rsidR="00B07901" w:rsidRDefault="00B07901" w:rsidP="000D59D4">
      <w:pPr>
        <w:pStyle w:val="afff5"/>
        <w:ind w:firstLine="720"/>
        <w:jc w:val="both"/>
        <w:rPr>
          <w:rFonts w:ascii="Times New Roman" w:hAnsi="Times New Roman"/>
          <w:sz w:val="20"/>
          <w:szCs w:val="20"/>
        </w:rPr>
      </w:pPr>
    </w:p>
    <w:p w:rsidR="00B07901" w:rsidRPr="005E5217" w:rsidRDefault="00B07901" w:rsidP="000D59D4">
      <w:pPr>
        <w:pStyle w:val="afff5"/>
        <w:ind w:firstLine="720"/>
        <w:jc w:val="both"/>
        <w:rPr>
          <w:rFonts w:ascii="Times New Roman" w:hAnsi="Times New Roman"/>
          <w:sz w:val="20"/>
          <w:szCs w:val="20"/>
        </w:rPr>
      </w:pPr>
    </w:p>
    <w:p w:rsidR="000D59D4" w:rsidRPr="000D59D4" w:rsidRDefault="000D59D4" w:rsidP="000D59D4">
      <w:pPr>
        <w:pStyle w:val="afff5"/>
        <w:ind w:firstLine="720"/>
        <w:jc w:val="both"/>
        <w:rPr>
          <w:rFonts w:ascii="Times New Roman" w:hAnsi="Times New Roman"/>
          <w:sz w:val="20"/>
          <w:szCs w:val="20"/>
        </w:rPr>
      </w:pPr>
    </w:p>
    <w:p w:rsidR="000D59D4" w:rsidRDefault="000D59D4" w:rsidP="000D59D4">
      <w:pPr>
        <w:pStyle w:val="afff5"/>
        <w:ind w:firstLine="720"/>
        <w:jc w:val="both"/>
        <w:rPr>
          <w:rFonts w:ascii="Times New Roman" w:hAnsi="Times New Roman"/>
          <w:sz w:val="28"/>
          <w:szCs w:val="28"/>
        </w:rPr>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945FC1" w:rsidRPr="001C3B86" w:rsidTr="004F6FAA">
        <w:tc>
          <w:tcPr>
            <w:tcW w:w="3168" w:type="dxa"/>
          </w:tcPr>
          <w:p w:rsidR="00945FC1" w:rsidRPr="001C3B86" w:rsidRDefault="00945FC1" w:rsidP="004F6FAA">
            <w:pPr>
              <w:ind w:right="-207"/>
              <w:jc w:val="both"/>
            </w:pPr>
            <w:r w:rsidRPr="001C3B86">
              <w:rPr>
                <w:b/>
              </w:rPr>
              <w:t>ВЕСТНИК</w:t>
            </w:r>
          </w:p>
          <w:p w:rsidR="00945FC1" w:rsidRPr="001C3B86" w:rsidRDefault="00945FC1" w:rsidP="004F6FAA">
            <w:pPr>
              <w:ind w:right="-207"/>
              <w:jc w:val="both"/>
            </w:pPr>
            <w:r w:rsidRPr="001C3B86">
              <w:t>Питеркинского сельского поселения</w:t>
            </w:r>
          </w:p>
          <w:p w:rsidR="00945FC1" w:rsidRPr="001C3B86" w:rsidRDefault="00945FC1" w:rsidP="004F6FAA">
            <w:pPr>
              <w:ind w:right="-207"/>
              <w:jc w:val="both"/>
            </w:pPr>
          </w:p>
          <w:p w:rsidR="00945FC1" w:rsidRPr="001C3B86" w:rsidRDefault="00945FC1" w:rsidP="004F6FAA">
            <w:pPr>
              <w:ind w:right="-207"/>
              <w:jc w:val="both"/>
            </w:pPr>
          </w:p>
          <w:p w:rsidR="00945FC1" w:rsidRPr="001C3B86" w:rsidRDefault="00945FC1" w:rsidP="004F6FAA">
            <w:pPr>
              <w:ind w:right="-207"/>
              <w:jc w:val="both"/>
            </w:pPr>
          </w:p>
          <w:p w:rsidR="00945FC1" w:rsidRPr="001C3B86" w:rsidRDefault="00945FC1" w:rsidP="004F6FAA">
            <w:pPr>
              <w:ind w:right="-207"/>
              <w:jc w:val="both"/>
            </w:pPr>
            <w:r w:rsidRPr="001C3B86">
              <w:t>Тир. 100 экз.</w:t>
            </w:r>
          </w:p>
        </w:tc>
        <w:tc>
          <w:tcPr>
            <w:tcW w:w="360" w:type="dxa"/>
          </w:tcPr>
          <w:p w:rsidR="00945FC1" w:rsidRPr="001C3B86" w:rsidRDefault="00945FC1" w:rsidP="004F6FAA">
            <w:pPr>
              <w:ind w:right="-207"/>
              <w:jc w:val="both"/>
            </w:pPr>
          </w:p>
        </w:tc>
        <w:tc>
          <w:tcPr>
            <w:tcW w:w="3477" w:type="dxa"/>
          </w:tcPr>
          <w:p w:rsidR="00945FC1" w:rsidRPr="001C3B86" w:rsidRDefault="00945FC1" w:rsidP="004F6FAA">
            <w:pPr>
              <w:ind w:right="-207"/>
              <w:jc w:val="both"/>
            </w:pPr>
            <w:r w:rsidRPr="001C3B86">
              <w:t>д. Питеркино, ул. Новая, 1</w:t>
            </w:r>
          </w:p>
          <w:p w:rsidR="00945FC1" w:rsidRPr="001C3B86" w:rsidRDefault="00945FC1" w:rsidP="004F6FAA">
            <w:pPr>
              <w:ind w:right="-207"/>
              <w:jc w:val="both"/>
            </w:pPr>
            <w:proofErr w:type="spellStart"/>
            <w:r w:rsidRPr="001C3B86">
              <w:rPr>
                <w:lang w:val="en-US"/>
              </w:rPr>
              <w:t>sao</w:t>
            </w:r>
            <w:proofErr w:type="spellEnd"/>
            <w:r w:rsidRPr="001C3B86">
              <w:t>-</w:t>
            </w:r>
            <w:proofErr w:type="spellStart"/>
            <w:r w:rsidRPr="001C3B86">
              <w:rPr>
                <w:lang w:val="en-US"/>
              </w:rPr>
              <w:t>piter</w:t>
            </w:r>
            <w:proofErr w:type="spellEnd"/>
            <w:r w:rsidRPr="001C3B86">
              <w:t>@</w:t>
            </w:r>
            <w:r w:rsidRPr="001C3B86">
              <w:rPr>
                <w:lang w:val="en-US"/>
              </w:rPr>
              <w:t>krchet</w:t>
            </w:r>
            <w:r w:rsidRPr="001C3B86">
              <w:t>.</w:t>
            </w:r>
            <w:r w:rsidRPr="001C3B86">
              <w:rPr>
                <w:lang w:val="en-US"/>
              </w:rPr>
              <w:t>cap</w:t>
            </w:r>
            <w:r w:rsidRPr="001C3B86">
              <w:t>.</w:t>
            </w:r>
            <w:proofErr w:type="spellStart"/>
            <w:r w:rsidRPr="001C3B86">
              <w:rPr>
                <w:lang w:val="en-US"/>
              </w:rPr>
              <w:t>ru</w:t>
            </w:r>
            <w:proofErr w:type="spellEnd"/>
          </w:p>
          <w:p w:rsidR="00945FC1" w:rsidRPr="001C3B86" w:rsidRDefault="00945FC1" w:rsidP="004F6FAA">
            <w:pPr>
              <w:ind w:right="-15"/>
              <w:jc w:val="both"/>
            </w:pPr>
            <w:r w:rsidRPr="001C3B86">
              <w:t>Номер сверстан  специалистом администрации  Питеркинского  сельского поселения</w:t>
            </w:r>
          </w:p>
          <w:p w:rsidR="00945FC1" w:rsidRPr="001C3B86" w:rsidRDefault="00945FC1" w:rsidP="004F6FAA">
            <w:pPr>
              <w:ind w:right="-15"/>
              <w:jc w:val="both"/>
            </w:pPr>
            <w:proofErr w:type="gramStart"/>
            <w:r w:rsidRPr="001C3B86">
              <w:t>Ответственный за выпуск:</w:t>
            </w:r>
            <w:proofErr w:type="gramEnd"/>
          </w:p>
          <w:p w:rsidR="00945FC1" w:rsidRPr="001C3B86" w:rsidRDefault="00945FC1" w:rsidP="004F6FAA">
            <w:pPr>
              <w:ind w:right="-15"/>
              <w:jc w:val="both"/>
            </w:pPr>
            <w:r w:rsidRPr="001C3B86">
              <w:t>В.Г.Михуткин</w:t>
            </w:r>
          </w:p>
        </w:tc>
        <w:tc>
          <w:tcPr>
            <w:tcW w:w="399" w:type="dxa"/>
          </w:tcPr>
          <w:p w:rsidR="00945FC1" w:rsidRPr="001C3B86" w:rsidRDefault="00945FC1" w:rsidP="004F6FAA">
            <w:pPr>
              <w:ind w:right="-207"/>
              <w:jc w:val="both"/>
            </w:pPr>
          </w:p>
        </w:tc>
        <w:tc>
          <w:tcPr>
            <w:tcW w:w="3017" w:type="dxa"/>
          </w:tcPr>
          <w:p w:rsidR="00945FC1" w:rsidRPr="001C3B86" w:rsidRDefault="00945FC1" w:rsidP="004F6FAA">
            <w:pPr>
              <w:ind w:right="-207"/>
              <w:jc w:val="both"/>
            </w:pPr>
          </w:p>
          <w:p w:rsidR="00945FC1" w:rsidRPr="001C3B86" w:rsidRDefault="00945FC1" w:rsidP="004F6FAA">
            <w:pPr>
              <w:tabs>
                <w:tab w:val="left" w:pos="1887"/>
              </w:tabs>
              <w:ind w:right="-207"/>
              <w:jc w:val="both"/>
            </w:pPr>
            <w:r w:rsidRPr="001C3B86">
              <w:t>Выходит на русском  языке</w:t>
            </w:r>
          </w:p>
        </w:tc>
      </w:tr>
    </w:tbl>
    <w:p w:rsidR="003C3F13" w:rsidRPr="00E112F7" w:rsidRDefault="003C3F13" w:rsidP="001776C7"/>
    <w:sectPr w:rsidR="003C3F13" w:rsidRPr="00E112F7" w:rsidSect="003E79FA">
      <w:headerReference w:type="even" r:id="rId10"/>
      <w:headerReference w:type="default" r:id="rId11"/>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F08" w:rsidRDefault="004B4F08">
      <w:r>
        <w:separator/>
      </w:r>
    </w:p>
  </w:endnote>
  <w:endnote w:type="continuationSeparator" w:id="0">
    <w:p w:rsidR="004B4F08" w:rsidRDefault="004B4F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F08" w:rsidRDefault="004B4F08">
      <w:r>
        <w:separator/>
      </w:r>
    </w:p>
  </w:footnote>
  <w:footnote w:type="continuationSeparator" w:id="0">
    <w:p w:rsidR="004B4F08" w:rsidRDefault="004B4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822157"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4">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3">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34"/>
  </w:num>
  <w:num w:numId="3">
    <w:abstractNumId w:val="17"/>
  </w:num>
  <w:num w:numId="4">
    <w:abstractNumId w:val="18"/>
  </w:num>
  <w:num w:numId="5">
    <w:abstractNumId w:val="26"/>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8"/>
  </w:num>
  <w:num w:numId="9">
    <w:abstractNumId w:val="1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0"/>
  </w:num>
  <w:num w:numId="16">
    <w:abstractNumId w:val="29"/>
  </w:num>
  <w:num w:numId="17">
    <w:abstractNumId w:val="16"/>
  </w:num>
  <w:num w:numId="18">
    <w:abstractNumId w:val="15"/>
  </w:num>
  <w:num w:numId="19">
    <w:abstractNumId w:val="14"/>
  </w:num>
  <w:num w:numId="20">
    <w:abstractNumId w:val="13"/>
  </w:num>
  <w:num w:numId="21">
    <w:abstractNumId w:val="30"/>
  </w:num>
  <w:num w:numId="22">
    <w:abstractNumId w:val="23"/>
  </w:num>
  <w:num w:numId="23">
    <w:abstractNumId w:val="2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C1372"/>
    <w:rsid w:val="005C139B"/>
    <w:rsid w:val="005C4336"/>
    <w:rsid w:val="005C6420"/>
    <w:rsid w:val="005E0106"/>
    <w:rsid w:val="005E439E"/>
    <w:rsid w:val="005E5217"/>
    <w:rsid w:val="005E74BB"/>
    <w:rsid w:val="005F0286"/>
    <w:rsid w:val="005F3A5F"/>
    <w:rsid w:val="005F3FBC"/>
    <w:rsid w:val="005F6C5E"/>
    <w:rsid w:val="00602553"/>
    <w:rsid w:val="00604DA5"/>
    <w:rsid w:val="00610AB0"/>
    <w:rsid w:val="0061359E"/>
    <w:rsid w:val="006144C3"/>
    <w:rsid w:val="00614697"/>
    <w:rsid w:val="0061552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50092"/>
    <w:rsid w:val="0085051E"/>
    <w:rsid w:val="00850972"/>
    <w:rsid w:val="0085212F"/>
    <w:rsid w:val="00856114"/>
    <w:rsid w:val="00857CAA"/>
    <w:rsid w:val="008608E6"/>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297E"/>
    <w:rsid w:val="00B03B97"/>
    <w:rsid w:val="00B041F1"/>
    <w:rsid w:val="00B07901"/>
    <w:rsid w:val="00B07C72"/>
    <w:rsid w:val="00B17393"/>
    <w:rsid w:val="00B17E45"/>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69B9"/>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E52AF"/>
    <w:rsid w:val="00CF3F44"/>
    <w:rsid w:val="00CF4C33"/>
    <w:rsid w:val="00D02636"/>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6B74"/>
    <w:rsid w:val="00E4501B"/>
    <w:rsid w:val="00E4621E"/>
    <w:rsid w:val="00E46E8E"/>
    <w:rsid w:val="00E51719"/>
    <w:rsid w:val="00E518F9"/>
    <w:rsid w:val="00E54807"/>
    <w:rsid w:val="00E56416"/>
    <w:rsid w:val="00E57059"/>
    <w:rsid w:val="00E604E7"/>
    <w:rsid w:val="00E621F9"/>
    <w:rsid w:val="00E65363"/>
    <w:rsid w:val="00E66ED1"/>
    <w:rsid w:val="00E70E5B"/>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uiPriority="99"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uiPriority w:val="99"/>
    <w:qFormat/>
    <w:rsid w:val="003E79F7"/>
    <w:pPr>
      <w:jc w:val="center"/>
    </w:pPr>
    <w:rPr>
      <w:bCs w:val="0"/>
      <w:iCs w:val="0"/>
      <w:sz w:val="28"/>
      <w:szCs w:val="24"/>
    </w:rPr>
  </w:style>
  <w:style w:type="character" w:customStyle="1" w:styleId="afffa">
    <w:name w:val="Название Знак"/>
    <w:basedOn w:val="a0"/>
    <w:link w:val="afff9"/>
    <w:uiPriority w:val="9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2B15-D983-423D-A81E-0377E5D6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4</cp:revision>
  <cp:lastPrinted>2010-07-19T09:07:00Z</cp:lastPrinted>
  <dcterms:created xsi:type="dcterms:W3CDTF">2019-06-17T11:50:00Z</dcterms:created>
  <dcterms:modified xsi:type="dcterms:W3CDTF">2019-06-18T10:47:00Z</dcterms:modified>
</cp:coreProperties>
</file>