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55" w:rsidRDefault="00C45A87"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-196215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-322"/>
        <w:tblW w:w="0" w:type="auto"/>
        <w:tblLook w:val="0000"/>
      </w:tblPr>
      <w:tblGrid>
        <w:gridCol w:w="4428"/>
        <w:gridCol w:w="940"/>
        <w:gridCol w:w="4202"/>
      </w:tblGrid>
      <w:tr w:rsidR="006913E9" w:rsidTr="006913E9">
        <w:trPr>
          <w:cantSplit/>
          <w:trHeight w:val="420"/>
        </w:trPr>
        <w:tc>
          <w:tcPr>
            <w:tcW w:w="4428" w:type="dxa"/>
            <w:vAlign w:val="center"/>
          </w:tcPr>
          <w:p w:rsidR="006913E9" w:rsidRDefault="006913E9" w:rsidP="006913E9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2"/>
                <w:szCs w:val="22"/>
              </w:rPr>
              <w:t>ЧĂВАШ  РЕСПУБЛИКИ</w:t>
            </w:r>
          </w:p>
          <w:p w:rsidR="006913E9" w:rsidRDefault="006913E9" w:rsidP="006913E9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6913E9" w:rsidRDefault="006913E9" w:rsidP="006913E9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2"/>
                <w:szCs w:val="22"/>
              </w:rPr>
            </w:pPr>
          </w:p>
          <w:p w:rsidR="006913E9" w:rsidRDefault="006913E9" w:rsidP="006913E9">
            <w:pPr>
              <w:spacing w:before="40" w:line="192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2"/>
                <w:szCs w:val="22"/>
              </w:rPr>
              <w:t xml:space="preserve">ПАНТЬАК ЯЛ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6913E9" w:rsidRDefault="006913E9" w:rsidP="006913E9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ДЕПУТАТСЕН ПУХĂВĚ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913E9" w:rsidRDefault="006913E9" w:rsidP="0069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6913E9" w:rsidRDefault="006913E9" w:rsidP="006913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2" w:type="dxa"/>
            <w:vAlign w:val="center"/>
          </w:tcPr>
          <w:p w:rsidR="006913E9" w:rsidRDefault="006913E9" w:rsidP="006913E9">
            <w:pPr>
              <w:jc w:val="center"/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ЧУВАШСКАЯ 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6913E9" w:rsidRDefault="006913E9" w:rsidP="006913E9">
            <w:pPr>
              <w:jc w:val="center"/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6913E9" w:rsidRDefault="006913E9" w:rsidP="006913E9">
            <w:pPr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6913E9" w:rsidRDefault="006913E9" w:rsidP="006913E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СОБРАНИЕ ДЕПУТАТОВ ПАНДИКОВСКОГО СЕЛЬСКОГО ПОСЕЛЕНИЯ </w:t>
            </w:r>
          </w:p>
        </w:tc>
      </w:tr>
      <w:tr w:rsidR="006913E9" w:rsidTr="006913E9">
        <w:trPr>
          <w:cantSplit/>
          <w:trHeight w:val="1399"/>
        </w:trPr>
        <w:tc>
          <w:tcPr>
            <w:tcW w:w="4428" w:type="dxa"/>
          </w:tcPr>
          <w:p w:rsidR="006913E9" w:rsidRDefault="006913E9" w:rsidP="006913E9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13E9" w:rsidRDefault="006913E9" w:rsidP="006913E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6913E9" w:rsidRDefault="006913E9" w:rsidP="006913E9">
            <w:pPr>
              <w:rPr>
                <w:sz w:val="22"/>
                <w:szCs w:val="22"/>
              </w:rPr>
            </w:pPr>
          </w:p>
          <w:p w:rsidR="006913E9" w:rsidRDefault="007215FC" w:rsidP="006913E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14.12.</w:t>
            </w:r>
            <w:r w:rsidR="006913E9">
              <w:rPr>
                <w:rFonts w:ascii="Times New Roman" w:hAnsi="Times New Roman" w:cs="Times New Roman"/>
                <w:noProof/>
                <w:sz w:val="22"/>
                <w:szCs w:val="22"/>
              </w:rPr>
              <w:t>201</w:t>
            </w:r>
            <w:r w:rsidR="008C46E1"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  <w:r w:rsidR="006913E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6913E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№</w:t>
            </w:r>
          </w:p>
          <w:p w:rsidR="006913E9" w:rsidRDefault="006913E9" w:rsidP="006913E9">
            <w:pP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     Пантьак сали</w:t>
            </w:r>
          </w:p>
        </w:tc>
        <w:tc>
          <w:tcPr>
            <w:tcW w:w="0" w:type="auto"/>
            <w:vMerge/>
            <w:vAlign w:val="center"/>
          </w:tcPr>
          <w:p w:rsidR="006913E9" w:rsidRDefault="006913E9" w:rsidP="006913E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2" w:type="dxa"/>
          </w:tcPr>
          <w:p w:rsidR="006913E9" w:rsidRDefault="006913E9" w:rsidP="006913E9">
            <w:pPr>
              <w:pStyle w:val="a3"/>
              <w:spacing w:line="192" w:lineRule="auto"/>
              <w:jc w:val="center"/>
              <w:rPr>
                <w:rStyle w:val="a4"/>
                <w:noProof/>
                <w:color w:val="000000"/>
                <w:sz w:val="22"/>
                <w:szCs w:val="22"/>
              </w:rPr>
            </w:pPr>
          </w:p>
          <w:p w:rsidR="006913E9" w:rsidRDefault="006913E9" w:rsidP="006913E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6913E9" w:rsidRDefault="006913E9" w:rsidP="006913E9">
            <w:pPr>
              <w:rPr>
                <w:sz w:val="22"/>
                <w:szCs w:val="22"/>
              </w:rPr>
            </w:pPr>
          </w:p>
          <w:p w:rsidR="006913E9" w:rsidRDefault="007215FC" w:rsidP="006913E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14.12.</w:t>
            </w:r>
            <w:r w:rsidR="006913E9">
              <w:rPr>
                <w:rFonts w:ascii="Times New Roman" w:hAnsi="Times New Roman" w:cs="Times New Roman"/>
                <w:noProof/>
                <w:sz w:val="22"/>
                <w:szCs w:val="22"/>
              </w:rPr>
              <w:t>201</w:t>
            </w:r>
            <w:r w:rsidR="00CE5ACF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7     №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</w:p>
          <w:p w:rsidR="006913E9" w:rsidRDefault="006913E9" w:rsidP="006913E9">
            <w:pPr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 село Пандиково</w:t>
            </w:r>
          </w:p>
        </w:tc>
      </w:tr>
    </w:tbl>
    <w:p w:rsidR="00AC526C" w:rsidRDefault="00CE5ACF" w:rsidP="00AC526C">
      <w:pPr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4219"/>
      </w:tblGrid>
      <w:tr w:rsidR="00960BA9" w:rsidRPr="00960BA9" w:rsidTr="007215FC">
        <w:tc>
          <w:tcPr>
            <w:tcW w:w="4219" w:type="dxa"/>
            <w:vAlign w:val="center"/>
          </w:tcPr>
          <w:p w:rsidR="00960BA9" w:rsidRPr="00960BA9" w:rsidRDefault="00960BA9" w:rsidP="007215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Порядка определения размера арендной платы за земельные участки, находящиеся в муниципальной собственности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Пандиковского сельского поселения Красночетайского района</w:t>
            </w:r>
            <w:r w:rsidRPr="00960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Республики, предоставленные без проведения торгов</w:t>
            </w:r>
          </w:p>
        </w:tc>
      </w:tr>
    </w:tbl>
    <w:p w:rsidR="00960BA9" w:rsidRPr="00960BA9" w:rsidRDefault="00960BA9" w:rsidP="00960BA9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7215FC" w:rsidRDefault="007215FC" w:rsidP="00960BA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215FC" w:rsidRDefault="007215FC" w:rsidP="00960BA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215FC" w:rsidRDefault="007215FC" w:rsidP="00960BA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215FC" w:rsidRDefault="007215FC" w:rsidP="00960BA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215FC" w:rsidRDefault="007215FC" w:rsidP="00960BA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215FC" w:rsidRDefault="007215FC" w:rsidP="00960BA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215FC" w:rsidRDefault="007215FC" w:rsidP="00960BA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215FC" w:rsidRDefault="007215FC" w:rsidP="00960BA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215FC" w:rsidRDefault="007215FC" w:rsidP="00960BA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215FC" w:rsidRDefault="007215FC" w:rsidP="00960BA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215FC" w:rsidRDefault="007215FC" w:rsidP="00960BA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60BA9" w:rsidRPr="00960BA9" w:rsidRDefault="00960BA9" w:rsidP="00960B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60BA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960BA9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960BA9">
        <w:rPr>
          <w:rFonts w:ascii="Times New Roman" w:hAnsi="Times New Roman" w:cs="Times New Roman"/>
          <w:sz w:val="24"/>
          <w:szCs w:val="24"/>
        </w:rPr>
        <w:t xml:space="preserve"> от 06 октября 2003 г. № 131-ФЗ "Об общих принципах организации местного самоуправления в Российской Федерации", </w:t>
      </w:r>
      <w:hyperlink r:id="rId9" w:history="1">
        <w:r w:rsidRPr="00960BA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60BA9">
        <w:rPr>
          <w:rFonts w:ascii="Times New Roman" w:hAnsi="Times New Roman" w:cs="Times New Roman"/>
          <w:sz w:val="24"/>
          <w:szCs w:val="24"/>
        </w:rPr>
        <w:t xml:space="preserve"> Пандиковского сельского поселения Красночетайского района Чувашской Республики</w:t>
      </w:r>
      <w:bookmarkStart w:id="0" w:name="sub_1"/>
      <w:r w:rsidR="00686A54">
        <w:rPr>
          <w:rFonts w:ascii="Times New Roman" w:hAnsi="Times New Roman" w:cs="Times New Roman"/>
          <w:sz w:val="24"/>
          <w:szCs w:val="24"/>
        </w:rPr>
        <w:t>,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BA9">
        <w:rPr>
          <w:rFonts w:ascii="Times New Roman" w:hAnsi="Times New Roman" w:cs="Times New Roman"/>
          <w:sz w:val="24"/>
          <w:szCs w:val="24"/>
        </w:rPr>
        <w:t>Собрание депутатов Пандиковского сельского поселения Красночетайского района Чувашской РЕШИЛО:</w:t>
      </w:r>
    </w:p>
    <w:p w:rsidR="00960BA9" w:rsidRDefault="00960BA9" w:rsidP="00960BA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60BA9" w:rsidRPr="00960BA9" w:rsidRDefault="00960BA9" w:rsidP="00960B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60BA9">
        <w:rPr>
          <w:rFonts w:ascii="Times New Roman" w:hAnsi="Times New Roman" w:cs="Times New Roman"/>
          <w:sz w:val="24"/>
          <w:szCs w:val="24"/>
        </w:rPr>
        <w:t xml:space="preserve">1. Утвердить Порядок определения размера арендной платы за земельные участки, находящиеся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Пандиковского сельского поселения Красночетайского района </w:t>
      </w:r>
      <w:r w:rsidRPr="00960BA9">
        <w:rPr>
          <w:rFonts w:ascii="Times New Roman" w:hAnsi="Times New Roman" w:cs="Times New Roman"/>
          <w:sz w:val="24"/>
          <w:szCs w:val="24"/>
        </w:rPr>
        <w:t xml:space="preserve"> Чувашской Республики, предоставленные без проведения торгов, согласно приложению к настоящему решению.</w:t>
      </w:r>
    </w:p>
    <w:bookmarkEnd w:id="0"/>
    <w:p w:rsidR="00960BA9" w:rsidRPr="00686A54" w:rsidRDefault="00686A54" w:rsidP="00960B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86A54">
        <w:rPr>
          <w:rFonts w:ascii="Times New Roman" w:hAnsi="Times New Roman" w:cs="Times New Roman"/>
          <w:sz w:val="24"/>
          <w:szCs w:val="24"/>
        </w:rPr>
        <w:t>2</w:t>
      </w:r>
      <w:r w:rsidR="00960BA9" w:rsidRPr="00686A54">
        <w:rPr>
          <w:rFonts w:ascii="Times New Roman" w:hAnsi="Times New Roman" w:cs="Times New Roman"/>
          <w:sz w:val="24"/>
          <w:szCs w:val="24"/>
        </w:rPr>
        <w:t xml:space="preserve">. </w:t>
      </w:r>
      <w:r w:rsidRPr="00686A54">
        <w:rPr>
          <w:rStyle w:val="23"/>
          <w:rFonts w:ascii="Times New Roman" w:hAnsi="Times New Roman" w:cs="Times New Roman"/>
        </w:rPr>
        <w:t>Настоящее решение вступает в силу после его официального опубликования в периодическом печатном издании «Вестник Пандиковского сельского поселения»</w:t>
      </w:r>
    </w:p>
    <w:p w:rsidR="00960BA9" w:rsidRPr="00960BA9" w:rsidRDefault="00960BA9" w:rsidP="00960BA9">
      <w:pPr>
        <w:rPr>
          <w:rFonts w:ascii="Times New Roman" w:hAnsi="Times New Roman" w:cs="Times New Roman"/>
          <w:b/>
          <w:sz w:val="24"/>
          <w:szCs w:val="24"/>
        </w:rPr>
      </w:pPr>
    </w:p>
    <w:p w:rsidR="00960BA9" w:rsidRPr="00960BA9" w:rsidRDefault="00960BA9" w:rsidP="00960BA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0734F" w:rsidRDefault="00C56E33" w:rsidP="00C56E3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                                                            Г.А.Михатайкин</w:t>
      </w:r>
      <w:r w:rsidR="00960BA9" w:rsidRPr="00960BA9">
        <w:rPr>
          <w:rFonts w:ascii="Times New Roman" w:hAnsi="Times New Roman" w:cs="Times New Roman"/>
          <w:sz w:val="24"/>
          <w:szCs w:val="24"/>
        </w:rPr>
        <w:br w:type="page"/>
      </w:r>
    </w:p>
    <w:p w:rsidR="00C56E33" w:rsidRPr="00C56E33" w:rsidRDefault="00C56E33" w:rsidP="0080734F">
      <w:pPr>
        <w:ind w:right="3826"/>
        <w:rPr>
          <w:rFonts w:ascii="Times New Roman" w:hAnsi="Times New Roman" w:cs="Times New Roman"/>
          <w:sz w:val="24"/>
          <w:szCs w:val="24"/>
        </w:rPr>
      </w:pPr>
    </w:p>
    <w:p w:rsidR="00C56E33" w:rsidRPr="00C56E33" w:rsidRDefault="00C56E33" w:rsidP="00C56E33">
      <w:pPr>
        <w:ind w:left="5388" w:firstLine="1700"/>
        <w:jc w:val="right"/>
        <w:rPr>
          <w:rFonts w:ascii="Times New Roman" w:hAnsi="Times New Roman" w:cs="Times New Roman"/>
          <w:sz w:val="24"/>
          <w:szCs w:val="24"/>
        </w:rPr>
      </w:pPr>
    </w:p>
    <w:p w:rsidR="00C56E33" w:rsidRPr="00C56E33" w:rsidRDefault="00C56E33" w:rsidP="00C56E33">
      <w:pPr>
        <w:ind w:left="5388" w:firstLine="1700"/>
        <w:jc w:val="right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56E33" w:rsidRPr="00C56E33" w:rsidRDefault="00C56E33" w:rsidP="00C56E33">
      <w:pPr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Пандиковского сельского поселения Красночетайского района </w:t>
      </w:r>
    </w:p>
    <w:p w:rsidR="00C56E33" w:rsidRPr="00C56E33" w:rsidRDefault="00C56E33" w:rsidP="00C56E33">
      <w:pPr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от    14.12.2017 № 2</w:t>
      </w:r>
    </w:p>
    <w:p w:rsidR="00C56E33" w:rsidRPr="00C56E33" w:rsidRDefault="00C56E33" w:rsidP="00C56E33">
      <w:pPr>
        <w:ind w:left="6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6E33" w:rsidRPr="00C56E33" w:rsidRDefault="00C56E33" w:rsidP="00C56E33">
      <w:pPr>
        <w:ind w:left="6300"/>
        <w:rPr>
          <w:rFonts w:ascii="Times New Roman" w:hAnsi="Times New Roman" w:cs="Times New Roman"/>
          <w:b/>
          <w:sz w:val="24"/>
          <w:szCs w:val="24"/>
        </w:rPr>
      </w:pPr>
    </w:p>
    <w:p w:rsidR="00C56E33" w:rsidRPr="00C56E33" w:rsidRDefault="00C56E33" w:rsidP="00C56E33">
      <w:pPr>
        <w:rPr>
          <w:rFonts w:ascii="Times New Roman" w:hAnsi="Times New Roman" w:cs="Times New Roman"/>
          <w:b/>
          <w:sz w:val="24"/>
          <w:szCs w:val="24"/>
        </w:rPr>
      </w:pPr>
      <w:r w:rsidRPr="00C56E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Порядок</w:t>
      </w:r>
    </w:p>
    <w:p w:rsidR="00C56E33" w:rsidRPr="00C56E33" w:rsidRDefault="00C56E33" w:rsidP="00C56E33">
      <w:pPr>
        <w:rPr>
          <w:rFonts w:ascii="Times New Roman" w:hAnsi="Times New Roman" w:cs="Times New Roman"/>
          <w:b/>
          <w:sz w:val="24"/>
          <w:szCs w:val="24"/>
        </w:rPr>
      </w:pPr>
      <w:r w:rsidRPr="00C56E33">
        <w:rPr>
          <w:rFonts w:ascii="Times New Roman" w:hAnsi="Times New Roman" w:cs="Times New Roman"/>
          <w:b/>
          <w:sz w:val="24"/>
          <w:szCs w:val="24"/>
        </w:rPr>
        <w:t xml:space="preserve"> определения размера арендной платы за земельные участки, находящиеся </w:t>
      </w:r>
    </w:p>
    <w:p w:rsidR="00C56E33" w:rsidRPr="00C56E33" w:rsidRDefault="00C56E33" w:rsidP="00C56E33">
      <w:pPr>
        <w:rPr>
          <w:rFonts w:ascii="Times New Roman" w:hAnsi="Times New Roman" w:cs="Times New Roman"/>
          <w:b/>
          <w:sz w:val="24"/>
          <w:szCs w:val="24"/>
        </w:rPr>
      </w:pPr>
      <w:r w:rsidRPr="00C56E33">
        <w:rPr>
          <w:rFonts w:ascii="Times New Roman" w:hAnsi="Times New Roman" w:cs="Times New Roman"/>
          <w:b/>
          <w:sz w:val="24"/>
          <w:szCs w:val="24"/>
        </w:rPr>
        <w:t xml:space="preserve">в муниципальной собственности Пандиковского сельского поселения Красночетайского района  Чувашской Республики, </w:t>
      </w:r>
    </w:p>
    <w:p w:rsidR="00C56E33" w:rsidRPr="00C56E33" w:rsidRDefault="00C56E33" w:rsidP="00C56E33">
      <w:pPr>
        <w:rPr>
          <w:rFonts w:ascii="Times New Roman" w:hAnsi="Times New Roman" w:cs="Times New Roman"/>
          <w:b/>
          <w:sz w:val="24"/>
          <w:szCs w:val="24"/>
        </w:rPr>
      </w:pPr>
      <w:r w:rsidRPr="00C56E33">
        <w:rPr>
          <w:rFonts w:ascii="Times New Roman" w:hAnsi="Times New Roman" w:cs="Times New Roman"/>
          <w:b/>
          <w:sz w:val="24"/>
          <w:szCs w:val="24"/>
        </w:rPr>
        <w:t>предоста</w:t>
      </w:r>
      <w:r w:rsidRPr="00C56E33">
        <w:rPr>
          <w:rFonts w:ascii="Times New Roman" w:hAnsi="Times New Roman" w:cs="Times New Roman"/>
          <w:b/>
          <w:sz w:val="24"/>
          <w:szCs w:val="24"/>
        </w:rPr>
        <w:t>в</w:t>
      </w:r>
      <w:r w:rsidRPr="00C56E33">
        <w:rPr>
          <w:rFonts w:ascii="Times New Roman" w:hAnsi="Times New Roman" w:cs="Times New Roman"/>
          <w:b/>
          <w:sz w:val="24"/>
          <w:szCs w:val="24"/>
        </w:rPr>
        <w:t>ленные без проведения торгов.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1. Настоящий Порядок разработан в целях единообразного определения арендной платы за земельные участки, находящиеся в муниципальной собственности Пандиковского сельского поселения Красночетайского района, (далее - земельные участки), предоставленные в аренду без торгов.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1.1. Размер арендной платы за земельные участки, предоставленные в аренду без торгов, о</w:t>
      </w:r>
      <w:r w:rsidRPr="00C56E33">
        <w:rPr>
          <w:rFonts w:ascii="Times New Roman" w:hAnsi="Times New Roman" w:cs="Times New Roman"/>
          <w:sz w:val="24"/>
          <w:szCs w:val="24"/>
        </w:rPr>
        <w:t>п</w:t>
      </w:r>
      <w:r w:rsidRPr="00C56E33">
        <w:rPr>
          <w:rFonts w:ascii="Times New Roman" w:hAnsi="Times New Roman" w:cs="Times New Roman"/>
          <w:sz w:val="24"/>
          <w:szCs w:val="24"/>
        </w:rPr>
        <w:t>ределяется одним из следующих способов: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а) на основании кадастровой стоимости земельных участков в случаях, предусмотре</w:t>
      </w:r>
      <w:r w:rsidRPr="00C56E33">
        <w:rPr>
          <w:rFonts w:ascii="Times New Roman" w:hAnsi="Times New Roman" w:cs="Times New Roman"/>
          <w:sz w:val="24"/>
          <w:szCs w:val="24"/>
        </w:rPr>
        <w:t>н</w:t>
      </w:r>
      <w:r w:rsidRPr="00C56E33">
        <w:rPr>
          <w:rFonts w:ascii="Times New Roman" w:hAnsi="Times New Roman" w:cs="Times New Roman"/>
          <w:sz w:val="24"/>
          <w:szCs w:val="24"/>
        </w:rPr>
        <w:t>ных пунктами 1.2 и 1.4 настоящего Порядка;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б)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 в сл</w:t>
      </w:r>
      <w:r w:rsidRPr="00C56E33">
        <w:rPr>
          <w:rFonts w:ascii="Times New Roman" w:hAnsi="Times New Roman" w:cs="Times New Roman"/>
          <w:sz w:val="24"/>
          <w:szCs w:val="24"/>
        </w:rPr>
        <w:t>у</w:t>
      </w:r>
      <w:r w:rsidRPr="00C56E33">
        <w:rPr>
          <w:rFonts w:ascii="Times New Roman" w:hAnsi="Times New Roman" w:cs="Times New Roman"/>
          <w:sz w:val="24"/>
          <w:szCs w:val="24"/>
        </w:rPr>
        <w:t>чаях, предусмотренных пунктом 1.3 настоящего Порядка;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в) в размере ставки земельного налога в случаях, предусмотренных пунктами 11 и 12 н</w:t>
      </w:r>
      <w:r w:rsidRPr="00C56E33">
        <w:rPr>
          <w:rFonts w:ascii="Times New Roman" w:hAnsi="Times New Roman" w:cs="Times New Roman"/>
          <w:sz w:val="24"/>
          <w:szCs w:val="24"/>
        </w:rPr>
        <w:t>а</w:t>
      </w:r>
      <w:r w:rsidRPr="00C56E33">
        <w:rPr>
          <w:rFonts w:ascii="Times New Roman" w:hAnsi="Times New Roman" w:cs="Times New Roman"/>
          <w:sz w:val="24"/>
          <w:szCs w:val="24"/>
        </w:rPr>
        <w:t>стоящего Порядка.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1.2. В случае предоставления земельного участка в аренду для целей, указанных в настоящем пункте, арендная плата определяется на основании кадастровой стоимости земельного уч</w:t>
      </w:r>
      <w:r w:rsidRPr="00C56E33">
        <w:rPr>
          <w:rFonts w:ascii="Times New Roman" w:hAnsi="Times New Roman" w:cs="Times New Roman"/>
          <w:sz w:val="24"/>
          <w:szCs w:val="24"/>
        </w:rPr>
        <w:t>а</w:t>
      </w:r>
      <w:r w:rsidRPr="00C56E33">
        <w:rPr>
          <w:rFonts w:ascii="Times New Roman" w:hAnsi="Times New Roman" w:cs="Times New Roman"/>
          <w:sz w:val="24"/>
          <w:szCs w:val="24"/>
        </w:rPr>
        <w:t>стка и рассчитывается в размере: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а) 0,01 процента в отношении: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земельного участка, предоставленного физическому или юридическому лицу, име</w:t>
      </w:r>
      <w:r w:rsidRPr="00C56E33">
        <w:rPr>
          <w:rFonts w:ascii="Times New Roman" w:hAnsi="Times New Roman" w:cs="Times New Roman"/>
          <w:sz w:val="24"/>
          <w:szCs w:val="24"/>
        </w:rPr>
        <w:t>ю</w:t>
      </w:r>
      <w:r w:rsidRPr="00C56E33">
        <w:rPr>
          <w:rFonts w:ascii="Times New Roman" w:hAnsi="Times New Roman" w:cs="Times New Roman"/>
          <w:sz w:val="24"/>
          <w:szCs w:val="24"/>
        </w:rPr>
        <w:t>щему право на освобождение от уплаты земельного налога в соответствии с законодательс</w:t>
      </w:r>
      <w:r w:rsidRPr="00C56E33">
        <w:rPr>
          <w:rFonts w:ascii="Times New Roman" w:hAnsi="Times New Roman" w:cs="Times New Roman"/>
          <w:sz w:val="24"/>
          <w:szCs w:val="24"/>
        </w:rPr>
        <w:t>т</w:t>
      </w:r>
      <w:r w:rsidRPr="00C56E33">
        <w:rPr>
          <w:rFonts w:ascii="Times New Roman" w:hAnsi="Times New Roman" w:cs="Times New Roman"/>
          <w:sz w:val="24"/>
          <w:szCs w:val="24"/>
        </w:rPr>
        <w:t>вом о налогах и сборах;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</w:t>
      </w:r>
      <w:r w:rsidRPr="00C56E33">
        <w:rPr>
          <w:rFonts w:ascii="Times New Roman" w:hAnsi="Times New Roman" w:cs="Times New Roman"/>
          <w:sz w:val="24"/>
          <w:szCs w:val="24"/>
        </w:rPr>
        <w:t>т</w:t>
      </w:r>
      <w:r w:rsidRPr="00C56E33">
        <w:rPr>
          <w:rFonts w:ascii="Times New Roman" w:hAnsi="Times New Roman" w:cs="Times New Roman"/>
          <w:sz w:val="24"/>
          <w:szCs w:val="24"/>
        </w:rPr>
        <w:t>вом о налогах и сборах, в случае, если налоговая база в результате уменьшения на не обл</w:t>
      </w:r>
      <w:r w:rsidRPr="00C56E33">
        <w:rPr>
          <w:rFonts w:ascii="Times New Roman" w:hAnsi="Times New Roman" w:cs="Times New Roman"/>
          <w:sz w:val="24"/>
          <w:szCs w:val="24"/>
        </w:rPr>
        <w:t>а</w:t>
      </w:r>
      <w:r w:rsidRPr="00C56E33">
        <w:rPr>
          <w:rFonts w:ascii="Times New Roman" w:hAnsi="Times New Roman" w:cs="Times New Roman"/>
          <w:sz w:val="24"/>
          <w:szCs w:val="24"/>
        </w:rPr>
        <w:t>гаемую налогом сумму принимается равной нулю;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</w:t>
      </w:r>
      <w:r w:rsidRPr="00C56E33">
        <w:rPr>
          <w:rFonts w:ascii="Times New Roman" w:hAnsi="Times New Roman" w:cs="Times New Roman"/>
          <w:sz w:val="24"/>
          <w:szCs w:val="24"/>
        </w:rPr>
        <w:t>т</w:t>
      </w:r>
      <w:r w:rsidRPr="00C56E33">
        <w:rPr>
          <w:rFonts w:ascii="Times New Roman" w:hAnsi="Times New Roman" w:cs="Times New Roman"/>
          <w:sz w:val="24"/>
          <w:szCs w:val="24"/>
        </w:rPr>
        <w:t>вом о налогах и сборах, в случае, если размер налогового вычета меньше размера налог</w:t>
      </w:r>
      <w:r w:rsidRPr="00C56E33">
        <w:rPr>
          <w:rFonts w:ascii="Times New Roman" w:hAnsi="Times New Roman" w:cs="Times New Roman"/>
          <w:sz w:val="24"/>
          <w:szCs w:val="24"/>
        </w:rPr>
        <w:t>о</w:t>
      </w:r>
      <w:r w:rsidRPr="00C56E33">
        <w:rPr>
          <w:rFonts w:ascii="Times New Roman" w:hAnsi="Times New Roman" w:cs="Times New Roman"/>
          <w:sz w:val="24"/>
          <w:szCs w:val="24"/>
        </w:rPr>
        <w:t>вой базы. При этом ставка 0,01 процента устанавливается в отношении арендной платы, ра</w:t>
      </w:r>
      <w:r w:rsidRPr="00C56E33">
        <w:rPr>
          <w:rFonts w:ascii="Times New Roman" w:hAnsi="Times New Roman" w:cs="Times New Roman"/>
          <w:sz w:val="24"/>
          <w:szCs w:val="24"/>
        </w:rPr>
        <w:t>в</w:t>
      </w:r>
      <w:r w:rsidRPr="00C56E33">
        <w:rPr>
          <w:rFonts w:ascii="Times New Roman" w:hAnsi="Times New Roman" w:cs="Times New Roman"/>
          <w:sz w:val="24"/>
          <w:szCs w:val="24"/>
        </w:rPr>
        <w:t>ной размеру такого вычета;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земельного участка, изъятого из оборота, если земельный участок в случаях, устано</w:t>
      </w:r>
      <w:r w:rsidRPr="00C56E33">
        <w:rPr>
          <w:rFonts w:ascii="Times New Roman" w:hAnsi="Times New Roman" w:cs="Times New Roman"/>
          <w:sz w:val="24"/>
          <w:szCs w:val="24"/>
        </w:rPr>
        <w:t>в</w:t>
      </w:r>
      <w:r w:rsidRPr="00C56E33">
        <w:rPr>
          <w:rFonts w:ascii="Times New Roman" w:hAnsi="Times New Roman" w:cs="Times New Roman"/>
          <w:sz w:val="24"/>
          <w:szCs w:val="24"/>
        </w:rPr>
        <w:t>ленных федеральными законами, может быть передан в аренду;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</w:t>
      </w:r>
      <w:r w:rsidRPr="00C56E33">
        <w:rPr>
          <w:rFonts w:ascii="Times New Roman" w:hAnsi="Times New Roman" w:cs="Times New Roman"/>
          <w:sz w:val="24"/>
          <w:szCs w:val="24"/>
        </w:rPr>
        <w:t>е</w:t>
      </w:r>
      <w:r w:rsidRPr="00C56E33">
        <w:rPr>
          <w:rFonts w:ascii="Times New Roman" w:hAnsi="Times New Roman" w:cs="Times New Roman"/>
          <w:sz w:val="24"/>
          <w:szCs w:val="24"/>
        </w:rPr>
        <w:t>мель с изъятием их из оборота;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б) 0,6 процента в отношении: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 xml:space="preserve">земельного участка, предоставленного гражданину для индивидуального </w:t>
      </w:r>
      <w:r w:rsidRPr="00C56E33">
        <w:rPr>
          <w:rFonts w:ascii="Times New Roman" w:hAnsi="Times New Roman" w:cs="Times New Roman"/>
          <w:sz w:val="24"/>
          <w:szCs w:val="24"/>
        </w:rPr>
        <w:lastRenderedPageBreak/>
        <w:t>жилищного строительства, ведения личного подсобного хозяйства, садоводства, огородничества, дачного х</w:t>
      </w:r>
      <w:r w:rsidRPr="00C56E33">
        <w:rPr>
          <w:rFonts w:ascii="Times New Roman" w:hAnsi="Times New Roman" w:cs="Times New Roman"/>
          <w:sz w:val="24"/>
          <w:szCs w:val="24"/>
        </w:rPr>
        <w:t>о</w:t>
      </w:r>
      <w:r w:rsidRPr="00C56E33">
        <w:rPr>
          <w:rFonts w:ascii="Times New Roman" w:hAnsi="Times New Roman" w:cs="Times New Roman"/>
          <w:sz w:val="24"/>
          <w:szCs w:val="24"/>
        </w:rPr>
        <w:t>зяйства, сенокошения или выпаса сельскохозяйственных животных;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земельного участка, предоставленного крестьянскому (фермерскому) хозяйству для осущ</w:t>
      </w:r>
      <w:r w:rsidRPr="00C56E33">
        <w:rPr>
          <w:rFonts w:ascii="Times New Roman" w:hAnsi="Times New Roman" w:cs="Times New Roman"/>
          <w:sz w:val="24"/>
          <w:szCs w:val="24"/>
        </w:rPr>
        <w:t>е</w:t>
      </w:r>
      <w:r w:rsidRPr="00C56E33">
        <w:rPr>
          <w:rFonts w:ascii="Times New Roman" w:hAnsi="Times New Roman" w:cs="Times New Roman"/>
          <w:sz w:val="24"/>
          <w:szCs w:val="24"/>
        </w:rPr>
        <w:t>ствления крестьянским (фермерским) хозяйством его деятельности;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в) 1,5 процента в отношении земельного участка в случае заключения договора аренды в с</w:t>
      </w:r>
      <w:r w:rsidRPr="00C56E33">
        <w:rPr>
          <w:rFonts w:ascii="Times New Roman" w:hAnsi="Times New Roman" w:cs="Times New Roman"/>
          <w:sz w:val="24"/>
          <w:szCs w:val="24"/>
        </w:rPr>
        <w:t>о</w:t>
      </w:r>
      <w:r w:rsidRPr="00C56E33">
        <w:rPr>
          <w:rFonts w:ascii="Times New Roman" w:hAnsi="Times New Roman" w:cs="Times New Roman"/>
          <w:sz w:val="24"/>
          <w:szCs w:val="24"/>
        </w:rPr>
        <w:t>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г) 2 процентов в отношении: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земельного участка, предоставленного недропользователю для проведения работ, св</w:t>
      </w:r>
      <w:r w:rsidRPr="00C56E33">
        <w:rPr>
          <w:rFonts w:ascii="Times New Roman" w:hAnsi="Times New Roman" w:cs="Times New Roman"/>
          <w:sz w:val="24"/>
          <w:szCs w:val="24"/>
        </w:rPr>
        <w:t>я</w:t>
      </w:r>
      <w:r w:rsidRPr="00C56E33">
        <w:rPr>
          <w:rFonts w:ascii="Times New Roman" w:hAnsi="Times New Roman" w:cs="Times New Roman"/>
          <w:sz w:val="24"/>
          <w:szCs w:val="24"/>
        </w:rPr>
        <w:t>занных с пользованием недрами;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земельного участка, предоставленного для жилищного строительства;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подпунктах "а" - "в" настоящего пункта и пункте 1.3 настоящего Порядка.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1.3.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</w:t>
      </w:r>
      <w:r w:rsidRPr="00C56E33">
        <w:rPr>
          <w:rFonts w:ascii="Times New Roman" w:hAnsi="Times New Roman" w:cs="Times New Roman"/>
          <w:sz w:val="24"/>
          <w:szCs w:val="24"/>
        </w:rPr>
        <w:t>а</w:t>
      </w:r>
      <w:r w:rsidRPr="00C56E33">
        <w:rPr>
          <w:rFonts w:ascii="Times New Roman" w:hAnsi="Times New Roman" w:cs="Times New Roman"/>
          <w:sz w:val="24"/>
          <w:szCs w:val="24"/>
        </w:rPr>
        <w:t>ции, в отношении земельных участков, находящихся в собственности Российской Федерации, ра</w:t>
      </w:r>
      <w:r w:rsidRPr="00C56E33">
        <w:rPr>
          <w:rFonts w:ascii="Times New Roman" w:hAnsi="Times New Roman" w:cs="Times New Roman"/>
          <w:sz w:val="24"/>
          <w:szCs w:val="24"/>
        </w:rPr>
        <w:t>с</w:t>
      </w:r>
      <w:r w:rsidRPr="00C56E33">
        <w:rPr>
          <w:rFonts w:ascii="Times New Roman" w:hAnsi="Times New Roman" w:cs="Times New Roman"/>
          <w:sz w:val="24"/>
          <w:szCs w:val="24"/>
        </w:rPr>
        <w:t>считывается арендная плата в отношении земельных участков для размещения: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автомобильных дорог, в том числе их конструктивных элементов и дорожных соор</w:t>
      </w:r>
      <w:r w:rsidRPr="00C56E33">
        <w:rPr>
          <w:rFonts w:ascii="Times New Roman" w:hAnsi="Times New Roman" w:cs="Times New Roman"/>
          <w:sz w:val="24"/>
          <w:szCs w:val="24"/>
        </w:rPr>
        <w:t>у</w:t>
      </w:r>
      <w:r w:rsidRPr="00C56E33">
        <w:rPr>
          <w:rFonts w:ascii="Times New Roman" w:hAnsi="Times New Roman" w:cs="Times New Roman"/>
          <w:sz w:val="24"/>
          <w:szCs w:val="24"/>
        </w:rPr>
        <w:t>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инфраструктуры железнодорожного транспорта общего и необщего пользования;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линий электропередачи, линий связи, в том числе линейно-кабельных сооружений;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трубопроводов и иных объектов, используемых в сфере тепло-, водоснабжения, водоотвед</w:t>
      </w:r>
      <w:r w:rsidRPr="00C56E33">
        <w:rPr>
          <w:rFonts w:ascii="Times New Roman" w:hAnsi="Times New Roman" w:cs="Times New Roman"/>
          <w:sz w:val="24"/>
          <w:szCs w:val="24"/>
        </w:rPr>
        <w:t>е</w:t>
      </w:r>
      <w:r w:rsidRPr="00C56E33">
        <w:rPr>
          <w:rFonts w:ascii="Times New Roman" w:hAnsi="Times New Roman" w:cs="Times New Roman"/>
          <w:sz w:val="24"/>
          <w:szCs w:val="24"/>
        </w:rPr>
        <w:t>ния и очистки сточных вод;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объектов, непосредственно используемых для утилизации (захоронения) твердых б</w:t>
      </w:r>
      <w:r w:rsidRPr="00C56E33">
        <w:rPr>
          <w:rFonts w:ascii="Times New Roman" w:hAnsi="Times New Roman" w:cs="Times New Roman"/>
          <w:sz w:val="24"/>
          <w:szCs w:val="24"/>
        </w:rPr>
        <w:t>ы</w:t>
      </w:r>
      <w:r w:rsidRPr="00C56E33">
        <w:rPr>
          <w:rFonts w:ascii="Times New Roman" w:hAnsi="Times New Roman" w:cs="Times New Roman"/>
          <w:sz w:val="24"/>
          <w:szCs w:val="24"/>
        </w:rPr>
        <w:t>товых отходов;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</w:t>
      </w:r>
      <w:r w:rsidRPr="00C56E33">
        <w:rPr>
          <w:rFonts w:ascii="Times New Roman" w:hAnsi="Times New Roman" w:cs="Times New Roman"/>
          <w:sz w:val="24"/>
          <w:szCs w:val="24"/>
        </w:rPr>
        <w:t>е</w:t>
      </w:r>
      <w:r w:rsidRPr="00C56E33">
        <w:rPr>
          <w:rFonts w:ascii="Times New Roman" w:hAnsi="Times New Roman" w:cs="Times New Roman"/>
          <w:sz w:val="24"/>
          <w:szCs w:val="24"/>
        </w:rPr>
        <w:t>отъемлемой технологической частью указанных объектов;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объектов электросетевого хозяйства и иных определенных законодательством Ро</w:t>
      </w:r>
      <w:r w:rsidRPr="00C56E33">
        <w:rPr>
          <w:rFonts w:ascii="Times New Roman" w:hAnsi="Times New Roman" w:cs="Times New Roman"/>
          <w:sz w:val="24"/>
          <w:szCs w:val="24"/>
        </w:rPr>
        <w:t>с</w:t>
      </w:r>
      <w:r w:rsidRPr="00C56E33">
        <w:rPr>
          <w:rFonts w:ascii="Times New Roman" w:hAnsi="Times New Roman" w:cs="Times New Roman"/>
          <w:sz w:val="24"/>
          <w:szCs w:val="24"/>
        </w:rPr>
        <w:t>сийской Федерации об электроэнергетике объектов электроэнергетики;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аэродромов, вертодромов и посадочных площадок, аэропортов, объектов единой си</w:t>
      </w:r>
      <w:r w:rsidRPr="00C56E33">
        <w:rPr>
          <w:rFonts w:ascii="Times New Roman" w:hAnsi="Times New Roman" w:cs="Times New Roman"/>
          <w:sz w:val="24"/>
          <w:szCs w:val="24"/>
        </w:rPr>
        <w:t>с</w:t>
      </w:r>
      <w:r w:rsidRPr="00C56E33">
        <w:rPr>
          <w:rFonts w:ascii="Times New Roman" w:hAnsi="Times New Roman" w:cs="Times New Roman"/>
          <w:sz w:val="24"/>
          <w:szCs w:val="24"/>
        </w:rPr>
        <w:t>темы организации воздушного движения;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гидротехнических сооружений;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сети связи и объектов инженерной инфраструктуры, обеспечивающих эфирную н</w:t>
      </w:r>
      <w:r w:rsidRPr="00C56E33">
        <w:rPr>
          <w:rFonts w:ascii="Times New Roman" w:hAnsi="Times New Roman" w:cs="Times New Roman"/>
          <w:sz w:val="24"/>
          <w:szCs w:val="24"/>
        </w:rPr>
        <w:t>а</w:t>
      </w:r>
      <w:r w:rsidRPr="00C56E33">
        <w:rPr>
          <w:rFonts w:ascii="Times New Roman" w:hAnsi="Times New Roman" w:cs="Times New Roman"/>
          <w:sz w:val="24"/>
          <w:szCs w:val="24"/>
        </w:rPr>
        <w:t>земную трансляцию общероссийских обязательных общедоступных телеканалов и радиок</w:t>
      </w:r>
      <w:r w:rsidRPr="00C56E33">
        <w:rPr>
          <w:rFonts w:ascii="Times New Roman" w:hAnsi="Times New Roman" w:cs="Times New Roman"/>
          <w:sz w:val="24"/>
          <w:szCs w:val="24"/>
        </w:rPr>
        <w:t>а</w:t>
      </w:r>
      <w:r w:rsidRPr="00C56E33">
        <w:rPr>
          <w:rFonts w:ascii="Times New Roman" w:hAnsi="Times New Roman" w:cs="Times New Roman"/>
          <w:sz w:val="24"/>
          <w:szCs w:val="24"/>
        </w:rPr>
        <w:t>налов.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1.4. Арендная плата за земельный участок, на котором расположены здания, сооруж</w:t>
      </w:r>
      <w:r w:rsidRPr="00C56E33">
        <w:rPr>
          <w:rFonts w:ascii="Times New Roman" w:hAnsi="Times New Roman" w:cs="Times New Roman"/>
          <w:sz w:val="24"/>
          <w:szCs w:val="24"/>
        </w:rPr>
        <w:t>е</w:t>
      </w:r>
      <w:r w:rsidRPr="00C56E33">
        <w:rPr>
          <w:rFonts w:ascii="Times New Roman" w:hAnsi="Times New Roman" w:cs="Times New Roman"/>
          <w:sz w:val="24"/>
          <w:szCs w:val="24"/>
        </w:rPr>
        <w:t>ния, объекты незавершенного строительства, в случаях, не указанных в пунктах 1.2 – 1.3, 11, 12 настоящего Порядка, рассчитывается на основании кадастровой стоимости земельного уч</w:t>
      </w:r>
      <w:r w:rsidRPr="00C56E33">
        <w:rPr>
          <w:rFonts w:ascii="Times New Roman" w:hAnsi="Times New Roman" w:cs="Times New Roman"/>
          <w:sz w:val="24"/>
          <w:szCs w:val="24"/>
        </w:rPr>
        <w:t>а</w:t>
      </w:r>
      <w:r w:rsidRPr="00C56E33">
        <w:rPr>
          <w:rFonts w:ascii="Times New Roman" w:hAnsi="Times New Roman" w:cs="Times New Roman"/>
          <w:sz w:val="24"/>
          <w:szCs w:val="24"/>
        </w:rPr>
        <w:t>стка.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В этих случаях арендная плата рассчитывается как произведение кадастровой стоим</w:t>
      </w:r>
      <w:r w:rsidRPr="00C56E33">
        <w:rPr>
          <w:rFonts w:ascii="Times New Roman" w:hAnsi="Times New Roman" w:cs="Times New Roman"/>
          <w:sz w:val="24"/>
          <w:szCs w:val="24"/>
        </w:rPr>
        <w:t>о</w:t>
      </w:r>
      <w:r w:rsidRPr="00C56E33">
        <w:rPr>
          <w:rFonts w:ascii="Times New Roman" w:hAnsi="Times New Roman" w:cs="Times New Roman"/>
          <w:sz w:val="24"/>
          <w:szCs w:val="24"/>
        </w:rPr>
        <w:t>сти земельного участка и выраженной в процентах ключевой ставки Банка России, дейс</w:t>
      </w:r>
      <w:r w:rsidRPr="00C56E33">
        <w:rPr>
          <w:rFonts w:ascii="Times New Roman" w:hAnsi="Times New Roman" w:cs="Times New Roman"/>
          <w:sz w:val="24"/>
          <w:szCs w:val="24"/>
        </w:rPr>
        <w:t>т</w:t>
      </w:r>
      <w:r w:rsidRPr="00C56E33">
        <w:rPr>
          <w:rFonts w:ascii="Times New Roman" w:hAnsi="Times New Roman" w:cs="Times New Roman"/>
          <w:sz w:val="24"/>
          <w:szCs w:val="24"/>
        </w:rPr>
        <w:t>вующей на начало календарного года, в котором принято решение о предоставлении земельного уч</w:t>
      </w:r>
      <w:r w:rsidRPr="00C56E33">
        <w:rPr>
          <w:rFonts w:ascii="Times New Roman" w:hAnsi="Times New Roman" w:cs="Times New Roman"/>
          <w:sz w:val="24"/>
          <w:szCs w:val="24"/>
        </w:rPr>
        <w:t>а</w:t>
      </w:r>
      <w:r w:rsidRPr="00C56E33">
        <w:rPr>
          <w:rFonts w:ascii="Times New Roman" w:hAnsi="Times New Roman" w:cs="Times New Roman"/>
          <w:sz w:val="24"/>
          <w:szCs w:val="24"/>
        </w:rPr>
        <w:t>стка, по следующей формуле: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А = С x Р,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где: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А - арендная плата;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lastRenderedPageBreak/>
        <w:t xml:space="preserve">С - кадастровая стоимость земельного участка,  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Р – действующая ключевая ставка Банка России.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В случае предоставления земельного участка в аренду государственному или муниц</w:t>
      </w:r>
      <w:r w:rsidRPr="00C56E33">
        <w:rPr>
          <w:rFonts w:ascii="Times New Roman" w:hAnsi="Times New Roman" w:cs="Times New Roman"/>
          <w:sz w:val="24"/>
          <w:szCs w:val="24"/>
        </w:rPr>
        <w:t>и</w:t>
      </w:r>
      <w:r w:rsidRPr="00C56E33">
        <w:rPr>
          <w:rFonts w:ascii="Times New Roman" w:hAnsi="Times New Roman" w:cs="Times New Roman"/>
          <w:sz w:val="24"/>
          <w:szCs w:val="24"/>
        </w:rPr>
        <w:t>пальному предприятию для целей, указанных в настоящем пункте, при расчете арендной платы за пользование земельным участком применяется корректирующий коэффициент к размеру арендной платы, равный 0,5.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2. При заключении договора аренды земельного участка в таком договоре предусма</w:t>
      </w:r>
      <w:r w:rsidRPr="00C56E33">
        <w:rPr>
          <w:rFonts w:ascii="Times New Roman" w:hAnsi="Times New Roman" w:cs="Times New Roman"/>
          <w:sz w:val="24"/>
          <w:szCs w:val="24"/>
        </w:rPr>
        <w:t>т</w:t>
      </w:r>
      <w:r w:rsidRPr="00C56E33">
        <w:rPr>
          <w:rFonts w:ascii="Times New Roman" w:hAnsi="Times New Roman" w:cs="Times New Roman"/>
          <w:sz w:val="24"/>
          <w:szCs w:val="24"/>
        </w:rPr>
        <w:t>риваются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среднегодового индекса потребительских цен на товары и услуги, устано</w:t>
      </w:r>
      <w:r w:rsidRPr="00C56E33">
        <w:rPr>
          <w:rFonts w:ascii="Times New Roman" w:hAnsi="Times New Roman" w:cs="Times New Roman"/>
          <w:sz w:val="24"/>
          <w:szCs w:val="24"/>
        </w:rPr>
        <w:t>в</w:t>
      </w:r>
      <w:r w:rsidRPr="00C56E33">
        <w:rPr>
          <w:rFonts w:ascii="Times New Roman" w:hAnsi="Times New Roman" w:cs="Times New Roman"/>
          <w:sz w:val="24"/>
          <w:szCs w:val="24"/>
        </w:rPr>
        <w:t>ленного в прогнозе социально-экономического развития Чувашской Республики на текущий год, кот</w:t>
      </w:r>
      <w:r w:rsidRPr="00C56E33">
        <w:rPr>
          <w:rFonts w:ascii="Times New Roman" w:hAnsi="Times New Roman" w:cs="Times New Roman"/>
          <w:sz w:val="24"/>
          <w:szCs w:val="24"/>
        </w:rPr>
        <w:t>о</w:t>
      </w:r>
      <w:r w:rsidRPr="00C56E33">
        <w:rPr>
          <w:rFonts w:ascii="Times New Roman" w:hAnsi="Times New Roman" w:cs="Times New Roman"/>
          <w:sz w:val="24"/>
          <w:szCs w:val="24"/>
        </w:rPr>
        <w:t>рый применяется по состоянию на начало очередного финансового года, начиная с года, сл</w:t>
      </w:r>
      <w:r w:rsidRPr="00C56E33">
        <w:rPr>
          <w:rFonts w:ascii="Times New Roman" w:hAnsi="Times New Roman" w:cs="Times New Roman"/>
          <w:sz w:val="24"/>
          <w:szCs w:val="24"/>
        </w:rPr>
        <w:t>е</w:t>
      </w:r>
      <w:r w:rsidRPr="00C56E33">
        <w:rPr>
          <w:rFonts w:ascii="Times New Roman" w:hAnsi="Times New Roman" w:cs="Times New Roman"/>
          <w:sz w:val="24"/>
          <w:szCs w:val="24"/>
        </w:rPr>
        <w:t>дующего за годом, в котором заключен указанный договор аренды.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предусматривается возможность изменения арендной платы в связи с изменением кадастр</w:t>
      </w:r>
      <w:r w:rsidRPr="00C56E33">
        <w:rPr>
          <w:rFonts w:ascii="Times New Roman" w:hAnsi="Times New Roman" w:cs="Times New Roman"/>
          <w:sz w:val="24"/>
          <w:szCs w:val="24"/>
        </w:rPr>
        <w:t>о</w:t>
      </w:r>
      <w:r w:rsidRPr="00C56E33">
        <w:rPr>
          <w:rFonts w:ascii="Times New Roman" w:hAnsi="Times New Roman" w:cs="Times New Roman"/>
          <w:sz w:val="24"/>
          <w:szCs w:val="24"/>
        </w:rPr>
        <w:t>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</w:t>
      </w:r>
      <w:r w:rsidRPr="00C56E33">
        <w:rPr>
          <w:rFonts w:ascii="Times New Roman" w:hAnsi="Times New Roman" w:cs="Times New Roman"/>
          <w:sz w:val="24"/>
          <w:szCs w:val="24"/>
        </w:rPr>
        <w:t>а</w:t>
      </w:r>
      <w:r w:rsidRPr="00C56E33">
        <w:rPr>
          <w:rFonts w:ascii="Times New Roman" w:hAnsi="Times New Roman" w:cs="Times New Roman"/>
          <w:sz w:val="24"/>
          <w:szCs w:val="24"/>
        </w:rPr>
        <w:t>стровой стоимости. В этом случае индексация арендной платы с учетом размера уровня средн</w:t>
      </w:r>
      <w:r w:rsidRPr="00C56E33">
        <w:rPr>
          <w:rFonts w:ascii="Times New Roman" w:hAnsi="Times New Roman" w:cs="Times New Roman"/>
          <w:sz w:val="24"/>
          <w:szCs w:val="24"/>
        </w:rPr>
        <w:t>е</w:t>
      </w:r>
      <w:r w:rsidRPr="00C56E33">
        <w:rPr>
          <w:rFonts w:ascii="Times New Roman" w:hAnsi="Times New Roman" w:cs="Times New Roman"/>
          <w:sz w:val="24"/>
          <w:szCs w:val="24"/>
        </w:rPr>
        <w:t>годового индекса потребительских цен установленного в прогнозе социально-экономического развития Чувашской Республики на текущий год, не проводится.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3. При расчете арендной платы по предоставляемым в аренду земельным участкам Пандиковского сельского поселения Красночетайского района, где не утверждены средние уровни кадастровой стоимости по необходимым видам разрешенного использования земельного участка, применять средний уровень кадас</w:t>
      </w:r>
      <w:r w:rsidRPr="00C56E33">
        <w:rPr>
          <w:rFonts w:ascii="Times New Roman" w:hAnsi="Times New Roman" w:cs="Times New Roman"/>
          <w:sz w:val="24"/>
          <w:szCs w:val="24"/>
        </w:rPr>
        <w:t>т</w:t>
      </w:r>
      <w:r w:rsidRPr="00C56E33">
        <w:rPr>
          <w:rFonts w:ascii="Times New Roman" w:hAnsi="Times New Roman" w:cs="Times New Roman"/>
          <w:sz w:val="24"/>
          <w:szCs w:val="24"/>
        </w:rPr>
        <w:t>ровой стоимости земель соответствующего кадастрового квартала.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4. Расчетным периодом для исчисления арендной платы по договорам аренды земел</w:t>
      </w:r>
      <w:r w:rsidRPr="00C56E33">
        <w:rPr>
          <w:rFonts w:ascii="Times New Roman" w:hAnsi="Times New Roman" w:cs="Times New Roman"/>
          <w:sz w:val="24"/>
          <w:szCs w:val="24"/>
        </w:rPr>
        <w:t>ь</w:t>
      </w:r>
      <w:r w:rsidRPr="00C56E33">
        <w:rPr>
          <w:rFonts w:ascii="Times New Roman" w:hAnsi="Times New Roman" w:cs="Times New Roman"/>
          <w:sz w:val="24"/>
          <w:szCs w:val="24"/>
        </w:rPr>
        <w:t>ных участков является календарный год. Арендная плата по договорам, заключенным на срок м</w:t>
      </w:r>
      <w:r w:rsidRPr="00C56E33">
        <w:rPr>
          <w:rFonts w:ascii="Times New Roman" w:hAnsi="Times New Roman" w:cs="Times New Roman"/>
          <w:sz w:val="24"/>
          <w:szCs w:val="24"/>
        </w:rPr>
        <w:t>е</w:t>
      </w:r>
      <w:r w:rsidRPr="00C56E33">
        <w:rPr>
          <w:rFonts w:ascii="Times New Roman" w:hAnsi="Times New Roman" w:cs="Times New Roman"/>
          <w:sz w:val="24"/>
          <w:szCs w:val="24"/>
        </w:rPr>
        <w:t>нее одного года, рассчитывается с учетом срока пользования земельным участком.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5. Администрации Пандиковского сельского поселения Красночетайского района Чувашской Республики принадлежат полномочия аре</w:t>
      </w:r>
      <w:r w:rsidRPr="00C56E33">
        <w:rPr>
          <w:rFonts w:ascii="Times New Roman" w:hAnsi="Times New Roman" w:cs="Times New Roman"/>
          <w:sz w:val="24"/>
          <w:szCs w:val="24"/>
        </w:rPr>
        <w:t>н</w:t>
      </w:r>
      <w:r w:rsidRPr="00C56E33">
        <w:rPr>
          <w:rFonts w:ascii="Times New Roman" w:hAnsi="Times New Roman" w:cs="Times New Roman"/>
          <w:sz w:val="24"/>
          <w:szCs w:val="24"/>
        </w:rPr>
        <w:t>додателя по передаче в аренду земельных участков: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- находящихся в муниципальной собственности Пандиковского сельского поселения Красночетайского района  Чувашской Респу</w:t>
      </w:r>
      <w:r w:rsidRPr="00C56E33">
        <w:rPr>
          <w:rFonts w:ascii="Times New Roman" w:hAnsi="Times New Roman" w:cs="Times New Roman"/>
          <w:sz w:val="24"/>
          <w:szCs w:val="24"/>
        </w:rPr>
        <w:t>б</w:t>
      </w:r>
      <w:r w:rsidRPr="00C56E33">
        <w:rPr>
          <w:rFonts w:ascii="Times New Roman" w:hAnsi="Times New Roman" w:cs="Times New Roman"/>
          <w:sz w:val="24"/>
          <w:szCs w:val="24"/>
        </w:rPr>
        <w:t>лики в соответствии с действующим законодательством Российской Федерации;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6. Для рассмотрения вопроса о передаче земельного участка в аренду заинтересова</w:t>
      </w:r>
      <w:r w:rsidRPr="00C56E33">
        <w:rPr>
          <w:rFonts w:ascii="Times New Roman" w:hAnsi="Times New Roman" w:cs="Times New Roman"/>
          <w:sz w:val="24"/>
          <w:szCs w:val="24"/>
        </w:rPr>
        <w:t>н</w:t>
      </w:r>
      <w:r w:rsidRPr="00C56E33">
        <w:rPr>
          <w:rFonts w:ascii="Times New Roman" w:hAnsi="Times New Roman" w:cs="Times New Roman"/>
          <w:sz w:val="24"/>
          <w:szCs w:val="24"/>
        </w:rPr>
        <w:t>ным лицом представляются заявление и документы согласно статье 39.17 Земельного кодекса Ро</w:t>
      </w:r>
      <w:r w:rsidRPr="00C56E33">
        <w:rPr>
          <w:rFonts w:ascii="Times New Roman" w:hAnsi="Times New Roman" w:cs="Times New Roman"/>
          <w:sz w:val="24"/>
          <w:szCs w:val="24"/>
        </w:rPr>
        <w:t>с</w:t>
      </w:r>
      <w:r w:rsidRPr="00C56E33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7. Аренда земельного участка оформляется договором в соответствии с примерной формой, утвержденной Министерством юстиции и имущественных отношений Чувашской Республ</w:t>
      </w:r>
      <w:r w:rsidRPr="00C56E33">
        <w:rPr>
          <w:rFonts w:ascii="Times New Roman" w:hAnsi="Times New Roman" w:cs="Times New Roman"/>
          <w:sz w:val="24"/>
          <w:szCs w:val="24"/>
        </w:rPr>
        <w:t>и</w:t>
      </w:r>
      <w:r w:rsidRPr="00C56E33">
        <w:rPr>
          <w:rFonts w:ascii="Times New Roman" w:hAnsi="Times New Roman" w:cs="Times New Roman"/>
          <w:sz w:val="24"/>
          <w:szCs w:val="24"/>
        </w:rPr>
        <w:t>ки.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8. Арендная плата за пользование земельными участками подлежит перечислению арендатором в полном объеме в соответствии с догов</w:t>
      </w:r>
      <w:r w:rsidRPr="00C56E33">
        <w:rPr>
          <w:rFonts w:ascii="Times New Roman" w:hAnsi="Times New Roman" w:cs="Times New Roman"/>
          <w:sz w:val="24"/>
          <w:szCs w:val="24"/>
        </w:rPr>
        <w:t>о</w:t>
      </w:r>
      <w:r w:rsidRPr="00C56E33">
        <w:rPr>
          <w:rFonts w:ascii="Times New Roman" w:hAnsi="Times New Roman" w:cs="Times New Roman"/>
          <w:sz w:val="24"/>
          <w:szCs w:val="24"/>
        </w:rPr>
        <w:t>ром аренды.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9. В случае, если на стороне арендатора выступает несколько лиц, обладающих пр</w:t>
      </w:r>
      <w:r w:rsidRPr="00C56E33">
        <w:rPr>
          <w:rFonts w:ascii="Times New Roman" w:hAnsi="Times New Roman" w:cs="Times New Roman"/>
          <w:sz w:val="24"/>
          <w:szCs w:val="24"/>
        </w:rPr>
        <w:t>а</w:t>
      </w:r>
      <w:r w:rsidRPr="00C56E33">
        <w:rPr>
          <w:rFonts w:ascii="Times New Roman" w:hAnsi="Times New Roman" w:cs="Times New Roman"/>
          <w:sz w:val="24"/>
          <w:szCs w:val="24"/>
        </w:rPr>
        <w:t>вами на здание, сооружение или помещения в них, арендная плата рассчитывается для ка</w:t>
      </w:r>
      <w:r w:rsidRPr="00C56E33">
        <w:rPr>
          <w:rFonts w:ascii="Times New Roman" w:hAnsi="Times New Roman" w:cs="Times New Roman"/>
          <w:sz w:val="24"/>
          <w:szCs w:val="24"/>
        </w:rPr>
        <w:t>ж</w:t>
      </w:r>
      <w:r w:rsidRPr="00C56E33">
        <w:rPr>
          <w:rFonts w:ascii="Times New Roman" w:hAnsi="Times New Roman" w:cs="Times New Roman"/>
          <w:sz w:val="24"/>
          <w:szCs w:val="24"/>
        </w:rPr>
        <w:t>дого арендатора соразмерно долям в праве на здание, сооружение или помещения в них, принадлеж</w:t>
      </w:r>
      <w:r w:rsidRPr="00C56E33">
        <w:rPr>
          <w:rFonts w:ascii="Times New Roman" w:hAnsi="Times New Roman" w:cs="Times New Roman"/>
          <w:sz w:val="24"/>
          <w:szCs w:val="24"/>
        </w:rPr>
        <w:t>а</w:t>
      </w:r>
      <w:r w:rsidRPr="00C56E33">
        <w:rPr>
          <w:rFonts w:ascii="Times New Roman" w:hAnsi="Times New Roman" w:cs="Times New Roman"/>
          <w:sz w:val="24"/>
          <w:szCs w:val="24"/>
        </w:rPr>
        <w:t xml:space="preserve">щим правообладателям здания, сооружения или помещений в них. Отступление от этого правила, возможно, с согласия всех правообладателей здания, </w:t>
      </w:r>
      <w:r w:rsidRPr="00C56E33">
        <w:rPr>
          <w:rFonts w:ascii="Times New Roman" w:hAnsi="Times New Roman" w:cs="Times New Roman"/>
          <w:sz w:val="24"/>
          <w:szCs w:val="24"/>
        </w:rPr>
        <w:lastRenderedPageBreak/>
        <w:t>сооружения или п</w:t>
      </w:r>
      <w:r w:rsidRPr="00C56E33">
        <w:rPr>
          <w:rFonts w:ascii="Times New Roman" w:hAnsi="Times New Roman" w:cs="Times New Roman"/>
          <w:sz w:val="24"/>
          <w:szCs w:val="24"/>
        </w:rPr>
        <w:t>о</w:t>
      </w:r>
      <w:r w:rsidRPr="00C56E33">
        <w:rPr>
          <w:rFonts w:ascii="Times New Roman" w:hAnsi="Times New Roman" w:cs="Times New Roman"/>
          <w:sz w:val="24"/>
          <w:szCs w:val="24"/>
        </w:rPr>
        <w:t xml:space="preserve">мещений в них либо по решению суда. 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деятельности порядке заключен договор о развитии застроенной территории.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10. Размер арендной платы за земельные участки, предоставленные для освоения территории в целях строительства жилья экономического класса или для комплексного осво</w:t>
      </w:r>
      <w:r w:rsidRPr="00C56E33">
        <w:rPr>
          <w:rFonts w:ascii="Times New Roman" w:hAnsi="Times New Roman" w:cs="Times New Roman"/>
          <w:sz w:val="24"/>
          <w:szCs w:val="24"/>
        </w:rPr>
        <w:t>е</w:t>
      </w:r>
      <w:r w:rsidRPr="00C56E33">
        <w:rPr>
          <w:rFonts w:ascii="Times New Roman" w:hAnsi="Times New Roman" w:cs="Times New Roman"/>
          <w:sz w:val="24"/>
          <w:szCs w:val="24"/>
        </w:rPr>
        <w:t>ния территории в целях строительства такого жилья, устанавливается в размере ставки земельного н</w:t>
      </w:r>
      <w:r w:rsidRPr="00C56E33">
        <w:rPr>
          <w:rFonts w:ascii="Times New Roman" w:hAnsi="Times New Roman" w:cs="Times New Roman"/>
          <w:sz w:val="24"/>
          <w:szCs w:val="24"/>
        </w:rPr>
        <w:t>а</w:t>
      </w:r>
      <w:r w:rsidRPr="00C56E33">
        <w:rPr>
          <w:rFonts w:ascii="Times New Roman" w:hAnsi="Times New Roman" w:cs="Times New Roman"/>
          <w:sz w:val="24"/>
          <w:szCs w:val="24"/>
        </w:rPr>
        <w:t xml:space="preserve">лога за единицу площади такого земельного участка. 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11. Размер арендной платы за земельные участки, предоставленные для размещения вновь создаваемых в рамках реализации инвестиционных проектов производственных об</w:t>
      </w:r>
      <w:r w:rsidRPr="00C56E33">
        <w:rPr>
          <w:rFonts w:ascii="Times New Roman" w:hAnsi="Times New Roman" w:cs="Times New Roman"/>
          <w:sz w:val="24"/>
          <w:szCs w:val="24"/>
        </w:rPr>
        <w:t>ъ</w:t>
      </w:r>
      <w:r w:rsidRPr="00C56E33">
        <w:rPr>
          <w:rFonts w:ascii="Times New Roman" w:hAnsi="Times New Roman" w:cs="Times New Roman"/>
          <w:sz w:val="24"/>
          <w:szCs w:val="24"/>
        </w:rPr>
        <w:t>ектов, а также объектов непроизводственного (социального, культурного и спортивного) н</w:t>
      </w:r>
      <w:r w:rsidRPr="00C56E33">
        <w:rPr>
          <w:rFonts w:ascii="Times New Roman" w:hAnsi="Times New Roman" w:cs="Times New Roman"/>
          <w:sz w:val="24"/>
          <w:szCs w:val="24"/>
        </w:rPr>
        <w:t>а</w:t>
      </w:r>
      <w:r w:rsidRPr="00C56E33">
        <w:rPr>
          <w:rFonts w:ascii="Times New Roman" w:hAnsi="Times New Roman" w:cs="Times New Roman"/>
          <w:sz w:val="24"/>
          <w:szCs w:val="24"/>
        </w:rPr>
        <w:t>значения, включенных в государственные программы Российской Федерации, государстве</w:t>
      </w:r>
      <w:r w:rsidRPr="00C56E33">
        <w:rPr>
          <w:rFonts w:ascii="Times New Roman" w:hAnsi="Times New Roman" w:cs="Times New Roman"/>
          <w:sz w:val="24"/>
          <w:szCs w:val="24"/>
        </w:rPr>
        <w:t>н</w:t>
      </w:r>
      <w:r w:rsidRPr="00C56E33">
        <w:rPr>
          <w:rFonts w:ascii="Times New Roman" w:hAnsi="Times New Roman" w:cs="Times New Roman"/>
          <w:sz w:val="24"/>
          <w:szCs w:val="24"/>
        </w:rPr>
        <w:t>ные программы Чувашской Республики и муниципальные программы Пандиковского сельского поселения Красночетайского района Ч</w:t>
      </w:r>
      <w:r w:rsidRPr="00C56E33">
        <w:rPr>
          <w:rFonts w:ascii="Times New Roman" w:hAnsi="Times New Roman" w:cs="Times New Roman"/>
          <w:sz w:val="24"/>
          <w:szCs w:val="24"/>
        </w:rPr>
        <w:t>у</w:t>
      </w:r>
      <w:r w:rsidRPr="00C56E33">
        <w:rPr>
          <w:rFonts w:ascii="Times New Roman" w:hAnsi="Times New Roman" w:cs="Times New Roman"/>
          <w:sz w:val="24"/>
          <w:szCs w:val="24"/>
        </w:rPr>
        <w:t>вашской Республики экспериментальных инвестиционных проектов комплексного осво</w:t>
      </w:r>
      <w:r w:rsidRPr="00C56E33">
        <w:rPr>
          <w:rFonts w:ascii="Times New Roman" w:hAnsi="Times New Roman" w:cs="Times New Roman"/>
          <w:sz w:val="24"/>
          <w:szCs w:val="24"/>
        </w:rPr>
        <w:t>е</w:t>
      </w:r>
      <w:r w:rsidRPr="00C56E33">
        <w:rPr>
          <w:rFonts w:ascii="Times New Roman" w:hAnsi="Times New Roman" w:cs="Times New Roman"/>
          <w:sz w:val="24"/>
          <w:szCs w:val="24"/>
        </w:rPr>
        <w:t>ния территорий в целях жилищного строительства, устанавливается в размере ставки з</w:t>
      </w:r>
      <w:r w:rsidRPr="00C56E33">
        <w:rPr>
          <w:rFonts w:ascii="Times New Roman" w:hAnsi="Times New Roman" w:cs="Times New Roman"/>
          <w:sz w:val="24"/>
          <w:szCs w:val="24"/>
        </w:rPr>
        <w:t>е</w:t>
      </w:r>
      <w:r w:rsidRPr="00C56E33">
        <w:rPr>
          <w:rFonts w:ascii="Times New Roman" w:hAnsi="Times New Roman" w:cs="Times New Roman"/>
          <w:sz w:val="24"/>
          <w:szCs w:val="24"/>
        </w:rPr>
        <w:t>мельного налога за единицу площади такого земельного участка.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Указанный размер арендной платы применяется для инвестиционных проектов, реализуемых на территории Пандиковского сельского поселения Красночетайского района и прошедших отбор в Совете по улучшению инвестиционного климата при главе администрации Красночетайского района для оказания мер госуда</w:t>
      </w:r>
      <w:r w:rsidRPr="00C56E33">
        <w:rPr>
          <w:rFonts w:ascii="Times New Roman" w:hAnsi="Times New Roman" w:cs="Times New Roman"/>
          <w:sz w:val="24"/>
          <w:szCs w:val="24"/>
        </w:rPr>
        <w:t>р</w:t>
      </w:r>
      <w:r w:rsidRPr="00C56E33">
        <w:rPr>
          <w:rFonts w:ascii="Times New Roman" w:hAnsi="Times New Roman" w:cs="Times New Roman"/>
          <w:sz w:val="24"/>
          <w:szCs w:val="24"/>
        </w:rPr>
        <w:t>ственной поддержки.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 xml:space="preserve">12. Арендная плата за земельные участки, установленная в размере ставки земельного налога за единицу площади земельного участка, подлежит перерасчету с учетом изменения размера ставки земельного налога. 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6E33">
        <w:rPr>
          <w:rFonts w:ascii="Times New Roman" w:hAnsi="Times New Roman" w:cs="Times New Roman"/>
          <w:sz w:val="24"/>
          <w:szCs w:val="24"/>
        </w:rPr>
        <w:t>13. При сдаче земельного участка в субаренду в случае, если плата за земельный уч</w:t>
      </w:r>
      <w:r w:rsidRPr="00C56E33">
        <w:rPr>
          <w:rFonts w:ascii="Times New Roman" w:hAnsi="Times New Roman" w:cs="Times New Roman"/>
          <w:sz w:val="24"/>
          <w:szCs w:val="24"/>
        </w:rPr>
        <w:t>а</w:t>
      </w:r>
      <w:r w:rsidRPr="00C56E33">
        <w:rPr>
          <w:rFonts w:ascii="Times New Roman" w:hAnsi="Times New Roman" w:cs="Times New Roman"/>
          <w:sz w:val="24"/>
          <w:szCs w:val="24"/>
        </w:rPr>
        <w:t>сток, сданный в субаренду, превышает размер арендной платы, разница в оплате перечисл</w:t>
      </w:r>
      <w:r w:rsidRPr="00C56E33">
        <w:rPr>
          <w:rFonts w:ascii="Times New Roman" w:hAnsi="Times New Roman" w:cs="Times New Roman"/>
          <w:sz w:val="24"/>
          <w:szCs w:val="24"/>
        </w:rPr>
        <w:t>я</w:t>
      </w:r>
      <w:r w:rsidRPr="00C56E33">
        <w:rPr>
          <w:rFonts w:ascii="Times New Roman" w:hAnsi="Times New Roman" w:cs="Times New Roman"/>
          <w:sz w:val="24"/>
          <w:szCs w:val="24"/>
        </w:rPr>
        <w:t>ется арендатором в бюджет Пандиковского сельского поселения Красночетайского района  Чувашской Республики.</w:t>
      </w:r>
    </w:p>
    <w:p w:rsidR="00C56E33" w:rsidRPr="00C56E33" w:rsidRDefault="00C56E33" w:rsidP="00C56E3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56E33" w:rsidRPr="00C56E33" w:rsidRDefault="00C56E33" w:rsidP="0080734F">
      <w:pPr>
        <w:ind w:right="3826"/>
        <w:rPr>
          <w:rFonts w:ascii="Times New Roman" w:hAnsi="Times New Roman" w:cs="Times New Roman"/>
          <w:sz w:val="24"/>
          <w:szCs w:val="24"/>
        </w:rPr>
      </w:pPr>
    </w:p>
    <w:p w:rsidR="00C56E33" w:rsidRPr="00C56E33" w:rsidRDefault="00C56E33" w:rsidP="0080734F">
      <w:pPr>
        <w:ind w:right="3826"/>
        <w:rPr>
          <w:rFonts w:ascii="Times New Roman" w:hAnsi="Times New Roman" w:cs="Times New Roman"/>
          <w:sz w:val="24"/>
          <w:szCs w:val="24"/>
        </w:rPr>
      </w:pPr>
    </w:p>
    <w:p w:rsidR="00C56E33" w:rsidRPr="00C56E33" w:rsidRDefault="00C56E33" w:rsidP="0080734F">
      <w:pPr>
        <w:ind w:right="3826"/>
        <w:rPr>
          <w:rFonts w:ascii="Times New Roman" w:hAnsi="Times New Roman" w:cs="Times New Roman"/>
          <w:sz w:val="24"/>
          <w:szCs w:val="24"/>
        </w:rPr>
      </w:pPr>
    </w:p>
    <w:p w:rsidR="00C56E33" w:rsidRPr="00C56E33" w:rsidRDefault="00C56E33" w:rsidP="0080734F">
      <w:pPr>
        <w:ind w:right="3826"/>
        <w:rPr>
          <w:rFonts w:ascii="Times New Roman" w:hAnsi="Times New Roman" w:cs="Times New Roman"/>
          <w:sz w:val="24"/>
          <w:szCs w:val="24"/>
        </w:rPr>
      </w:pPr>
    </w:p>
    <w:p w:rsidR="00C56E33" w:rsidRDefault="00C56E33" w:rsidP="0080734F">
      <w:pPr>
        <w:ind w:right="3826"/>
      </w:pPr>
    </w:p>
    <w:p w:rsidR="00C56E33" w:rsidRDefault="00C56E33" w:rsidP="0080734F">
      <w:pPr>
        <w:ind w:right="3826"/>
      </w:pPr>
    </w:p>
    <w:p w:rsidR="00C56E33" w:rsidRDefault="00C56E33" w:rsidP="0080734F">
      <w:pPr>
        <w:ind w:right="3826"/>
      </w:pPr>
    </w:p>
    <w:p w:rsidR="00C56E33" w:rsidRDefault="00C56E33" w:rsidP="0080734F">
      <w:pPr>
        <w:ind w:right="3826"/>
      </w:pPr>
    </w:p>
    <w:p w:rsidR="00C56E33" w:rsidRDefault="00C56E33" w:rsidP="0080734F">
      <w:pPr>
        <w:ind w:right="3826"/>
      </w:pPr>
    </w:p>
    <w:p w:rsidR="00C56E33" w:rsidRDefault="00C56E33" w:rsidP="0080734F">
      <w:pPr>
        <w:ind w:right="3826"/>
      </w:pPr>
    </w:p>
    <w:p w:rsidR="00C56E33" w:rsidRDefault="00C56E33" w:rsidP="0080734F">
      <w:pPr>
        <w:ind w:right="3826"/>
      </w:pPr>
    </w:p>
    <w:p w:rsidR="00C56E33" w:rsidRDefault="00C56E33" w:rsidP="0080734F">
      <w:pPr>
        <w:ind w:right="3826"/>
      </w:pPr>
    </w:p>
    <w:p w:rsidR="00C56E33" w:rsidRDefault="00C56E33" w:rsidP="0080734F">
      <w:pPr>
        <w:ind w:right="3826"/>
      </w:pPr>
    </w:p>
    <w:sectPr w:rsidR="00C56E33" w:rsidSect="00B4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F6E" w:rsidRDefault="00C56F6E" w:rsidP="00CE5ACF">
      <w:r>
        <w:separator/>
      </w:r>
    </w:p>
  </w:endnote>
  <w:endnote w:type="continuationSeparator" w:id="1">
    <w:p w:rsidR="00C56F6E" w:rsidRDefault="00C56F6E" w:rsidP="00CE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F6E" w:rsidRDefault="00C56F6E" w:rsidP="00CE5ACF">
      <w:r>
        <w:separator/>
      </w:r>
    </w:p>
  </w:footnote>
  <w:footnote w:type="continuationSeparator" w:id="1">
    <w:p w:rsidR="00C56F6E" w:rsidRDefault="00C56F6E" w:rsidP="00CE5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792B"/>
    <w:multiLevelType w:val="hybridMultilevel"/>
    <w:tmpl w:val="63BA2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2E036A"/>
    <w:multiLevelType w:val="hybridMultilevel"/>
    <w:tmpl w:val="5C00E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E00CFD"/>
    <w:multiLevelType w:val="hybridMultilevel"/>
    <w:tmpl w:val="15E2C8C4"/>
    <w:lvl w:ilvl="0" w:tplc="484E2664">
      <w:start w:val="1"/>
      <w:numFmt w:val="decimal"/>
      <w:lvlText w:val="%1)"/>
      <w:lvlJc w:val="left"/>
      <w:pPr>
        <w:tabs>
          <w:tab w:val="num" w:pos="1609"/>
        </w:tabs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C4D6701"/>
    <w:multiLevelType w:val="hybridMultilevel"/>
    <w:tmpl w:val="AB1CF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832918"/>
    <w:multiLevelType w:val="hybridMultilevel"/>
    <w:tmpl w:val="76FAC5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A9C"/>
    <w:rsid w:val="000011E4"/>
    <w:rsid w:val="0000204E"/>
    <w:rsid w:val="0000472B"/>
    <w:rsid w:val="0000504E"/>
    <w:rsid w:val="00007811"/>
    <w:rsid w:val="00010E90"/>
    <w:rsid w:val="0001566F"/>
    <w:rsid w:val="00015F7C"/>
    <w:rsid w:val="00017C69"/>
    <w:rsid w:val="00021959"/>
    <w:rsid w:val="00026A5F"/>
    <w:rsid w:val="000275BC"/>
    <w:rsid w:val="000306A3"/>
    <w:rsid w:val="00030FCD"/>
    <w:rsid w:val="000319E4"/>
    <w:rsid w:val="00032B8A"/>
    <w:rsid w:val="0003401A"/>
    <w:rsid w:val="00034684"/>
    <w:rsid w:val="000369D7"/>
    <w:rsid w:val="00040543"/>
    <w:rsid w:val="000407E1"/>
    <w:rsid w:val="000417B4"/>
    <w:rsid w:val="000469CF"/>
    <w:rsid w:val="00047541"/>
    <w:rsid w:val="0004787E"/>
    <w:rsid w:val="00050186"/>
    <w:rsid w:val="00050EAC"/>
    <w:rsid w:val="000539E5"/>
    <w:rsid w:val="000548EF"/>
    <w:rsid w:val="00054C61"/>
    <w:rsid w:val="00055416"/>
    <w:rsid w:val="00055517"/>
    <w:rsid w:val="00060DBF"/>
    <w:rsid w:val="00060E59"/>
    <w:rsid w:val="00061BF4"/>
    <w:rsid w:val="000626CE"/>
    <w:rsid w:val="0006656F"/>
    <w:rsid w:val="00067CC1"/>
    <w:rsid w:val="0007107B"/>
    <w:rsid w:val="00074646"/>
    <w:rsid w:val="00074E41"/>
    <w:rsid w:val="00076769"/>
    <w:rsid w:val="00076CEB"/>
    <w:rsid w:val="00076DDF"/>
    <w:rsid w:val="00084172"/>
    <w:rsid w:val="00084EA6"/>
    <w:rsid w:val="0009052B"/>
    <w:rsid w:val="00091055"/>
    <w:rsid w:val="000A161B"/>
    <w:rsid w:val="000A3CD9"/>
    <w:rsid w:val="000A5046"/>
    <w:rsid w:val="000B4F8A"/>
    <w:rsid w:val="000B53A0"/>
    <w:rsid w:val="000B59ED"/>
    <w:rsid w:val="000B5C11"/>
    <w:rsid w:val="000C1E67"/>
    <w:rsid w:val="000C3B47"/>
    <w:rsid w:val="000C5B19"/>
    <w:rsid w:val="000C737D"/>
    <w:rsid w:val="000D4B4E"/>
    <w:rsid w:val="000E084C"/>
    <w:rsid w:val="000E322C"/>
    <w:rsid w:val="000E3980"/>
    <w:rsid w:val="000E3A7C"/>
    <w:rsid w:val="000E3E7F"/>
    <w:rsid w:val="000E6FD9"/>
    <w:rsid w:val="000F2693"/>
    <w:rsid w:val="000F2A0B"/>
    <w:rsid w:val="000F2E11"/>
    <w:rsid w:val="000F481C"/>
    <w:rsid w:val="000F54E3"/>
    <w:rsid w:val="000F6446"/>
    <w:rsid w:val="000F6BFC"/>
    <w:rsid w:val="000F6EF6"/>
    <w:rsid w:val="000F7F33"/>
    <w:rsid w:val="00104448"/>
    <w:rsid w:val="001076BF"/>
    <w:rsid w:val="00107CBA"/>
    <w:rsid w:val="00111676"/>
    <w:rsid w:val="001121DA"/>
    <w:rsid w:val="00121944"/>
    <w:rsid w:val="001232A5"/>
    <w:rsid w:val="001247F0"/>
    <w:rsid w:val="0012581A"/>
    <w:rsid w:val="00126C0F"/>
    <w:rsid w:val="0012761F"/>
    <w:rsid w:val="00127E70"/>
    <w:rsid w:val="00130CC0"/>
    <w:rsid w:val="00132BA6"/>
    <w:rsid w:val="00132E17"/>
    <w:rsid w:val="00134DBE"/>
    <w:rsid w:val="00136452"/>
    <w:rsid w:val="0013693D"/>
    <w:rsid w:val="00142365"/>
    <w:rsid w:val="00144AB6"/>
    <w:rsid w:val="00145E9D"/>
    <w:rsid w:val="00146124"/>
    <w:rsid w:val="0014642D"/>
    <w:rsid w:val="00146E92"/>
    <w:rsid w:val="00150BBA"/>
    <w:rsid w:val="00152198"/>
    <w:rsid w:val="0016115B"/>
    <w:rsid w:val="00161FD1"/>
    <w:rsid w:val="00164821"/>
    <w:rsid w:val="00165BAF"/>
    <w:rsid w:val="00165DAF"/>
    <w:rsid w:val="00177370"/>
    <w:rsid w:val="00181E66"/>
    <w:rsid w:val="00182024"/>
    <w:rsid w:val="00183B79"/>
    <w:rsid w:val="00190A25"/>
    <w:rsid w:val="00194535"/>
    <w:rsid w:val="00194758"/>
    <w:rsid w:val="00195764"/>
    <w:rsid w:val="00196B9C"/>
    <w:rsid w:val="001A2760"/>
    <w:rsid w:val="001A6301"/>
    <w:rsid w:val="001B3328"/>
    <w:rsid w:val="001B4335"/>
    <w:rsid w:val="001B6696"/>
    <w:rsid w:val="001B7145"/>
    <w:rsid w:val="001C0889"/>
    <w:rsid w:val="001C0EE0"/>
    <w:rsid w:val="001C16BE"/>
    <w:rsid w:val="001C1991"/>
    <w:rsid w:val="001C2728"/>
    <w:rsid w:val="001C45C6"/>
    <w:rsid w:val="001C5227"/>
    <w:rsid w:val="001C689E"/>
    <w:rsid w:val="001C7CEA"/>
    <w:rsid w:val="001D02B5"/>
    <w:rsid w:val="001D0F9A"/>
    <w:rsid w:val="001D64C9"/>
    <w:rsid w:val="001D65A5"/>
    <w:rsid w:val="001D66B7"/>
    <w:rsid w:val="001D6A40"/>
    <w:rsid w:val="001D6EB7"/>
    <w:rsid w:val="001D75E3"/>
    <w:rsid w:val="001D7E2C"/>
    <w:rsid w:val="001F1EBD"/>
    <w:rsid w:val="001F1ECB"/>
    <w:rsid w:val="001F3934"/>
    <w:rsid w:val="001F4206"/>
    <w:rsid w:val="001F72E3"/>
    <w:rsid w:val="00201551"/>
    <w:rsid w:val="00202AF2"/>
    <w:rsid w:val="00206759"/>
    <w:rsid w:val="00206A31"/>
    <w:rsid w:val="00216635"/>
    <w:rsid w:val="00217A14"/>
    <w:rsid w:val="00217AE4"/>
    <w:rsid w:val="002204DE"/>
    <w:rsid w:val="002229CA"/>
    <w:rsid w:val="00223DC2"/>
    <w:rsid w:val="00223FB8"/>
    <w:rsid w:val="00230C54"/>
    <w:rsid w:val="00232CDF"/>
    <w:rsid w:val="00232ECB"/>
    <w:rsid w:val="0023348F"/>
    <w:rsid w:val="00233BB3"/>
    <w:rsid w:val="002340E5"/>
    <w:rsid w:val="00234AA1"/>
    <w:rsid w:val="00234C9B"/>
    <w:rsid w:val="00235CB7"/>
    <w:rsid w:val="0023640E"/>
    <w:rsid w:val="00236612"/>
    <w:rsid w:val="00241D38"/>
    <w:rsid w:val="00241FC5"/>
    <w:rsid w:val="00243916"/>
    <w:rsid w:val="0024550C"/>
    <w:rsid w:val="002457D1"/>
    <w:rsid w:val="00246A4A"/>
    <w:rsid w:val="00246CCE"/>
    <w:rsid w:val="002534DB"/>
    <w:rsid w:val="00255910"/>
    <w:rsid w:val="002574A9"/>
    <w:rsid w:val="00257BB1"/>
    <w:rsid w:val="002608F9"/>
    <w:rsid w:val="00263EAE"/>
    <w:rsid w:val="00265366"/>
    <w:rsid w:val="0026740D"/>
    <w:rsid w:val="00274AAF"/>
    <w:rsid w:val="00276E74"/>
    <w:rsid w:val="0027734E"/>
    <w:rsid w:val="00280D11"/>
    <w:rsid w:val="0028308A"/>
    <w:rsid w:val="00283407"/>
    <w:rsid w:val="00283FE9"/>
    <w:rsid w:val="00290C07"/>
    <w:rsid w:val="00292A43"/>
    <w:rsid w:val="002A081E"/>
    <w:rsid w:val="002A0A26"/>
    <w:rsid w:val="002A117E"/>
    <w:rsid w:val="002A2D3E"/>
    <w:rsid w:val="002A44AB"/>
    <w:rsid w:val="002A578D"/>
    <w:rsid w:val="002A6D84"/>
    <w:rsid w:val="002B021B"/>
    <w:rsid w:val="002B04B4"/>
    <w:rsid w:val="002B2B0C"/>
    <w:rsid w:val="002B41E2"/>
    <w:rsid w:val="002B43D2"/>
    <w:rsid w:val="002B462F"/>
    <w:rsid w:val="002B4D4D"/>
    <w:rsid w:val="002B79F6"/>
    <w:rsid w:val="002C2B03"/>
    <w:rsid w:val="002C3396"/>
    <w:rsid w:val="002D049E"/>
    <w:rsid w:val="002D4921"/>
    <w:rsid w:val="002D49C4"/>
    <w:rsid w:val="002E1657"/>
    <w:rsid w:val="002E18E6"/>
    <w:rsid w:val="002E3B41"/>
    <w:rsid w:val="002E3F36"/>
    <w:rsid w:val="002E54BC"/>
    <w:rsid w:val="002E6252"/>
    <w:rsid w:val="002E6F8A"/>
    <w:rsid w:val="002E7D5B"/>
    <w:rsid w:val="002F3C21"/>
    <w:rsid w:val="003009DA"/>
    <w:rsid w:val="00301718"/>
    <w:rsid w:val="00301A00"/>
    <w:rsid w:val="00303EE0"/>
    <w:rsid w:val="00306D3C"/>
    <w:rsid w:val="00307CA1"/>
    <w:rsid w:val="00310452"/>
    <w:rsid w:val="00312908"/>
    <w:rsid w:val="00313266"/>
    <w:rsid w:val="003147D1"/>
    <w:rsid w:val="003148A0"/>
    <w:rsid w:val="00315909"/>
    <w:rsid w:val="00317B39"/>
    <w:rsid w:val="0032419F"/>
    <w:rsid w:val="00324629"/>
    <w:rsid w:val="0032528A"/>
    <w:rsid w:val="00326360"/>
    <w:rsid w:val="00332462"/>
    <w:rsid w:val="00333C24"/>
    <w:rsid w:val="00335FBF"/>
    <w:rsid w:val="00337F7E"/>
    <w:rsid w:val="0034014A"/>
    <w:rsid w:val="00341B3B"/>
    <w:rsid w:val="0034249A"/>
    <w:rsid w:val="00342555"/>
    <w:rsid w:val="00342DC9"/>
    <w:rsid w:val="003455E0"/>
    <w:rsid w:val="00345738"/>
    <w:rsid w:val="00346EC8"/>
    <w:rsid w:val="00347826"/>
    <w:rsid w:val="0035155B"/>
    <w:rsid w:val="00354601"/>
    <w:rsid w:val="003549F6"/>
    <w:rsid w:val="00356143"/>
    <w:rsid w:val="00362688"/>
    <w:rsid w:val="00362C40"/>
    <w:rsid w:val="00367070"/>
    <w:rsid w:val="00374BCF"/>
    <w:rsid w:val="00377C5A"/>
    <w:rsid w:val="00381AA7"/>
    <w:rsid w:val="00382919"/>
    <w:rsid w:val="003846C3"/>
    <w:rsid w:val="003877FC"/>
    <w:rsid w:val="0039674C"/>
    <w:rsid w:val="00397ABF"/>
    <w:rsid w:val="003A221E"/>
    <w:rsid w:val="003A41DE"/>
    <w:rsid w:val="003A5AA1"/>
    <w:rsid w:val="003A5E93"/>
    <w:rsid w:val="003A7117"/>
    <w:rsid w:val="003A754B"/>
    <w:rsid w:val="003B1C3A"/>
    <w:rsid w:val="003B2244"/>
    <w:rsid w:val="003B2469"/>
    <w:rsid w:val="003B39D2"/>
    <w:rsid w:val="003B504E"/>
    <w:rsid w:val="003B580B"/>
    <w:rsid w:val="003B73A0"/>
    <w:rsid w:val="003B754A"/>
    <w:rsid w:val="003C037A"/>
    <w:rsid w:val="003C493B"/>
    <w:rsid w:val="003C58A9"/>
    <w:rsid w:val="003C6F35"/>
    <w:rsid w:val="003C7E8A"/>
    <w:rsid w:val="003D01B1"/>
    <w:rsid w:val="003D32B4"/>
    <w:rsid w:val="003D4796"/>
    <w:rsid w:val="003D6364"/>
    <w:rsid w:val="003D6632"/>
    <w:rsid w:val="003D6A25"/>
    <w:rsid w:val="003D743C"/>
    <w:rsid w:val="003D7C6F"/>
    <w:rsid w:val="003E0FD5"/>
    <w:rsid w:val="003E1DEB"/>
    <w:rsid w:val="003E3B76"/>
    <w:rsid w:val="003E5325"/>
    <w:rsid w:val="003E5FA2"/>
    <w:rsid w:val="003E7A4E"/>
    <w:rsid w:val="003E7DF7"/>
    <w:rsid w:val="003F1AF6"/>
    <w:rsid w:val="003F272F"/>
    <w:rsid w:val="003F514D"/>
    <w:rsid w:val="00402AA0"/>
    <w:rsid w:val="00402F09"/>
    <w:rsid w:val="00405706"/>
    <w:rsid w:val="00405B1D"/>
    <w:rsid w:val="0040613F"/>
    <w:rsid w:val="00406EBB"/>
    <w:rsid w:val="00406F55"/>
    <w:rsid w:val="00407ACE"/>
    <w:rsid w:val="004119EC"/>
    <w:rsid w:val="0041248B"/>
    <w:rsid w:val="00412E2E"/>
    <w:rsid w:val="00414CD9"/>
    <w:rsid w:val="00415B1A"/>
    <w:rsid w:val="0041604B"/>
    <w:rsid w:val="004172D7"/>
    <w:rsid w:val="004203DE"/>
    <w:rsid w:val="00423281"/>
    <w:rsid w:val="0042680B"/>
    <w:rsid w:val="00431CF3"/>
    <w:rsid w:val="004429F2"/>
    <w:rsid w:val="00444689"/>
    <w:rsid w:val="0044646C"/>
    <w:rsid w:val="00450C6E"/>
    <w:rsid w:val="00453616"/>
    <w:rsid w:val="00454B2E"/>
    <w:rsid w:val="004557C7"/>
    <w:rsid w:val="0046734B"/>
    <w:rsid w:val="00472112"/>
    <w:rsid w:val="00472660"/>
    <w:rsid w:val="00473732"/>
    <w:rsid w:val="0047447A"/>
    <w:rsid w:val="004801D4"/>
    <w:rsid w:val="00482088"/>
    <w:rsid w:val="0048741F"/>
    <w:rsid w:val="0049004B"/>
    <w:rsid w:val="0049242F"/>
    <w:rsid w:val="0049576E"/>
    <w:rsid w:val="00497F9A"/>
    <w:rsid w:val="004A0231"/>
    <w:rsid w:val="004A3F3B"/>
    <w:rsid w:val="004A431D"/>
    <w:rsid w:val="004A5D3C"/>
    <w:rsid w:val="004A6622"/>
    <w:rsid w:val="004A684A"/>
    <w:rsid w:val="004B250C"/>
    <w:rsid w:val="004B34FF"/>
    <w:rsid w:val="004B471A"/>
    <w:rsid w:val="004B474D"/>
    <w:rsid w:val="004B5484"/>
    <w:rsid w:val="004B5EEA"/>
    <w:rsid w:val="004B70CD"/>
    <w:rsid w:val="004C055D"/>
    <w:rsid w:val="004C0D8F"/>
    <w:rsid w:val="004C203A"/>
    <w:rsid w:val="004C3054"/>
    <w:rsid w:val="004C440E"/>
    <w:rsid w:val="004C4DB5"/>
    <w:rsid w:val="004C740B"/>
    <w:rsid w:val="004C7723"/>
    <w:rsid w:val="004D3A7E"/>
    <w:rsid w:val="004D4177"/>
    <w:rsid w:val="004D51DC"/>
    <w:rsid w:val="004D660E"/>
    <w:rsid w:val="004E0EAE"/>
    <w:rsid w:val="004E1BDC"/>
    <w:rsid w:val="004E3613"/>
    <w:rsid w:val="004F15B5"/>
    <w:rsid w:val="00502C83"/>
    <w:rsid w:val="00503A35"/>
    <w:rsid w:val="0050689A"/>
    <w:rsid w:val="00510F3F"/>
    <w:rsid w:val="00510FA3"/>
    <w:rsid w:val="0051151C"/>
    <w:rsid w:val="0051178B"/>
    <w:rsid w:val="005117CB"/>
    <w:rsid w:val="005121E8"/>
    <w:rsid w:val="00512588"/>
    <w:rsid w:val="0051429F"/>
    <w:rsid w:val="00515E9D"/>
    <w:rsid w:val="005162E0"/>
    <w:rsid w:val="00517862"/>
    <w:rsid w:val="005218C8"/>
    <w:rsid w:val="0052662A"/>
    <w:rsid w:val="00527893"/>
    <w:rsid w:val="00527DC4"/>
    <w:rsid w:val="0053149D"/>
    <w:rsid w:val="0053180B"/>
    <w:rsid w:val="0053393B"/>
    <w:rsid w:val="00533A9C"/>
    <w:rsid w:val="00535EC0"/>
    <w:rsid w:val="00537DF7"/>
    <w:rsid w:val="005404FD"/>
    <w:rsid w:val="00541CF7"/>
    <w:rsid w:val="00543DB0"/>
    <w:rsid w:val="005462F3"/>
    <w:rsid w:val="0054785F"/>
    <w:rsid w:val="00552ED3"/>
    <w:rsid w:val="00557334"/>
    <w:rsid w:val="00557689"/>
    <w:rsid w:val="00557FC0"/>
    <w:rsid w:val="00560E67"/>
    <w:rsid w:val="00564756"/>
    <w:rsid w:val="00564C24"/>
    <w:rsid w:val="00566710"/>
    <w:rsid w:val="005678F1"/>
    <w:rsid w:val="00580412"/>
    <w:rsid w:val="0058051E"/>
    <w:rsid w:val="00580A4A"/>
    <w:rsid w:val="00580FC4"/>
    <w:rsid w:val="005813EE"/>
    <w:rsid w:val="00582A62"/>
    <w:rsid w:val="00583062"/>
    <w:rsid w:val="005840B8"/>
    <w:rsid w:val="005929D4"/>
    <w:rsid w:val="005930E1"/>
    <w:rsid w:val="00593A50"/>
    <w:rsid w:val="00597175"/>
    <w:rsid w:val="005978A5"/>
    <w:rsid w:val="005A03DC"/>
    <w:rsid w:val="005A1089"/>
    <w:rsid w:val="005A1532"/>
    <w:rsid w:val="005A17F5"/>
    <w:rsid w:val="005A42E9"/>
    <w:rsid w:val="005B01C1"/>
    <w:rsid w:val="005B095D"/>
    <w:rsid w:val="005B2640"/>
    <w:rsid w:val="005B41AD"/>
    <w:rsid w:val="005B509D"/>
    <w:rsid w:val="005B5114"/>
    <w:rsid w:val="005B5B29"/>
    <w:rsid w:val="005C085D"/>
    <w:rsid w:val="005C302A"/>
    <w:rsid w:val="005C5E89"/>
    <w:rsid w:val="005C79B9"/>
    <w:rsid w:val="005D088A"/>
    <w:rsid w:val="005D309B"/>
    <w:rsid w:val="005D37E6"/>
    <w:rsid w:val="005D39FE"/>
    <w:rsid w:val="005D66C2"/>
    <w:rsid w:val="005D6A20"/>
    <w:rsid w:val="005E0A66"/>
    <w:rsid w:val="005E0D94"/>
    <w:rsid w:val="005E3C1E"/>
    <w:rsid w:val="005E56D4"/>
    <w:rsid w:val="005E5BB4"/>
    <w:rsid w:val="005E7A4D"/>
    <w:rsid w:val="005E7D36"/>
    <w:rsid w:val="005F16E2"/>
    <w:rsid w:val="005F550F"/>
    <w:rsid w:val="005F5F29"/>
    <w:rsid w:val="00600B57"/>
    <w:rsid w:val="006018AE"/>
    <w:rsid w:val="006028F4"/>
    <w:rsid w:val="006029B2"/>
    <w:rsid w:val="00604872"/>
    <w:rsid w:val="006117A5"/>
    <w:rsid w:val="00613269"/>
    <w:rsid w:val="00614E1F"/>
    <w:rsid w:val="00615A14"/>
    <w:rsid w:val="00620407"/>
    <w:rsid w:val="0062117D"/>
    <w:rsid w:val="0062311D"/>
    <w:rsid w:val="00623219"/>
    <w:rsid w:val="006242CD"/>
    <w:rsid w:val="00625B77"/>
    <w:rsid w:val="00631C20"/>
    <w:rsid w:val="006320FE"/>
    <w:rsid w:val="006322CA"/>
    <w:rsid w:val="00641E08"/>
    <w:rsid w:val="00642467"/>
    <w:rsid w:val="00642469"/>
    <w:rsid w:val="00644941"/>
    <w:rsid w:val="00644A63"/>
    <w:rsid w:val="00645490"/>
    <w:rsid w:val="0064678A"/>
    <w:rsid w:val="00652698"/>
    <w:rsid w:val="00653CF0"/>
    <w:rsid w:val="00656D55"/>
    <w:rsid w:val="00656DBC"/>
    <w:rsid w:val="0066060A"/>
    <w:rsid w:val="00663BD7"/>
    <w:rsid w:val="0066459D"/>
    <w:rsid w:val="00665225"/>
    <w:rsid w:val="0066695B"/>
    <w:rsid w:val="00670CC0"/>
    <w:rsid w:val="006710D0"/>
    <w:rsid w:val="00671B63"/>
    <w:rsid w:val="00680B9C"/>
    <w:rsid w:val="00683035"/>
    <w:rsid w:val="0068695B"/>
    <w:rsid w:val="00686A54"/>
    <w:rsid w:val="006913E9"/>
    <w:rsid w:val="00691452"/>
    <w:rsid w:val="0069467D"/>
    <w:rsid w:val="00695044"/>
    <w:rsid w:val="006A09A8"/>
    <w:rsid w:val="006A6004"/>
    <w:rsid w:val="006A69E0"/>
    <w:rsid w:val="006A7CB4"/>
    <w:rsid w:val="006B213E"/>
    <w:rsid w:val="006C0A06"/>
    <w:rsid w:val="006C1DCB"/>
    <w:rsid w:val="006C5B97"/>
    <w:rsid w:val="006C6E6B"/>
    <w:rsid w:val="006C757B"/>
    <w:rsid w:val="006D0C1A"/>
    <w:rsid w:val="006D2399"/>
    <w:rsid w:val="006D278C"/>
    <w:rsid w:val="006D2872"/>
    <w:rsid w:val="006D568B"/>
    <w:rsid w:val="006D56DF"/>
    <w:rsid w:val="006E1191"/>
    <w:rsid w:val="006E2355"/>
    <w:rsid w:val="006E24AE"/>
    <w:rsid w:val="006E310E"/>
    <w:rsid w:val="006E32CF"/>
    <w:rsid w:val="006E46FF"/>
    <w:rsid w:val="006F59B7"/>
    <w:rsid w:val="006F6518"/>
    <w:rsid w:val="006F6BDC"/>
    <w:rsid w:val="006F7581"/>
    <w:rsid w:val="007000E9"/>
    <w:rsid w:val="00702C76"/>
    <w:rsid w:val="007034A3"/>
    <w:rsid w:val="00704835"/>
    <w:rsid w:val="00705900"/>
    <w:rsid w:val="0070671D"/>
    <w:rsid w:val="00706C96"/>
    <w:rsid w:val="00707757"/>
    <w:rsid w:val="007104D6"/>
    <w:rsid w:val="00710B58"/>
    <w:rsid w:val="00712FBA"/>
    <w:rsid w:val="00716118"/>
    <w:rsid w:val="007164B3"/>
    <w:rsid w:val="0071723C"/>
    <w:rsid w:val="007215FC"/>
    <w:rsid w:val="00722975"/>
    <w:rsid w:val="007320B6"/>
    <w:rsid w:val="0073422E"/>
    <w:rsid w:val="0073586C"/>
    <w:rsid w:val="00737292"/>
    <w:rsid w:val="00737867"/>
    <w:rsid w:val="00740FA7"/>
    <w:rsid w:val="0074252A"/>
    <w:rsid w:val="007447C2"/>
    <w:rsid w:val="00745B86"/>
    <w:rsid w:val="007503BB"/>
    <w:rsid w:val="00750813"/>
    <w:rsid w:val="00751C0C"/>
    <w:rsid w:val="00752439"/>
    <w:rsid w:val="00756C6A"/>
    <w:rsid w:val="0075752A"/>
    <w:rsid w:val="00760CA7"/>
    <w:rsid w:val="007624BF"/>
    <w:rsid w:val="00765399"/>
    <w:rsid w:val="00770C0C"/>
    <w:rsid w:val="00771536"/>
    <w:rsid w:val="00772A23"/>
    <w:rsid w:val="00773A22"/>
    <w:rsid w:val="00776DEB"/>
    <w:rsid w:val="00782214"/>
    <w:rsid w:val="00784868"/>
    <w:rsid w:val="007856FB"/>
    <w:rsid w:val="00786A46"/>
    <w:rsid w:val="00790796"/>
    <w:rsid w:val="00790B69"/>
    <w:rsid w:val="007916D2"/>
    <w:rsid w:val="00791875"/>
    <w:rsid w:val="00792043"/>
    <w:rsid w:val="00796BB4"/>
    <w:rsid w:val="00797296"/>
    <w:rsid w:val="007A01BF"/>
    <w:rsid w:val="007A30BB"/>
    <w:rsid w:val="007A3A77"/>
    <w:rsid w:val="007A7FC9"/>
    <w:rsid w:val="007B3CD1"/>
    <w:rsid w:val="007B42C0"/>
    <w:rsid w:val="007B4FE0"/>
    <w:rsid w:val="007B651D"/>
    <w:rsid w:val="007B7624"/>
    <w:rsid w:val="007B7F66"/>
    <w:rsid w:val="007C0B69"/>
    <w:rsid w:val="007C0F91"/>
    <w:rsid w:val="007C19BD"/>
    <w:rsid w:val="007D1C1F"/>
    <w:rsid w:val="007D1DE1"/>
    <w:rsid w:val="007D4134"/>
    <w:rsid w:val="007D5BB7"/>
    <w:rsid w:val="007D6B60"/>
    <w:rsid w:val="007D7A71"/>
    <w:rsid w:val="007E0C63"/>
    <w:rsid w:val="007E0DD0"/>
    <w:rsid w:val="007E1D09"/>
    <w:rsid w:val="007E3B4C"/>
    <w:rsid w:val="007E47C6"/>
    <w:rsid w:val="007E486B"/>
    <w:rsid w:val="007E5829"/>
    <w:rsid w:val="007E6F87"/>
    <w:rsid w:val="007F0AF0"/>
    <w:rsid w:val="007F20E5"/>
    <w:rsid w:val="007F6F76"/>
    <w:rsid w:val="008006BD"/>
    <w:rsid w:val="008013C7"/>
    <w:rsid w:val="0080207F"/>
    <w:rsid w:val="0080227A"/>
    <w:rsid w:val="00805040"/>
    <w:rsid w:val="00805241"/>
    <w:rsid w:val="008062C2"/>
    <w:rsid w:val="008070AF"/>
    <w:rsid w:val="0080734F"/>
    <w:rsid w:val="00811A3B"/>
    <w:rsid w:val="00812FD5"/>
    <w:rsid w:val="00814837"/>
    <w:rsid w:val="008152DD"/>
    <w:rsid w:val="0081759D"/>
    <w:rsid w:val="00823BC3"/>
    <w:rsid w:val="00825375"/>
    <w:rsid w:val="008269A2"/>
    <w:rsid w:val="0082792B"/>
    <w:rsid w:val="00830B24"/>
    <w:rsid w:val="008319AE"/>
    <w:rsid w:val="00833614"/>
    <w:rsid w:val="008357D5"/>
    <w:rsid w:val="0084190D"/>
    <w:rsid w:val="00841C8A"/>
    <w:rsid w:val="008422E2"/>
    <w:rsid w:val="00843443"/>
    <w:rsid w:val="008438D0"/>
    <w:rsid w:val="00844D1C"/>
    <w:rsid w:val="008459B0"/>
    <w:rsid w:val="00846732"/>
    <w:rsid w:val="00847602"/>
    <w:rsid w:val="00847893"/>
    <w:rsid w:val="008504D4"/>
    <w:rsid w:val="00851A29"/>
    <w:rsid w:val="0085248C"/>
    <w:rsid w:val="00852BDB"/>
    <w:rsid w:val="00853099"/>
    <w:rsid w:val="008531C2"/>
    <w:rsid w:val="008538C5"/>
    <w:rsid w:val="008538F8"/>
    <w:rsid w:val="00853D3C"/>
    <w:rsid w:val="008549EB"/>
    <w:rsid w:val="008553EA"/>
    <w:rsid w:val="0085651F"/>
    <w:rsid w:val="00856C40"/>
    <w:rsid w:val="00857B2B"/>
    <w:rsid w:val="00860B42"/>
    <w:rsid w:val="00860D98"/>
    <w:rsid w:val="0086111A"/>
    <w:rsid w:val="008618E9"/>
    <w:rsid w:val="008622BD"/>
    <w:rsid w:val="00865EBB"/>
    <w:rsid w:val="00871DF6"/>
    <w:rsid w:val="00872412"/>
    <w:rsid w:val="008735E0"/>
    <w:rsid w:val="008758D2"/>
    <w:rsid w:val="00876945"/>
    <w:rsid w:val="00877216"/>
    <w:rsid w:val="0088129F"/>
    <w:rsid w:val="008859B7"/>
    <w:rsid w:val="00891956"/>
    <w:rsid w:val="00892504"/>
    <w:rsid w:val="00895539"/>
    <w:rsid w:val="008A02BD"/>
    <w:rsid w:val="008A1926"/>
    <w:rsid w:val="008A2979"/>
    <w:rsid w:val="008A34DF"/>
    <w:rsid w:val="008A6E99"/>
    <w:rsid w:val="008A773B"/>
    <w:rsid w:val="008A791F"/>
    <w:rsid w:val="008B0D21"/>
    <w:rsid w:val="008B2851"/>
    <w:rsid w:val="008B4F86"/>
    <w:rsid w:val="008B6F85"/>
    <w:rsid w:val="008B76F1"/>
    <w:rsid w:val="008C1686"/>
    <w:rsid w:val="008C1F5B"/>
    <w:rsid w:val="008C2121"/>
    <w:rsid w:val="008C46E1"/>
    <w:rsid w:val="008C5A59"/>
    <w:rsid w:val="008C6977"/>
    <w:rsid w:val="008C7748"/>
    <w:rsid w:val="008D03E7"/>
    <w:rsid w:val="008D6401"/>
    <w:rsid w:val="008E03ED"/>
    <w:rsid w:val="008E1D12"/>
    <w:rsid w:val="008E4DAF"/>
    <w:rsid w:val="008E78F3"/>
    <w:rsid w:val="008F2BD2"/>
    <w:rsid w:val="008F392C"/>
    <w:rsid w:val="008F4034"/>
    <w:rsid w:val="008F6889"/>
    <w:rsid w:val="008F7CAE"/>
    <w:rsid w:val="008F7D98"/>
    <w:rsid w:val="00907E37"/>
    <w:rsid w:val="00907E8C"/>
    <w:rsid w:val="00910C08"/>
    <w:rsid w:val="00912585"/>
    <w:rsid w:val="00913539"/>
    <w:rsid w:val="00914090"/>
    <w:rsid w:val="00915340"/>
    <w:rsid w:val="009220D6"/>
    <w:rsid w:val="00923857"/>
    <w:rsid w:val="009260D6"/>
    <w:rsid w:val="0093605B"/>
    <w:rsid w:val="00941778"/>
    <w:rsid w:val="00942969"/>
    <w:rsid w:val="00942A20"/>
    <w:rsid w:val="00943561"/>
    <w:rsid w:val="009435BD"/>
    <w:rsid w:val="00945A90"/>
    <w:rsid w:val="00947BC5"/>
    <w:rsid w:val="009516B0"/>
    <w:rsid w:val="009543F6"/>
    <w:rsid w:val="00956871"/>
    <w:rsid w:val="00956DB2"/>
    <w:rsid w:val="00960BA9"/>
    <w:rsid w:val="009638A8"/>
    <w:rsid w:val="0096713D"/>
    <w:rsid w:val="00967BFB"/>
    <w:rsid w:val="0097058F"/>
    <w:rsid w:val="00971A33"/>
    <w:rsid w:val="00972139"/>
    <w:rsid w:val="00972422"/>
    <w:rsid w:val="00987D42"/>
    <w:rsid w:val="00993FF5"/>
    <w:rsid w:val="009968F1"/>
    <w:rsid w:val="0099799C"/>
    <w:rsid w:val="009A0219"/>
    <w:rsid w:val="009A3BA0"/>
    <w:rsid w:val="009A5392"/>
    <w:rsid w:val="009A6A4A"/>
    <w:rsid w:val="009A7E8B"/>
    <w:rsid w:val="009B2863"/>
    <w:rsid w:val="009B7769"/>
    <w:rsid w:val="009C025C"/>
    <w:rsid w:val="009C11B3"/>
    <w:rsid w:val="009C30F7"/>
    <w:rsid w:val="009C5C50"/>
    <w:rsid w:val="009C5DFE"/>
    <w:rsid w:val="009C60CF"/>
    <w:rsid w:val="009C6996"/>
    <w:rsid w:val="009C6EFA"/>
    <w:rsid w:val="009D4746"/>
    <w:rsid w:val="009D4C2F"/>
    <w:rsid w:val="009D5AAF"/>
    <w:rsid w:val="009D5C50"/>
    <w:rsid w:val="009D6E9D"/>
    <w:rsid w:val="009D7A15"/>
    <w:rsid w:val="009E1ACE"/>
    <w:rsid w:val="009E2521"/>
    <w:rsid w:val="009E2B2A"/>
    <w:rsid w:val="009E4E64"/>
    <w:rsid w:val="009E6173"/>
    <w:rsid w:val="009E6933"/>
    <w:rsid w:val="009E69A6"/>
    <w:rsid w:val="009E6E84"/>
    <w:rsid w:val="009E6FA9"/>
    <w:rsid w:val="009E7534"/>
    <w:rsid w:val="009E77DC"/>
    <w:rsid w:val="009F098D"/>
    <w:rsid w:val="00A041A9"/>
    <w:rsid w:val="00A04A39"/>
    <w:rsid w:val="00A05A18"/>
    <w:rsid w:val="00A06190"/>
    <w:rsid w:val="00A12849"/>
    <w:rsid w:val="00A16FDD"/>
    <w:rsid w:val="00A2366A"/>
    <w:rsid w:val="00A24967"/>
    <w:rsid w:val="00A24B69"/>
    <w:rsid w:val="00A25F78"/>
    <w:rsid w:val="00A35735"/>
    <w:rsid w:val="00A37DCB"/>
    <w:rsid w:val="00A41C2A"/>
    <w:rsid w:val="00A426FF"/>
    <w:rsid w:val="00A43554"/>
    <w:rsid w:val="00A443DE"/>
    <w:rsid w:val="00A446E6"/>
    <w:rsid w:val="00A5020A"/>
    <w:rsid w:val="00A522DD"/>
    <w:rsid w:val="00A53069"/>
    <w:rsid w:val="00A5405E"/>
    <w:rsid w:val="00A549EA"/>
    <w:rsid w:val="00A54A7A"/>
    <w:rsid w:val="00A5501F"/>
    <w:rsid w:val="00A55E2F"/>
    <w:rsid w:val="00A647E6"/>
    <w:rsid w:val="00A656A9"/>
    <w:rsid w:val="00A6608C"/>
    <w:rsid w:val="00A67F39"/>
    <w:rsid w:val="00A71B27"/>
    <w:rsid w:val="00A71CEC"/>
    <w:rsid w:val="00A72098"/>
    <w:rsid w:val="00A725CC"/>
    <w:rsid w:val="00A72DE0"/>
    <w:rsid w:val="00A7454D"/>
    <w:rsid w:val="00A764B4"/>
    <w:rsid w:val="00A82000"/>
    <w:rsid w:val="00A8375C"/>
    <w:rsid w:val="00A83914"/>
    <w:rsid w:val="00A84E28"/>
    <w:rsid w:val="00A87152"/>
    <w:rsid w:val="00A876B4"/>
    <w:rsid w:val="00A91585"/>
    <w:rsid w:val="00A9487D"/>
    <w:rsid w:val="00A94A25"/>
    <w:rsid w:val="00A94C4B"/>
    <w:rsid w:val="00A9538A"/>
    <w:rsid w:val="00AA3104"/>
    <w:rsid w:val="00AA438C"/>
    <w:rsid w:val="00AA4816"/>
    <w:rsid w:val="00AA4FF1"/>
    <w:rsid w:val="00AA6276"/>
    <w:rsid w:val="00AA627B"/>
    <w:rsid w:val="00AA6B6A"/>
    <w:rsid w:val="00AA6FA5"/>
    <w:rsid w:val="00AB23DD"/>
    <w:rsid w:val="00AB3052"/>
    <w:rsid w:val="00AB5276"/>
    <w:rsid w:val="00AB52AC"/>
    <w:rsid w:val="00AB54F1"/>
    <w:rsid w:val="00AC11E6"/>
    <w:rsid w:val="00AC155B"/>
    <w:rsid w:val="00AC1DD4"/>
    <w:rsid w:val="00AC526C"/>
    <w:rsid w:val="00AC6B21"/>
    <w:rsid w:val="00AC7021"/>
    <w:rsid w:val="00AC769C"/>
    <w:rsid w:val="00AD3659"/>
    <w:rsid w:val="00AD6C10"/>
    <w:rsid w:val="00AE0B1B"/>
    <w:rsid w:val="00AE2FF0"/>
    <w:rsid w:val="00AE3498"/>
    <w:rsid w:val="00AE420C"/>
    <w:rsid w:val="00AE4E9E"/>
    <w:rsid w:val="00AE5B26"/>
    <w:rsid w:val="00AE6F60"/>
    <w:rsid w:val="00AE77F0"/>
    <w:rsid w:val="00AF1201"/>
    <w:rsid w:val="00B01412"/>
    <w:rsid w:val="00B01C4E"/>
    <w:rsid w:val="00B03876"/>
    <w:rsid w:val="00B0414E"/>
    <w:rsid w:val="00B050B2"/>
    <w:rsid w:val="00B05691"/>
    <w:rsid w:val="00B05DD8"/>
    <w:rsid w:val="00B07487"/>
    <w:rsid w:val="00B10A0D"/>
    <w:rsid w:val="00B10BF6"/>
    <w:rsid w:val="00B11AED"/>
    <w:rsid w:val="00B141B0"/>
    <w:rsid w:val="00B146D1"/>
    <w:rsid w:val="00B14D26"/>
    <w:rsid w:val="00B1637F"/>
    <w:rsid w:val="00B2252F"/>
    <w:rsid w:val="00B24C8C"/>
    <w:rsid w:val="00B275FA"/>
    <w:rsid w:val="00B319D1"/>
    <w:rsid w:val="00B31E27"/>
    <w:rsid w:val="00B32186"/>
    <w:rsid w:val="00B32626"/>
    <w:rsid w:val="00B35E27"/>
    <w:rsid w:val="00B400BB"/>
    <w:rsid w:val="00B42C26"/>
    <w:rsid w:val="00B44B5F"/>
    <w:rsid w:val="00B47519"/>
    <w:rsid w:val="00B47697"/>
    <w:rsid w:val="00B476C4"/>
    <w:rsid w:val="00B47DF7"/>
    <w:rsid w:val="00B5026E"/>
    <w:rsid w:val="00B508D7"/>
    <w:rsid w:val="00B52FA3"/>
    <w:rsid w:val="00B53958"/>
    <w:rsid w:val="00B55D50"/>
    <w:rsid w:val="00B573A0"/>
    <w:rsid w:val="00B6215A"/>
    <w:rsid w:val="00B62B41"/>
    <w:rsid w:val="00B632D6"/>
    <w:rsid w:val="00B67D11"/>
    <w:rsid w:val="00B70E46"/>
    <w:rsid w:val="00B718AB"/>
    <w:rsid w:val="00B71A12"/>
    <w:rsid w:val="00B721FF"/>
    <w:rsid w:val="00B731F2"/>
    <w:rsid w:val="00B73DEA"/>
    <w:rsid w:val="00B76E1E"/>
    <w:rsid w:val="00B80706"/>
    <w:rsid w:val="00B811FD"/>
    <w:rsid w:val="00B84A90"/>
    <w:rsid w:val="00B854EF"/>
    <w:rsid w:val="00B86DC4"/>
    <w:rsid w:val="00B90560"/>
    <w:rsid w:val="00B93DBA"/>
    <w:rsid w:val="00B95E91"/>
    <w:rsid w:val="00B95F96"/>
    <w:rsid w:val="00B96298"/>
    <w:rsid w:val="00B9702E"/>
    <w:rsid w:val="00BA1C58"/>
    <w:rsid w:val="00BA28C4"/>
    <w:rsid w:val="00BA4BCD"/>
    <w:rsid w:val="00BA60F3"/>
    <w:rsid w:val="00BA6384"/>
    <w:rsid w:val="00BA663F"/>
    <w:rsid w:val="00BA7856"/>
    <w:rsid w:val="00BB398A"/>
    <w:rsid w:val="00BB3F18"/>
    <w:rsid w:val="00BB6549"/>
    <w:rsid w:val="00BB69FD"/>
    <w:rsid w:val="00BC12D7"/>
    <w:rsid w:val="00BC37B3"/>
    <w:rsid w:val="00BC644F"/>
    <w:rsid w:val="00BD4C2C"/>
    <w:rsid w:val="00BD6C46"/>
    <w:rsid w:val="00BD7124"/>
    <w:rsid w:val="00BE152F"/>
    <w:rsid w:val="00BE2505"/>
    <w:rsid w:val="00BE36D4"/>
    <w:rsid w:val="00BE3856"/>
    <w:rsid w:val="00BE3C5C"/>
    <w:rsid w:val="00BE7855"/>
    <w:rsid w:val="00BE7A37"/>
    <w:rsid w:val="00BF087D"/>
    <w:rsid w:val="00BF1A70"/>
    <w:rsid w:val="00BF2C6A"/>
    <w:rsid w:val="00BF34CF"/>
    <w:rsid w:val="00BF4C9D"/>
    <w:rsid w:val="00BF6510"/>
    <w:rsid w:val="00C00644"/>
    <w:rsid w:val="00C043D7"/>
    <w:rsid w:val="00C051F9"/>
    <w:rsid w:val="00C06BFC"/>
    <w:rsid w:val="00C06DDD"/>
    <w:rsid w:val="00C06EE9"/>
    <w:rsid w:val="00C07620"/>
    <w:rsid w:val="00C11748"/>
    <w:rsid w:val="00C15E4B"/>
    <w:rsid w:val="00C174BE"/>
    <w:rsid w:val="00C2426C"/>
    <w:rsid w:val="00C25220"/>
    <w:rsid w:val="00C27617"/>
    <w:rsid w:val="00C31161"/>
    <w:rsid w:val="00C34BF2"/>
    <w:rsid w:val="00C37262"/>
    <w:rsid w:val="00C45A87"/>
    <w:rsid w:val="00C46A4B"/>
    <w:rsid w:val="00C52267"/>
    <w:rsid w:val="00C5231A"/>
    <w:rsid w:val="00C52DAD"/>
    <w:rsid w:val="00C56471"/>
    <w:rsid w:val="00C56530"/>
    <w:rsid w:val="00C56E33"/>
    <w:rsid w:val="00C56F6E"/>
    <w:rsid w:val="00C61624"/>
    <w:rsid w:val="00C63354"/>
    <w:rsid w:val="00C63F78"/>
    <w:rsid w:val="00C642BC"/>
    <w:rsid w:val="00C667FB"/>
    <w:rsid w:val="00C67174"/>
    <w:rsid w:val="00C6792A"/>
    <w:rsid w:val="00C776D2"/>
    <w:rsid w:val="00C776DD"/>
    <w:rsid w:val="00C77DA5"/>
    <w:rsid w:val="00C8150B"/>
    <w:rsid w:val="00C85C23"/>
    <w:rsid w:val="00C92165"/>
    <w:rsid w:val="00C93B17"/>
    <w:rsid w:val="00C95300"/>
    <w:rsid w:val="00C9556B"/>
    <w:rsid w:val="00C972E9"/>
    <w:rsid w:val="00CA07B2"/>
    <w:rsid w:val="00CA55F3"/>
    <w:rsid w:val="00CA6CA3"/>
    <w:rsid w:val="00CB034E"/>
    <w:rsid w:val="00CB03B9"/>
    <w:rsid w:val="00CB1EB4"/>
    <w:rsid w:val="00CB3220"/>
    <w:rsid w:val="00CB4817"/>
    <w:rsid w:val="00CB4F0B"/>
    <w:rsid w:val="00CB68CA"/>
    <w:rsid w:val="00CB7C10"/>
    <w:rsid w:val="00CC1C19"/>
    <w:rsid w:val="00CC2101"/>
    <w:rsid w:val="00CC5EDD"/>
    <w:rsid w:val="00CD09D3"/>
    <w:rsid w:val="00CD2056"/>
    <w:rsid w:val="00CD28E9"/>
    <w:rsid w:val="00CD4606"/>
    <w:rsid w:val="00CE0BE1"/>
    <w:rsid w:val="00CE143D"/>
    <w:rsid w:val="00CE1771"/>
    <w:rsid w:val="00CE37B6"/>
    <w:rsid w:val="00CE3E6F"/>
    <w:rsid w:val="00CE4B80"/>
    <w:rsid w:val="00CE5ACF"/>
    <w:rsid w:val="00CE6A7B"/>
    <w:rsid w:val="00CF02FA"/>
    <w:rsid w:val="00CF2CCD"/>
    <w:rsid w:val="00CF6947"/>
    <w:rsid w:val="00D01C07"/>
    <w:rsid w:val="00D058D0"/>
    <w:rsid w:val="00D05CD4"/>
    <w:rsid w:val="00D0662F"/>
    <w:rsid w:val="00D07890"/>
    <w:rsid w:val="00D07F0B"/>
    <w:rsid w:val="00D07FAE"/>
    <w:rsid w:val="00D15F92"/>
    <w:rsid w:val="00D16ED6"/>
    <w:rsid w:val="00D21316"/>
    <w:rsid w:val="00D22CBB"/>
    <w:rsid w:val="00D27463"/>
    <w:rsid w:val="00D30B71"/>
    <w:rsid w:val="00D31119"/>
    <w:rsid w:val="00D32474"/>
    <w:rsid w:val="00D32AF3"/>
    <w:rsid w:val="00D32EA2"/>
    <w:rsid w:val="00D338F4"/>
    <w:rsid w:val="00D33907"/>
    <w:rsid w:val="00D36C5F"/>
    <w:rsid w:val="00D37FF0"/>
    <w:rsid w:val="00D41E3F"/>
    <w:rsid w:val="00D41F21"/>
    <w:rsid w:val="00D41F75"/>
    <w:rsid w:val="00D42274"/>
    <w:rsid w:val="00D51F6D"/>
    <w:rsid w:val="00D53807"/>
    <w:rsid w:val="00D53A79"/>
    <w:rsid w:val="00D57422"/>
    <w:rsid w:val="00D6252A"/>
    <w:rsid w:val="00D64690"/>
    <w:rsid w:val="00D65B87"/>
    <w:rsid w:val="00D65C2E"/>
    <w:rsid w:val="00D70DDC"/>
    <w:rsid w:val="00D763F3"/>
    <w:rsid w:val="00D77BF6"/>
    <w:rsid w:val="00D80136"/>
    <w:rsid w:val="00D81A84"/>
    <w:rsid w:val="00D827E9"/>
    <w:rsid w:val="00D86628"/>
    <w:rsid w:val="00D86754"/>
    <w:rsid w:val="00D86F5A"/>
    <w:rsid w:val="00D875C3"/>
    <w:rsid w:val="00D87F61"/>
    <w:rsid w:val="00D9163B"/>
    <w:rsid w:val="00D93E52"/>
    <w:rsid w:val="00D94834"/>
    <w:rsid w:val="00D951E7"/>
    <w:rsid w:val="00D95827"/>
    <w:rsid w:val="00D95954"/>
    <w:rsid w:val="00D95B6B"/>
    <w:rsid w:val="00D97EAA"/>
    <w:rsid w:val="00DA04E5"/>
    <w:rsid w:val="00DA0FDA"/>
    <w:rsid w:val="00DA321F"/>
    <w:rsid w:val="00DA3A47"/>
    <w:rsid w:val="00DA3C0A"/>
    <w:rsid w:val="00DA7E6B"/>
    <w:rsid w:val="00DB4AB0"/>
    <w:rsid w:val="00DB5147"/>
    <w:rsid w:val="00DB5365"/>
    <w:rsid w:val="00DB5CD1"/>
    <w:rsid w:val="00DC1A66"/>
    <w:rsid w:val="00DC2201"/>
    <w:rsid w:val="00DC22E1"/>
    <w:rsid w:val="00DC44E4"/>
    <w:rsid w:val="00DC5566"/>
    <w:rsid w:val="00DC5D22"/>
    <w:rsid w:val="00DD090B"/>
    <w:rsid w:val="00DD1108"/>
    <w:rsid w:val="00DD153A"/>
    <w:rsid w:val="00DD3B38"/>
    <w:rsid w:val="00DD431B"/>
    <w:rsid w:val="00DE07D5"/>
    <w:rsid w:val="00DE1203"/>
    <w:rsid w:val="00DE311E"/>
    <w:rsid w:val="00DE5E7F"/>
    <w:rsid w:val="00DE7979"/>
    <w:rsid w:val="00DF0077"/>
    <w:rsid w:val="00DF026A"/>
    <w:rsid w:val="00E02BE8"/>
    <w:rsid w:val="00E07F94"/>
    <w:rsid w:val="00E16A03"/>
    <w:rsid w:val="00E17106"/>
    <w:rsid w:val="00E21B90"/>
    <w:rsid w:val="00E22750"/>
    <w:rsid w:val="00E24704"/>
    <w:rsid w:val="00E24B9C"/>
    <w:rsid w:val="00E33AD7"/>
    <w:rsid w:val="00E355C7"/>
    <w:rsid w:val="00E361E6"/>
    <w:rsid w:val="00E365AD"/>
    <w:rsid w:val="00E410B7"/>
    <w:rsid w:val="00E41EB2"/>
    <w:rsid w:val="00E42803"/>
    <w:rsid w:val="00E43B07"/>
    <w:rsid w:val="00E43C8C"/>
    <w:rsid w:val="00E449D8"/>
    <w:rsid w:val="00E456F3"/>
    <w:rsid w:val="00E50D22"/>
    <w:rsid w:val="00E535FA"/>
    <w:rsid w:val="00E552ED"/>
    <w:rsid w:val="00E57B8D"/>
    <w:rsid w:val="00E57C66"/>
    <w:rsid w:val="00E60F70"/>
    <w:rsid w:val="00E612F0"/>
    <w:rsid w:val="00E613F6"/>
    <w:rsid w:val="00E64774"/>
    <w:rsid w:val="00E65ABB"/>
    <w:rsid w:val="00E70AAD"/>
    <w:rsid w:val="00E710F4"/>
    <w:rsid w:val="00E7322F"/>
    <w:rsid w:val="00E74CE6"/>
    <w:rsid w:val="00E75EA3"/>
    <w:rsid w:val="00E76EF0"/>
    <w:rsid w:val="00E80102"/>
    <w:rsid w:val="00E82587"/>
    <w:rsid w:val="00E82D4E"/>
    <w:rsid w:val="00E83086"/>
    <w:rsid w:val="00E868B6"/>
    <w:rsid w:val="00E871AC"/>
    <w:rsid w:val="00E9093E"/>
    <w:rsid w:val="00E91117"/>
    <w:rsid w:val="00E94422"/>
    <w:rsid w:val="00E95FD3"/>
    <w:rsid w:val="00EA2651"/>
    <w:rsid w:val="00EA3BA7"/>
    <w:rsid w:val="00EA3D26"/>
    <w:rsid w:val="00EA7764"/>
    <w:rsid w:val="00EB0954"/>
    <w:rsid w:val="00EB1EB2"/>
    <w:rsid w:val="00EB28AD"/>
    <w:rsid w:val="00EB2C73"/>
    <w:rsid w:val="00EB3920"/>
    <w:rsid w:val="00EB5F1C"/>
    <w:rsid w:val="00EC415A"/>
    <w:rsid w:val="00EC4254"/>
    <w:rsid w:val="00EC6501"/>
    <w:rsid w:val="00EC68EF"/>
    <w:rsid w:val="00EC77CA"/>
    <w:rsid w:val="00ED1C67"/>
    <w:rsid w:val="00ED304A"/>
    <w:rsid w:val="00ED462B"/>
    <w:rsid w:val="00ED7B36"/>
    <w:rsid w:val="00EE16D0"/>
    <w:rsid w:val="00EE359B"/>
    <w:rsid w:val="00EE4179"/>
    <w:rsid w:val="00EF30BE"/>
    <w:rsid w:val="00EF4211"/>
    <w:rsid w:val="00EF5C5C"/>
    <w:rsid w:val="00EF6417"/>
    <w:rsid w:val="00EF6FCA"/>
    <w:rsid w:val="00F03B6C"/>
    <w:rsid w:val="00F04F03"/>
    <w:rsid w:val="00F063F6"/>
    <w:rsid w:val="00F06873"/>
    <w:rsid w:val="00F14F15"/>
    <w:rsid w:val="00F15D28"/>
    <w:rsid w:val="00F1661C"/>
    <w:rsid w:val="00F17BC3"/>
    <w:rsid w:val="00F17ED8"/>
    <w:rsid w:val="00F21B1B"/>
    <w:rsid w:val="00F21C01"/>
    <w:rsid w:val="00F316D2"/>
    <w:rsid w:val="00F31E47"/>
    <w:rsid w:val="00F32C55"/>
    <w:rsid w:val="00F346F2"/>
    <w:rsid w:val="00F3594C"/>
    <w:rsid w:val="00F35B3B"/>
    <w:rsid w:val="00F370E8"/>
    <w:rsid w:val="00F37CD9"/>
    <w:rsid w:val="00F4139B"/>
    <w:rsid w:val="00F42197"/>
    <w:rsid w:val="00F429C2"/>
    <w:rsid w:val="00F43FC6"/>
    <w:rsid w:val="00F44F55"/>
    <w:rsid w:val="00F4575F"/>
    <w:rsid w:val="00F46C89"/>
    <w:rsid w:val="00F472B3"/>
    <w:rsid w:val="00F50A62"/>
    <w:rsid w:val="00F51CDA"/>
    <w:rsid w:val="00F52F94"/>
    <w:rsid w:val="00F563AC"/>
    <w:rsid w:val="00F61365"/>
    <w:rsid w:val="00F6186C"/>
    <w:rsid w:val="00F61C0D"/>
    <w:rsid w:val="00F64221"/>
    <w:rsid w:val="00F65E88"/>
    <w:rsid w:val="00F700AB"/>
    <w:rsid w:val="00F705FB"/>
    <w:rsid w:val="00F71510"/>
    <w:rsid w:val="00F71D58"/>
    <w:rsid w:val="00F72008"/>
    <w:rsid w:val="00F73C5D"/>
    <w:rsid w:val="00F73FDA"/>
    <w:rsid w:val="00F74A72"/>
    <w:rsid w:val="00F812E9"/>
    <w:rsid w:val="00F83647"/>
    <w:rsid w:val="00F83DCD"/>
    <w:rsid w:val="00F84754"/>
    <w:rsid w:val="00F867E3"/>
    <w:rsid w:val="00F91138"/>
    <w:rsid w:val="00F967E1"/>
    <w:rsid w:val="00FA3CFE"/>
    <w:rsid w:val="00FA44D7"/>
    <w:rsid w:val="00FB01CA"/>
    <w:rsid w:val="00FB056B"/>
    <w:rsid w:val="00FB135A"/>
    <w:rsid w:val="00FB29D3"/>
    <w:rsid w:val="00FB4C55"/>
    <w:rsid w:val="00FB557D"/>
    <w:rsid w:val="00FC0E0E"/>
    <w:rsid w:val="00FC14DC"/>
    <w:rsid w:val="00FC2B8D"/>
    <w:rsid w:val="00FC3498"/>
    <w:rsid w:val="00FC3D2C"/>
    <w:rsid w:val="00FC4907"/>
    <w:rsid w:val="00FC4CFE"/>
    <w:rsid w:val="00FC4EBC"/>
    <w:rsid w:val="00FC5C65"/>
    <w:rsid w:val="00FC5CC8"/>
    <w:rsid w:val="00FC6209"/>
    <w:rsid w:val="00FD05C2"/>
    <w:rsid w:val="00FD163C"/>
    <w:rsid w:val="00FD4194"/>
    <w:rsid w:val="00FD64AD"/>
    <w:rsid w:val="00FD6713"/>
    <w:rsid w:val="00FD6D21"/>
    <w:rsid w:val="00FE21AA"/>
    <w:rsid w:val="00FE40FF"/>
    <w:rsid w:val="00FE42B9"/>
    <w:rsid w:val="00FE48B0"/>
    <w:rsid w:val="00FF0F7B"/>
    <w:rsid w:val="00FF2B0C"/>
    <w:rsid w:val="00FF3C2B"/>
    <w:rsid w:val="00FF3F9B"/>
    <w:rsid w:val="00FF412D"/>
    <w:rsid w:val="00FF4D1F"/>
    <w:rsid w:val="00FF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A9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533A9C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E235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33A9C"/>
    <w:pPr>
      <w:widowControl/>
      <w:ind w:firstLine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533A9C"/>
    <w:rPr>
      <w:b/>
      <w:bCs/>
      <w:color w:val="000080"/>
    </w:rPr>
  </w:style>
  <w:style w:type="paragraph" w:customStyle="1" w:styleId="ConsPlusCell">
    <w:name w:val="ConsPlusCell"/>
    <w:rsid w:val="00533A9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Знак1"/>
    <w:basedOn w:val="a"/>
    <w:rsid w:val="008E4DAF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5">
    <w:name w:val="Знак"/>
    <w:basedOn w:val="a"/>
    <w:rsid w:val="00C6792A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styleId="a6">
    <w:name w:val="Body Text"/>
    <w:basedOn w:val="a"/>
    <w:rsid w:val="004E361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olor w:val="000000"/>
      <w:sz w:val="26"/>
      <w:szCs w:val="24"/>
    </w:rPr>
  </w:style>
  <w:style w:type="paragraph" w:styleId="21">
    <w:name w:val="Body Text Indent 2"/>
    <w:basedOn w:val="a"/>
    <w:rsid w:val="008A6E9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5F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-123">
    <w:name w:val="Заг4 - Пункт нумерованный 1.2.3."/>
    <w:basedOn w:val="a6"/>
    <w:link w:val="4-1230"/>
    <w:qFormat/>
    <w:rsid w:val="00B31E27"/>
    <w:pPr>
      <w:tabs>
        <w:tab w:val="left" w:pos="1134"/>
      </w:tabs>
      <w:jc w:val="both"/>
      <w:outlineLvl w:val="3"/>
    </w:pPr>
    <w:rPr>
      <w:b w:val="0"/>
      <w:bCs w:val="0"/>
      <w:color w:val="auto"/>
      <w:sz w:val="24"/>
    </w:rPr>
  </w:style>
  <w:style w:type="character" w:customStyle="1" w:styleId="4-1230">
    <w:name w:val="Заг4 - Пункт нумерованный 1.2.3. Знак"/>
    <w:link w:val="4-123"/>
    <w:rsid w:val="00B31E27"/>
    <w:rPr>
      <w:sz w:val="24"/>
      <w:szCs w:val="24"/>
      <w:lang w:bidi="ar-SA"/>
    </w:rPr>
  </w:style>
  <w:style w:type="paragraph" w:styleId="a7">
    <w:name w:val="Normal (Web)"/>
    <w:basedOn w:val="a"/>
    <w:link w:val="a8"/>
    <w:rsid w:val="001F1EB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10E90"/>
  </w:style>
  <w:style w:type="character" w:styleId="a9">
    <w:name w:val="Hyperlink"/>
    <w:basedOn w:val="a0"/>
    <w:rsid w:val="006D0C1A"/>
    <w:rPr>
      <w:color w:val="0000FF"/>
      <w:u w:val="single"/>
    </w:rPr>
  </w:style>
  <w:style w:type="paragraph" w:customStyle="1" w:styleId="s1">
    <w:name w:val="s_1"/>
    <w:basedOn w:val="a"/>
    <w:rsid w:val="006D0C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rsid w:val="00F867E3"/>
    <w:rPr>
      <w:sz w:val="24"/>
      <w:szCs w:val="24"/>
      <w:lang w:val="ru-RU" w:eastAsia="ru-RU" w:bidi="ar-SA"/>
    </w:rPr>
  </w:style>
  <w:style w:type="paragraph" w:styleId="aa">
    <w:name w:val="Plain Text"/>
    <w:basedOn w:val="a"/>
    <w:link w:val="ab"/>
    <w:rsid w:val="00132BA6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</w:rPr>
  </w:style>
  <w:style w:type="character" w:customStyle="1" w:styleId="ab">
    <w:name w:val="Текст Знак"/>
    <w:link w:val="aa"/>
    <w:rsid w:val="00132BA6"/>
    <w:rPr>
      <w:rFonts w:ascii="Courier New" w:hAnsi="Courier New"/>
      <w:lang w:bidi="ar-SA"/>
    </w:rPr>
  </w:style>
  <w:style w:type="character" w:customStyle="1" w:styleId="apple-converted-space">
    <w:name w:val="apple-converted-space"/>
    <w:rsid w:val="00132BA6"/>
  </w:style>
  <w:style w:type="paragraph" w:styleId="22">
    <w:name w:val="Body Text 2"/>
    <w:basedOn w:val="a"/>
    <w:link w:val="23"/>
    <w:rsid w:val="006C5B97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6C5B97"/>
    <w:rPr>
      <w:sz w:val="24"/>
      <w:szCs w:val="24"/>
      <w:lang w:val="ru-RU" w:eastAsia="ru-RU" w:bidi="ar-SA"/>
    </w:rPr>
  </w:style>
  <w:style w:type="paragraph" w:customStyle="1" w:styleId="ac">
    <w:name w:val="Îáû÷íûé"/>
    <w:rsid w:val="00BA28C4"/>
    <w:pPr>
      <w:widowControl w:val="0"/>
    </w:pPr>
    <w:rPr>
      <w:sz w:val="28"/>
    </w:rPr>
  </w:style>
  <w:style w:type="character" w:styleId="ad">
    <w:name w:val="Strong"/>
    <w:basedOn w:val="a0"/>
    <w:qFormat/>
    <w:rsid w:val="003A5E9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6E2355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header"/>
    <w:basedOn w:val="a"/>
    <w:link w:val="af"/>
    <w:rsid w:val="00CE5A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E5ACF"/>
    <w:rPr>
      <w:rFonts w:ascii="Arial" w:hAnsi="Arial" w:cs="Arial"/>
    </w:rPr>
  </w:style>
  <w:style w:type="paragraph" w:styleId="af0">
    <w:name w:val="footer"/>
    <w:basedOn w:val="a"/>
    <w:link w:val="af1"/>
    <w:rsid w:val="00CE5A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E5ACF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AC526C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7490279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12925</CharactersWithSpaces>
  <SharedDoc>false</SharedDoc>
  <HLinks>
    <vt:vector size="12" baseType="variant"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garantf1://17490279.1000/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Штанашское СП</dc:creator>
  <cp:keywords/>
  <dc:description/>
  <cp:lastModifiedBy>sao</cp:lastModifiedBy>
  <cp:revision>4</cp:revision>
  <cp:lastPrinted>2019-05-25T11:13:00Z</cp:lastPrinted>
  <dcterms:created xsi:type="dcterms:W3CDTF">2017-10-17T08:15:00Z</dcterms:created>
  <dcterms:modified xsi:type="dcterms:W3CDTF">2019-05-25T11:13:00Z</dcterms:modified>
</cp:coreProperties>
</file>