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D2" w:rsidRDefault="00970ED2" w:rsidP="00970ED2">
      <w:pPr>
        <w:widowControl/>
        <w:suppressAutoHyphens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anchor distT="47625" distB="47625" distL="47625" distR="47625" simplePos="0" relativeHeight="251659264" behindDoc="0" locked="0" layoutInCell="1" allowOverlap="0" wp14:anchorId="372038AE" wp14:editId="6A2B4965">
            <wp:simplePos x="0" y="0"/>
            <wp:positionH relativeFrom="column">
              <wp:posOffset>2472690</wp:posOffset>
            </wp:positionH>
            <wp:positionV relativeFrom="line">
              <wp:posOffset>84455</wp:posOffset>
            </wp:positionV>
            <wp:extent cx="638810" cy="790575"/>
            <wp:effectExtent l="0" t="0" r="8890" b="9525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ED2" w:rsidRDefault="00970ED2" w:rsidP="00970ED2">
      <w:pPr>
        <w:widowControl/>
        <w:suppressAutoHyphens/>
        <w:autoSpaceDE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98"/>
        <w:gridCol w:w="1174"/>
        <w:gridCol w:w="4205"/>
      </w:tblGrid>
      <w:tr w:rsidR="00970ED2" w:rsidTr="000147DD">
        <w:trPr>
          <w:cantSplit/>
          <w:trHeight w:val="710"/>
        </w:trPr>
        <w:tc>
          <w:tcPr>
            <w:tcW w:w="4198" w:type="dxa"/>
          </w:tcPr>
          <w:p w:rsidR="00970ED2" w:rsidRDefault="00970ED2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970ED2" w:rsidRDefault="00970ED2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970ED2" w:rsidRDefault="00970ED2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174" w:type="dxa"/>
            <w:vMerge w:val="restart"/>
          </w:tcPr>
          <w:p w:rsidR="00970ED2" w:rsidRDefault="00970ED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5" w:type="dxa"/>
          </w:tcPr>
          <w:p w:rsidR="00970ED2" w:rsidRDefault="00970ED2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  <w:szCs w:val="24"/>
                <w:lang w:eastAsia="ar-SA"/>
              </w:rPr>
            </w:pPr>
          </w:p>
          <w:p w:rsidR="00970ED2" w:rsidRDefault="00970ED2">
            <w:pPr>
              <w:widowControl/>
              <w:suppressAutoHyphens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970ED2" w:rsidTr="000147DD">
        <w:trPr>
          <w:cantSplit/>
          <w:trHeight w:val="2177"/>
        </w:trPr>
        <w:tc>
          <w:tcPr>
            <w:tcW w:w="4198" w:type="dxa"/>
          </w:tcPr>
          <w:p w:rsidR="00970ED2" w:rsidRDefault="00970ED2">
            <w:pPr>
              <w:widowControl/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970ED2" w:rsidRDefault="00970ED2">
            <w:pPr>
              <w:widowControl/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970ED2" w:rsidRDefault="00970ED2">
            <w:pPr>
              <w:widowControl/>
              <w:suppressAutoHyphens/>
              <w:autoSpaceDE/>
              <w:adjustRightInd/>
              <w:spacing w:before="2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70ED2" w:rsidRDefault="00970ED2">
            <w:pPr>
              <w:widowControl/>
              <w:suppressAutoHyphens/>
              <w:autoSpaceDE/>
              <w:adjustRightInd/>
              <w:spacing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70ED2" w:rsidRDefault="00970ED2">
            <w:pPr>
              <w:widowControl/>
              <w:suppressAutoHyphens/>
              <w:autoSpaceDE/>
              <w:adjustRightInd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ЙЫШĂНУ</w:t>
            </w:r>
          </w:p>
          <w:p w:rsidR="00970ED2" w:rsidRDefault="00970ED2">
            <w:pPr>
              <w:widowControl/>
              <w:suppressAutoHyphens/>
              <w:autoSpaceDE/>
              <w:adjustRightInd/>
              <w:spacing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970ED2" w:rsidRDefault="00970ED2">
            <w:pPr>
              <w:widowControl/>
              <w:suppressAutoHyphens/>
              <w:ind w:right="-35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Courier New"/>
                <w:noProof/>
                <w:color w:val="FF0000"/>
                <w:sz w:val="26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2016ç. 06.20     № С –10/3</w:t>
            </w:r>
          </w:p>
          <w:p w:rsidR="00970ED2" w:rsidRDefault="00970ED2">
            <w:pPr>
              <w:widowControl/>
              <w:suppressAutoHyphens/>
              <w:autoSpaceDE/>
              <w:adjustRightInd/>
              <w:jc w:val="center"/>
              <w:rPr>
                <w:rFonts w:ascii="Baltica Chv" w:eastAsia="Calibri" w:hAnsi="Baltica Chv" w:cs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970ED2" w:rsidRDefault="00970ED2">
            <w:pPr>
              <w:widowControl/>
              <w:suppressAutoHyphens/>
              <w:autoSpaceDE/>
              <w:adjustRightInd/>
              <w:jc w:val="center"/>
              <w:rPr>
                <w:rFonts w:ascii="Baltica Chv" w:eastAsia="Calibri" w:hAnsi="Baltica Chv" w:cs="Times New Roman"/>
                <w:b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Baltica Chv" w:eastAsia="Calibri" w:hAnsi="Baltica Chv" w:cs="Times New Roman"/>
                <w:b/>
                <w:bCs/>
                <w:noProof/>
                <w:sz w:val="22"/>
                <w:szCs w:val="22"/>
                <w:lang w:eastAsia="ar-SA"/>
              </w:rPr>
              <w:t>Чатукасси яле</w:t>
            </w:r>
          </w:p>
          <w:p w:rsidR="00970ED2" w:rsidRDefault="00970ED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970ED2" w:rsidRDefault="00970ED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5" w:type="dxa"/>
          </w:tcPr>
          <w:p w:rsidR="00970ED2" w:rsidRDefault="00970ED2">
            <w:pPr>
              <w:widowControl/>
              <w:suppressAutoHyphens/>
              <w:autoSpaceDE/>
              <w:adjustRightInd/>
              <w:spacing w:before="4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970ED2" w:rsidRDefault="00970ED2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970ED2" w:rsidRDefault="00970ED2">
            <w:pPr>
              <w:widowControl/>
              <w:suppressAutoHyphens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970ED2" w:rsidRDefault="00970ED2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970ED2" w:rsidRDefault="00970ED2">
            <w:pPr>
              <w:widowControl/>
              <w:suppressAutoHyphens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70ED2" w:rsidRDefault="00970ED2">
            <w:pPr>
              <w:widowControl/>
              <w:suppressAutoHyphens/>
              <w:autoSpaceDE/>
              <w:adjustRightInd/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 xml:space="preserve">                    20.06. </w:t>
            </w:r>
            <w:r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2016г.      № С-10/3</w:t>
            </w:r>
          </w:p>
          <w:p w:rsidR="00970ED2" w:rsidRDefault="00970ED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Calibri" w:hAnsi="Times New Roman" w:cs="Times New Roman"/>
                <w:noProof/>
                <w:sz w:val="22"/>
                <w:szCs w:val="22"/>
                <w:lang w:eastAsia="ar-SA"/>
              </w:rPr>
            </w:pPr>
          </w:p>
          <w:p w:rsidR="00970ED2" w:rsidRDefault="00970ED2">
            <w:pPr>
              <w:widowControl/>
              <w:suppressAutoHyphens/>
              <w:autoSpaceDE/>
              <w:adjustRightInd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д.Чадукасы</w:t>
            </w:r>
          </w:p>
        </w:tc>
      </w:tr>
    </w:tbl>
    <w:p w:rsidR="000147DD" w:rsidRPr="000147DD" w:rsidRDefault="000147DD" w:rsidP="000147DD">
      <w:pPr>
        <w:widowControl/>
        <w:spacing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Решение Собрания депутатов  </w:t>
      </w:r>
      <w:proofErr w:type="spellStart"/>
      <w:r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147D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сельского поселения </w:t>
      </w: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Красноармейского района Чувашской Республики  «Об утверждении Положения</w:t>
      </w: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br/>
        <w:t xml:space="preserve">о порядке сообщения лицами, замещающими муниципальную должность </w:t>
      </w:r>
      <w:r w:rsidRPr="000147DD">
        <w:rPr>
          <w:rFonts w:ascii="Times New Roman" w:eastAsia="Calibri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</w:t>
      </w: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приводит или может привести к конфликту интересов</w:t>
      </w:r>
      <w:r w:rsidR="00FF3BDF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»</w:t>
      </w: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br/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proofErr w:type="gramStart"/>
      <w:r w:rsidRPr="000147DD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пунктом 8 </w:t>
      </w:r>
      <w:hyperlink w:anchor="sub_0" w:history="1">
        <w:r w:rsidRPr="000147DD">
          <w:rPr>
            <w:rFonts w:ascii="Times New Roman" w:eastAsia="Calibri" w:hAnsi="Times New Roman" w:cs="Times New Roman"/>
            <w:bCs/>
            <w:sz w:val="24"/>
            <w:szCs w:val="24"/>
          </w:rPr>
          <w:t>Указа</w:t>
        </w:r>
      </w:hyperlink>
      <w:r w:rsidRPr="000147DD">
        <w:rPr>
          <w:rFonts w:ascii="Times New Roman" w:eastAsia="Calibri" w:hAnsi="Times New Roman" w:cs="Times New Roman"/>
          <w:bCs/>
          <w:sz w:val="24"/>
          <w:szCs w:val="24"/>
        </w:rPr>
        <w:t xml:space="preserve"> Президента РФ от 22 декабря 2015 г. N 650 "О порядке сообщения лицами, замещающими отдельные государственные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Собрание депутатов</w:t>
      </w:r>
      <w:proofErr w:type="gramEnd"/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0147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сельского поселения  </w:t>
      </w:r>
    </w:p>
    <w:p w:rsidR="000147DD" w:rsidRPr="000147DD" w:rsidRDefault="000147DD" w:rsidP="000147D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47D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147DD">
        <w:rPr>
          <w:rFonts w:ascii="Times New Roman" w:eastAsia="Calibri" w:hAnsi="Times New Roman" w:cs="Times New Roman"/>
          <w:sz w:val="28"/>
          <w:szCs w:val="28"/>
        </w:rPr>
        <w:t xml:space="preserve"> е ш и л о:</w:t>
      </w:r>
    </w:p>
    <w:p w:rsidR="000147DD" w:rsidRPr="000147DD" w:rsidRDefault="000147DD" w:rsidP="000147D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7DD" w:rsidRPr="000147DD" w:rsidRDefault="000147DD" w:rsidP="000147DD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прилагаемое Положение 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порядке сообщения лицами, замещающими муниципальную должность </w:t>
      </w:r>
      <w:r w:rsidRPr="000147DD">
        <w:rPr>
          <w:rFonts w:ascii="Times New Roman" w:eastAsia="Calibri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или может привести к конфликту интересов. </w:t>
      </w:r>
    </w:p>
    <w:p w:rsidR="000147DD" w:rsidRPr="000147DD" w:rsidRDefault="000147DD" w:rsidP="000147DD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2.</w:t>
      </w: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Утвердить Приложения №1,  №2  к Положению 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порядке сообщения лицами, замещающими муниципальную должность </w:t>
      </w:r>
      <w:r w:rsidRPr="000147DD">
        <w:rPr>
          <w:rFonts w:ascii="Times New Roman" w:eastAsia="Calibri" w:hAnsi="Times New Roman" w:cs="Times New Roman"/>
          <w:bCs/>
          <w:sz w:val="24"/>
          <w:szCs w:val="24"/>
        </w:rPr>
        <w:t>о возникновении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0147DD" w:rsidRPr="000147DD" w:rsidRDefault="000147DD" w:rsidP="000147D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3. Настоящее постановление вступает в силу после его официального опубликования в периодическом печатном издании </w:t>
      </w:r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Чадукасинский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вестник».</w:t>
      </w:r>
    </w:p>
    <w:p w:rsidR="000147DD" w:rsidRPr="000147DD" w:rsidRDefault="000147DD" w:rsidP="000147D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E75" w:rsidRDefault="00946E75" w:rsidP="00BE1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E193E" w:rsidRPr="00BE193E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BE193E" w:rsidRPr="00BE1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93E" w:rsidRPr="00BE193E" w:rsidRDefault="00BE193E" w:rsidP="00BE193E">
      <w:pPr>
        <w:rPr>
          <w:rFonts w:ascii="Times New Roman" w:hAnsi="Times New Roman" w:cs="Times New Roman"/>
          <w:sz w:val="24"/>
          <w:szCs w:val="24"/>
        </w:rPr>
      </w:pPr>
      <w:r w:rsidRPr="00BE193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6E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3E">
        <w:rPr>
          <w:rFonts w:ascii="Times New Roman" w:hAnsi="Times New Roman" w:cs="Times New Roman"/>
          <w:sz w:val="24"/>
          <w:szCs w:val="24"/>
        </w:rPr>
        <w:t>Г.</w:t>
      </w:r>
      <w:r w:rsidR="007626F0">
        <w:rPr>
          <w:rFonts w:ascii="Times New Roman" w:hAnsi="Times New Roman" w:cs="Times New Roman"/>
          <w:sz w:val="24"/>
          <w:szCs w:val="24"/>
        </w:rPr>
        <w:t>В</w:t>
      </w:r>
      <w:r w:rsidRPr="00BE193E">
        <w:rPr>
          <w:rFonts w:ascii="Times New Roman" w:hAnsi="Times New Roman" w:cs="Times New Roman"/>
          <w:sz w:val="24"/>
          <w:szCs w:val="24"/>
        </w:rPr>
        <w:t>.</w:t>
      </w:r>
      <w:r w:rsidR="007626F0">
        <w:rPr>
          <w:rFonts w:ascii="Times New Roman" w:hAnsi="Times New Roman" w:cs="Times New Roman"/>
          <w:sz w:val="24"/>
          <w:szCs w:val="24"/>
        </w:rPr>
        <w:t>Михайлов</w:t>
      </w:r>
      <w:proofErr w:type="spellEnd"/>
      <w:r w:rsidRPr="00BE19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E193E" w:rsidRPr="00BE193E" w:rsidRDefault="00BE193E" w:rsidP="00BE1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93E" w:rsidRPr="00BE193E" w:rsidRDefault="00BE193E" w:rsidP="00BE19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93E" w:rsidRDefault="00BE193E" w:rsidP="000147DD">
      <w:pPr>
        <w:widowControl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sub_1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Приложение </w:t>
      </w:r>
    </w:p>
    <w:p w:rsidR="00BE193E" w:rsidRDefault="00BE193E" w:rsidP="000147DD">
      <w:pPr>
        <w:widowControl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к решению Собрания депутатов</w:t>
      </w:r>
    </w:p>
    <w:p w:rsidR="00BE193E" w:rsidRDefault="00BE193E" w:rsidP="000147DD">
      <w:pPr>
        <w:widowControl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0147DD" w:rsidRPr="000147DD" w:rsidRDefault="00BE193E" w:rsidP="000147DD">
      <w:pPr>
        <w:widowControl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№ С-10/3 от 20.06.2016</w:t>
      </w:r>
    </w:p>
    <w:p w:rsidR="000147DD" w:rsidRPr="000147DD" w:rsidRDefault="000147DD" w:rsidP="000147DD">
      <w:pPr>
        <w:widowControl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 порядке сообщения лицами, замещающими муниципальную должность </w:t>
      </w:r>
      <w:r w:rsidRPr="000147DD">
        <w:rPr>
          <w:rFonts w:ascii="Times New Roman" w:eastAsia="Calibri" w:hAnsi="Times New Roman" w:cs="Times New Roman"/>
          <w:bCs/>
          <w:sz w:val="24"/>
          <w:szCs w:val="24"/>
        </w:rPr>
        <w:t>о возни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замещающими муниципальную должность</w:t>
      </w:r>
      <w:r w:rsidRPr="000147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47DD">
        <w:rPr>
          <w:rFonts w:ascii="Times New Roman" w:eastAsia="Calibri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2"/>
      <w:bookmarkEnd w:id="0"/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2. Лица, замещающие муниципальные должности, указанные в </w:t>
      </w:r>
      <w:hyperlink w:anchor="sub_30" w:history="1">
        <w:r w:rsidRPr="000147DD">
          <w:rPr>
            <w:rFonts w:ascii="Times New Roman" w:eastAsia="Calibri" w:hAnsi="Times New Roman" w:cs="Times New Roman"/>
            <w:sz w:val="24"/>
            <w:szCs w:val="24"/>
          </w:rPr>
          <w:t>пунктах 3, 4</w:t>
        </w:r>
      </w:hyperlink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обязаны в соответствии с законодательством Российской Федерации о противодействии коррупции </w:t>
      </w:r>
      <w:proofErr w:type="gramStart"/>
      <w:r w:rsidRPr="000147DD">
        <w:rPr>
          <w:rFonts w:ascii="Times New Roman" w:eastAsia="Calibri" w:hAnsi="Times New Roman" w:cs="Times New Roman"/>
          <w:sz w:val="24"/>
          <w:szCs w:val="24"/>
        </w:rPr>
        <w:t>сообщать</w:t>
      </w:r>
      <w:proofErr w:type="gramEnd"/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1"/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147DD" w:rsidRPr="000147DD" w:rsidRDefault="000147DD" w:rsidP="000147D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30"/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 Собрания депутатов </w:t>
      </w:r>
      <w:proofErr w:type="spellStart"/>
      <w:r w:rsidR="00BE193E" w:rsidRPr="001F7550">
        <w:rPr>
          <w:rFonts w:ascii="Times New Roman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член избирательной комиссии </w:t>
      </w:r>
      <w:proofErr w:type="spellStart"/>
      <w:r w:rsidR="00BE193E" w:rsidRPr="001F7550">
        <w:rPr>
          <w:rFonts w:ascii="Times New Roman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действующей на постоянной основе и являющейся юридическим лицом, с правом решающего голоса,  председатель контрольно-счетного органа </w:t>
      </w:r>
      <w:proofErr w:type="spellStart"/>
      <w:r w:rsidR="00BE193E" w:rsidRPr="001F7550">
        <w:rPr>
          <w:rFonts w:ascii="Times New Roman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="00BE193E" w:rsidRPr="001F7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поселения, заместитель председателя контрольно-счетного органа </w:t>
      </w:r>
      <w:proofErr w:type="spellStart"/>
      <w:r w:rsidR="00BE193E" w:rsidRPr="001F7550">
        <w:rPr>
          <w:rFonts w:ascii="Times New Roman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="00BE193E" w:rsidRPr="001F7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поселения, аудитор контрольно-счетного органа </w:t>
      </w:r>
      <w:proofErr w:type="spellStart"/>
      <w:r w:rsidR="00BE193E" w:rsidRPr="001F7550">
        <w:rPr>
          <w:rFonts w:ascii="Times New Roman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="00BE193E" w:rsidRPr="001F7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bookmarkStart w:id="3" w:name="sub_4"/>
      <w:bookmarkEnd w:id="2"/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направляют председателю Собрания депутатов </w:t>
      </w:r>
      <w:proofErr w:type="spellStart"/>
      <w:r w:rsidR="00BE193E" w:rsidRPr="001F7550">
        <w:rPr>
          <w:rFonts w:ascii="Times New Roman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proofErr w:type="gramEnd"/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Красноармейского района уведомление, составленное по форме согласно </w:t>
      </w:r>
      <w:hyperlink w:anchor="sub_1200" w:history="1">
        <w:r w:rsidRPr="000147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 </w:t>
        </w:r>
      </w:hyperlink>
      <w:r w:rsidRPr="000147DD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 Положению.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" w:name="sub_7"/>
      <w:bookmarkEnd w:id="3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4.Уведомление депутата, члена выборного органа местного самоуправления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поселения, выборного должностного лица местного самоуправления рассматривает председатель Собрания депутатов</w:t>
      </w:r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5.Председатель Собрания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gramStart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уведомление, составленное по форме согласно </w:t>
      </w:r>
      <w:hyperlink w:anchor="sub_1200" w:history="1">
        <w:r w:rsidRPr="000147DD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приложению N </w:t>
        </w:r>
      </w:hyperlink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к настоящему Положению направляет</w:t>
      </w:r>
      <w:proofErr w:type="gram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Собранию </w:t>
      </w:r>
      <w:proofErr w:type="spellStart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депутатов</w:t>
      </w:r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поселения. 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5" w:name="sub_11"/>
      <w:bookmarkEnd w:id="4"/>
      <w:proofErr w:type="gramStart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</w:t>
      </w:r>
      <w:bookmarkStart w:id="6" w:name="sub_112"/>
      <w:bookmarkEnd w:id="5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ходе предварительного рассмотрения уведомлений председатель Собрания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либо уполномоченное  Собранием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должностное лицо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Чувашской Республики, иные государственные органы, органы местного самоуправления и</w:t>
      </w:r>
      <w:proofErr w:type="gram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заинтересованные организации.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" w:name="sub_12"/>
      <w:bookmarkEnd w:id="6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7.По результатам рассмотрения уведомлений председателем Собрания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поселения, уполномоченным  Собранием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должностным лицом подготавливается мотивированное заключение на каждое из них.</w:t>
      </w:r>
    </w:p>
    <w:bookmarkEnd w:id="7"/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lastRenderedPageBreak/>
        <w:t>Уведомления рассматриваются в течение 45 дней со дня их поступления уполномоченным на их рассмотрение должностным лицам. Указанный срок может быть продлен, но не более чем на 30 дней.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Уполномоченным  Собранием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должностным лицом мотивированное заключение предоставляется Собранию депутатов не </w:t>
      </w:r>
      <w:proofErr w:type="gramStart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чем за 2 дня до дня окончания рассмотрения уведомления.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" w:name="sub_13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8.По результатам рассмотрения уведомлений председателем Собрания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поселения, Собранием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принимается одно из следующих решений: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9" w:name="sub_69"/>
      <w:bookmarkEnd w:id="8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0" w:name="sub_70"/>
      <w:bookmarkEnd w:id="9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1" w:name="sub_71"/>
      <w:bookmarkEnd w:id="10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2" w:name="sub_14"/>
      <w:bookmarkEnd w:id="11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9. В случае принятия решения, предусмотренного </w:t>
      </w:r>
      <w:hyperlink w:anchor="sub_70" w:history="1">
        <w:r w:rsidRPr="000147DD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 xml:space="preserve">подпунктом "б" пункта </w:t>
        </w:r>
      </w:hyperlink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настоящего Положения, в соответствии с законодательством Российской Федерации председатель Собрания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поселения,  Собрание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незамедлительно принимают меры или обеспечивают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3" w:name="sub_15"/>
      <w:bookmarkEnd w:id="12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10. </w:t>
      </w:r>
      <w:proofErr w:type="gramStart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принятия решения, предусмотренного </w:t>
      </w:r>
      <w:hyperlink w:anchor="sub_70" w:history="1">
        <w:r w:rsidRPr="000147DD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 xml:space="preserve">подпунктом "в" пункта </w:t>
        </w:r>
      </w:hyperlink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настоящего Положения председатель Собрания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сельского поселения, Собрание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в течение 3-х   календарных дней со дня его принятия информируют об установленном факте  не соблюдения требования об урегулировании конфликта интересов </w:t>
      </w:r>
      <w:r w:rsidRPr="00E71E5E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комиссию по соблюдению требований  к служебному  поведению муниципальных служащих и урегулированию конфликта интересов  </w:t>
      </w:r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 Красноармейского района и прокуратуру</w:t>
      </w:r>
      <w:proofErr w:type="gram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Красноармейского района.</w:t>
      </w:r>
    </w:p>
    <w:bookmarkEnd w:id="13"/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11.О принятом по уведомлению решении председатель Собрания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поселения, Собрание депутатов </w:t>
      </w:r>
      <w:proofErr w:type="spellStart"/>
      <w:r w:rsidR="001F7550" w:rsidRPr="001F7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Чадукасинского</w:t>
      </w:r>
      <w:proofErr w:type="spellEnd"/>
      <w:r w:rsidRPr="000147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информируют обратившееся к ним должностное лицо, в течение 3-х   календарных дней со дня его принятия.</w:t>
      </w:r>
    </w:p>
    <w:p w:rsidR="000147DD" w:rsidRPr="000147DD" w:rsidRDefault="000147DD" w:rsidP="000147DD">
      <w:pPr>
        <w:widowControl/>
        <w:ind w:firstLine="698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14" w:name="sub_1100"/>
    </w:p>
    <w:p w:rsidR="000147DD" w:rsidRPr="000147DD" w:rsidRDefault="000147DD" w:rsidP="000147DD">
      <w:pPr>
        <w:widowControl/>
        <w:ind w:firstLine="698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0147DD" w:rsidRPr="000147DD" w:rsidRDefault="000147DD" w:rsidP="000147DD">
      <w:pPr>
        <w:widowControl/>
        <w:ind w:firstLine="698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15" w:name="_GoBack"/>
      <w:bookmarkEnd w:id="15"/>
    </w:p>
    <w:p w:rsidR="000147DD" w:rsidRPr="000147DD" w:rsidRDefault="000147DD" w:rsidP="000147DD">
      <w:pPr>
        <w:widowControl/>
        <w:ind w:firstLine="698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0147DD" w:rsidRPr="000147DD" w:rsidRDefault="000147DD" w:rsidP="000147DD">
      <w:pPr>
        <w:widowControl/>
        <w:ind w:firstLine="698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0147DD" w:rsidRPr="000147DD" w:rsidRDefault="000147DD" w:rsidP="000147DD">
      <w:pPr>
        <w:widowControl/>
        <w:ind w:firstLine="698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0147DD" w:rsidRPr="000147DD" w:rsidRDefault="000147DD" w:rsidP="000147DD">
      <w:pPr>
        <w:widowControl/>
        <w:ind w:firstLine="698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0147DD" w:rsidRPr="000147DD" w:rsidRDefault="000147DD" w:rsidP="000147DD">
      <w:pPr>
        <w:widowControl/>
        <w:ind w:firstLine="698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bookmarkEnd w:id="14"/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lastRenderedPageBreak/>
        <w:t>Приложение N1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0147DD">
          <w:rPr>
            <w:rFonts w:ascii="Times New Roman" w:eastAsia="Calibri" w:hAnsi="Times New Roman" w:cs="Times New Roman"/>
            <w:sz w:val="24"/>
            <w:szCs w:val="24"/>
          </w:rPr>
          <w:t>Положению</w:t>
        </w:r>
      </w:hyperlink>
      <w:r w:rsidRPr="000147DD">
        <w:rPr>
          <w:rFonts w:ascii="Times New Roman" w:eastAsia="Calibri" w:hAnsi="Times New Roman" w:cs="Times New Roman"/>
          <w:bCs/>
          <w:sz w:val="24"/>
          <w:szCs w:val="24"/>
        </w:rPr>
        <w:t xml:space="preserve"> о порядке сообщения</w:t>
      </w:r>
      <w:r w:rsidRPr="000147DD">
        <w:rPr>
          <w:rFonts w:ascii="Times New Roman" w:eastAsia="Calibri" w:hAnsi="Times New Roman" w:cs="Times New Roman"/>
          <w:bCs/>
          <w:sz w:val="24"/>
          <w:szCs w:val="24"/>
        </w:rPr>
        <w:br/>
        <w:t>лицами, замеща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ющими муниципальную должность о возникновении личной заинтересованности при исполнении должностных обязанностей, которая приводит или может привести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к конфликту интересов</w:t>
      </w: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Председателю Собрания депутатов  </w:t>
      </w:r>
      <w:r w:rsidRPr="000147DD">
        <w:rPr>
          <w:rFonts w:ascii="Times New Roman" w:eastAsia="Calibri" w:hAnsi="Times New Roman" w:cs="Times New Roman"/>
          <w:color w:val="C00000"/>
          <w:sz w:val="24"/>
          <w:szCs w:val="24"/>
        </w:rPr>
        <w:t>___________ сельского</w:t>
      </w: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поселения  </w:t>
      </w:r>
    </w:p>
    <w:p w:rsidR="000147DD" w:rsidRPr="000147DD" w:rsidRDefault="000147DD" w:rsidP="000147DD">
      <w:pPr>
        <w:widowControl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от ____________________________</w:t>
      </w:r>
    </w:p>
    <w:p w:rsidR="000147DD" w:rsidRPr="000147DD" w:rsidRDefault="000147DD" w:rsidP="000147DD">
      <w:pPr>
        <w:widowControl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_______________________________</w:t>
      </w:r>
    </w:p>
    <w:p w:rsidR="000147DD" w:rsidRPr="000147DD" w:rsidRDefault="000147DD" w:rsidP="000147DD">
      <w:pPr>
        <w:widowControl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(Ф.И.О., замещаемая должность)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0147DD" w:rsidRPr="000147DD" w:rsidRDefault="000147DD" w:rsidP="000147DD">
      <w:pPr>
        <w:widowControl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УВЕДОМЛЕНИЕ</w:t>
      </w:r>
    </w:p>
    <w:p w:rsidR="000147DD" w:rsidRPr="000147DD" w:rsidRDefault="000147DD" w:rsidP="000147DD">
      <w:pPr>
        <w:widowControl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о возникновении личной заинтересованности</w:t>
      </w:r>
    </w:p>
    <w:p w:rsidR="000147DD" w:rsidRPr="000147DD" w:rsidRDefault="000147DD" w:rsidP="000147DD">
      <w:pPr>
        <w:widowControl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при исполнении должностных обязанностей,</w:t>
      </w:r>
    </w:p>
    <w:p w:rsidR="000147DD" w:rsidRPr="000147DD" w:rsidRDefault="000147DD" w:rsidP="000147DD">
      <w:pPr>
        <w:widowControl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которая</w:t>
      </w:r>
      <w:proofErr w:type="gramEnd"/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приводит или может привести к конфликту интересов</w:t>
      </w:r>
    </w:p>
    <w:p w:rsidR="000147DD" w:rsidRPr="000147DD" w:rsidRDefault="000147DD" w:rsidP="000147DD">
      <w:pPr>
        <w:widowControl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>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 w:rsidRPr="000147DD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подчеркнуть).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>Обстоятельства,    являющиеся   основанием   возникновения    личной заинтересованности: 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>Должностные обязанности, на  исполнение  которых  влияет  или  может повлиять личная заинтересованность: 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 xml:space="preserve"> Предлагаемые меры по  предотвращению  или  урегулированию  конфликта интересов: ______________________________________________________________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 xml:space="preserve"> Намереваюсь (не намереваюсь)  лично  присутствовать   на   заседании комиссии по соблюдению требований  к служебному  поведению муниципальных служащих и урегулированию </w:t>
      </w:r>
      <w:proofErr w:type="gramStart"/>
      <w:r w:rsidRPr="000147DD">
        <w:rPr>
          <w:rFonts w:ascii="Times New Roman" w:eastAsia="Calibri" w:hAnsi="Times New Roman" w:cs="Times New Roman"/>
          <w:sz w:val="24"/>
          <w:szCs w:val="24"/>
        </w:rPr>
        <w:t>конфликта интересов  администрации Красноармейского района Чувашской Республики</w:t>
      </w:r>
      <w:proofErr w:type="gramEnd"/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>"__"__________ 20__ г.  __________________________                      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0147DD">
        <w:rPr>
          <w:rFonts w:ascii="Times New Roman" w:eastAsia="Calibri" w:hAnsi="Times New Roman" w:cs="Times New Roman"/>
          <w:sz w:val="24"/>
          <w:szCs w:val="24"/>
        </w:rPr>
        <w:t>(подпись лица,                                        (расшифровка подписи)</w:t>
      </w:r>
      <w:proofErr w:type="gramEnd"/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0147DD">
        <w:rPr>
          <w:rFonts w:ascii="Times New Roman" w:eastAsia="Calibri" w:hAnsi="Times New Roman" w:cs="Times New Roman"/>
          <w:sz w:val="24"/>
          <w:szCs w:val="24"/>
        </w:rPr>
        <w:t>направляющего</w:t>
      </w:r>
      <w:proofErr w:type="gramEnd"/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уведомление)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Приложение N 2</w:t>
      </w: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br/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к </w:t>
      </w:r>
      <w:hyperlink w:anchor="sub_1000" w:history="1">
        <w:r w:rsidRPr="000147DD">
          <w:rPr>
            <w:rFonts w:ascii="Times New Roman" w:eastAsia="Calibri" w:hAnsi="Times New Roman" w:cs="Times New Roman"/>
            <w:sz w:val="24"/>
            <w:szCs w:val="24"/>
          </w:rPr>
          <w:t>Положению</w:t>
        </w:r>
      </w:hyperlink>
      <w:r w:rsidRPr="000147DD">
        <w:rPr>
          <w:rFonts w:ascii="Times New Roman" w:eastAsia="Calibri" w:hAnsi="Times New Roman" w:cs="Times New Roman"/>
          <w:bCs/>
          <w:sz w:val="24"/>
          <w:szCs w:val="24"/>
        </w:rPr>
        <w:t xml:space="preserve"> о порядке сообщения</w:t>
      </w:r>
      <w:r w:rsidRPr="000147DD">
        <w:rPr>
          <w:rFonts w:ascii="Times New Roman" w:eastAsia="Calibri" w:hAnsi="Times New Roman" w:cs="Times New Roman"/>
          <w:bCs/>
          <w:sz w:val="24"/>
          <w:szCs w:val="24"/>
        </w:rPr>
        <w:br/>
        <w:t>лицами, замеща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ющими муниципальную должность о возникновении личной заинтересованности при исполнении должностных обязанностей, которая приводит или может привести</w:t>
      </w:r>
      <w:r w:rsidRPr="000147D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к конфликту интересов</w:t>
      </w:r>
    </w:p>
    <w:p w:rsidR="000147DD" w:rsidRPr="000147DD" w:rsidRDefault="000147DD" w:rsidP="000147DD">
      <w:pPr>
        <w:widowControl/>
        <w:spacing w:line="240" w:lineRule="exact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Собранию депутатов  </w:t>
      </w:r>
      <w:r w:rsidRPr="000147DD">
        <w:rPr>
          <w:rFonts w:ascii="Times New Roman" w:eastAsia="Calibri" w:hAnsi="Times New Roman" w:cs="Times New Roman"/>
          <w:color w:val="C00000"/>
          <w:sz w:val="24"/>
          <w:szCs w:val="24"/>
        </w:rPr>
        <w:t>___________ сельского</w:t>
      </w: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поселения  </w:t>
      </w:r>
    </w:p>
    <w:p w:rsidR="000147DD" w:rsidRPr="000147DD" w:rsidRDefault="000147DD" w:rsidP="000147DD">
      <w:pPr>
        <w:widowControl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от ____________________________</w:t>
      </w:r>
    </w:p>
    <w:p w:rsidR="000147DD" w:rsidRPr="000147DD" w:rsidRDefault="000147DD" w:rsidP="000147DD">
      <w:pPr>
        <w:widowControl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_______________________________</w:t>
      </w:r>
    </w:p>
    <w:p w:rsidR="000147DD" w:rsidRPr="000147DD" w:rsidRDefault="000147DD" w:rsidP="000147DD">
      <w:pPr>
        <w:widowControl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(Ф.И.О., замещаемая должность)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0147DD" w:rsidRPr="000147DD" w:rsidRDefault="000147DD" w:rsidP="000147DD">
      <w:pPr>
        <w:widowControl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УВЕДОМЛЕНИЕ</w:t>
      </w:r>
    </w:p>
    <w:p w:rsidR="000147DD" w:rsidRPr="000147DD" w:rsidRDefault="000147DD" w:rsidP="000147DD">
      <w:pPr>
        <w:widowControl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о возникновении личной заинтересованности</w:t>
      </w:r>
    </w:p>
    <w:p w:rsidR="000147DD" w:rsidRPr="000147DD" w:rsidRDefault="000147DD" w:rsidP="000147DD">
      <w:pPr>
        <w:widowControl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при исполнении должностных обязанностей,</w:t>
      </w:r>
    </w:p>
    <w:p w:rsidR="000147DD" w:rsidRPr="000147DD" w:rsidRDefault="000147DD" w:rsidP="000147DD">
      <w:pPr>
        <w:widowControl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которая</w:t>
      </w:r>
      <w:proofErr w:type="gramEnd"/>
      <w:r w:rsidRPr="000147D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приводит или может привести к конфликту интересов</w:t>
      </w:r>
    </w:p>
    <w:p w:rsidR="000147DD" w:rsidRPr="000147DD" w:rsidRDefault="000147DD" w:rsidP="000147DD">
      <w:pPr>
        <w:widowControl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>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 w:rsidRPr="000147DD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подчеркнуть).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>Обстоятельства,    являющиеся   основанием   возникновения    личной  заинтересованности: 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>Должностные обязанности, на  исполнение  которых  влияет  или  может повлиять личная заинтересованность: 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 xml:space="preserve"> Предлагаемые меры по  предотвращению  или  урегулированию  конфликта интересов: ______________________________________________________________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147DD">
        <w:rPr>
          <w:rFonts w:ascii="Times New Roman" w:eastAsia="Calibri" w:hAnsi="Times New Roman" w:cs="Times New Roman"/>
          <w:sz w:val="24"/>
          <w:szCs w:val="24"/>
        </w:rPr>
        <w:tab/>
        <w:t xml:space="preserve"> Намереваюсь (не намереваюсь)  лично  присутствовать   на   заседании комиссии по соблюдению требований  к служебному  поведению муниципальных служащих и урегулированию </w:t>
      </w:r>
      <w:proofErr w:type="gramStart"/>
      <w:r w:rsidRPr="000147DD">
        <w:rPr>
          <w:rFonts w:ascii="Times New Roman" w:eastAsia="Calibri" w:hAnsi="Times New Roman" w:cs="Times New Roman"/>
          <w:sz w:val="24"/>
          <w:szCs w:val="24"/>
        </w:rPr>
        <w:t>конфликта интересов  администрации Красноармейского района Чувашской Республики</w:t>
      </w:r>
      <w:proofErr w:type="gramEnd"/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0147DD" w:rsidRPr="000147DD" w:rsidRDefault="000147DD" w:rsidP="000147DD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>"__"__________ 20__ г.  __________________________                       ______________________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0147DD">
        <w:rPr>
          <w:rFonts w:ascii="Times New Roman" w:eastAsia="Calibri" w:hAnsi="Times New Roman" w:cs="Times New Roman"/>
          <w:sz w:val="24"/>
          <w:szCs w:val="24"/>
        </w:rPr>
        <w:t>(подпись лица,                                         (расшифровка подписи)</w:t>
      </w:r>
      <w:proofErr w:type="gramEnd"/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0147DD">
        <w:rPr>
          <w:rFonts w:ascii="Times New Roman" w:eastAsia="Calibri" w:hAnsi="Times New Roman" w:cs="Times New Roman"/>
          <w:sz w:val="24"/>
          <w:szCs w:val="24"/>
        </w:rPr>
        <w:t>направляющего</w:t>
      </w:r>
      <w:proofErr w:type="gramEnd"/>
      <w:r w:rsidRPr="000147DD">
        <w:rPr>
          <w:rFonts w:ascii="Times New Roman" w:eastAsia="Calibri" w:hAnsi="Times New Roman" w:cs="Times New Roman"/>
          <w:sz w:val="24"/>
          <w:szCs w:val="24"/>
        </w:rPr>
        <w:t xml:space="preserve"> уведомление)</w:t>
      </w: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D" w:rsidRPr="000147DD" w:rsidRDefault="000147DD" w:rsidP="000147D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</w:p>
    <w:p w:rsidR="0030339D" w:rsidRDefault="0030339D"/>
    <w:sectPr w:rsidR="0030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CA"/>
    <w:rsid w:val="000147DD"/>
    <w:rsid w:val="001F7550"/>
    <w:rsid w:val="0030339D"/>
    <w:rsid w:val="003F5FCA"/>
    <w:rsid w:val="007626F0"/>
    <w:rsid w:val="007D7E45"/>
    <w:rsid w:val="00946E75"/>
    <w:rsid w:val="00970ED2"/>
    <w:rsid w:val="00A0004D"/>
    <w:rsid w:val="00BE193E"/>
    <w:rsid w:val="00E71E5E"/>
    <w:rsid w:val="00F74BDE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2016-06-30T11:33:00Z</cp:lastPrinted>
  <dcterms:created xsi:type="dcterms:W3CDTF">2016-06-29T04:45:00Z</dcterms:created>
  <dcterms:modified xsi:type="dcterms:W3CDTF">2017-03-27T10:08:00Z</dcterms:modified>
</cp:coreProperties>
</file>