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663381" w:rsidRPr="00E45B1D" w:rsidTr="008F5E2B">
        <w:trPr>
          <w:cantSplit/>
          <w:trHeight w:val="710"/>
        </w:trPr>
        <w:tc>
          <w:tcPr>
            <w:tcW w:w="4353" w:type="dxa"/>
          </w:tcPr>
          <w:p w:rsidR="00663381" w:rsidRPr="00E45B1D" w:rsidRDefault="00663381" w:rsidP="008F5E2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ЧĂВАШ РЕСПУБЛИКИ</w:t>
            </w:r>
          </w:p>
          <w:p w:rsidR="00663381" w:rsidRPr="00E45B1D" w:rsidRDefault="00663381" w:rsidP="008F5E2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4"/>
                <w:lang w:eastAsia="ar-SA"/>
              </w:rPr>
            </w:pP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</w:tcPr>
          <w:p w:rsidR="00663381" w:rsidRPr="00E45B1D" w:rsidRDefault="00663381" w:rsidP="008F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47625" distB="47625" distL="47625" distR="47625" simplePos="0" relativeHeight="251659264" behindDoc="0" locked="0" layoutInCell="1" allowOverlap="0" wp14:anchorId="4132CC31" wp14:editId="54D03CA1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Cs w:val="24"/>
                <w:lang w:eastAsia="ar-SA"/>
              </w:rPr>
            </w:pPr>
            <w:r w:rsidRPr="00E45B1D">
              <w:rPr>
                <w:rFonts w:ascii="Times New Roman" w:eastAsia="Times New Roman" w:hAnsi="Times New Roman" w:cs="Courier New"/>
                <w:b/>
                <w:noProof/>
                <w:szCs w:val="24"/>
                <w:lang w:eastAsia="ar-SA"/>
              </w:rPr>
              <w:t>ЧУВАШСКАЯ РЕСПУБЛИКА</w:t>
            </w:r>
            <w:r w:rsidRPr="00E45B1D">
              <w:rPr>
                <w:rFonts w:ascii="Courier New" w:eastAsia="Times New Roman" w:hAnsi="Courier New" w:cs="Courier New"/>
                <w:bCs/>
                <w:noProof/>
                <w:color w:val="000000"/>
                <w:szCs w:val="24"/>
                <w:lang w:eastAsia="ar-SA"/>
              </w:rPr>
              <w:t xml:space="preserve"> </w:t>
            </w: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663381" w:rsidRPr="00E45B1D" w:rsidTr="008F5E2B">
        <w:trPr>
          <w:cantSplit/>
          <w:trHeight w:val="2177"/>
        </w:trPr>
        <w:tc>
          <w:tcPr>
            <w:tcW w:w="4353" w:type="dxa"/>
          </w:tcPr>
          <w:p w:rsidR="00663381" w:rsidRPr="00E45B1D" w:rsidRDefault="00663381" w:rsidP="008F5E2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ЧАТУКАССИ  ЯЛ</w:t>
            </w:r>
          </w:p>
          <w:p w:rsidR="00663381" w:rsidRPr="00E45B1D" w:rsidRDefault="00663381" w:rsidP="008F5E2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 xml:space="preserve"> ПОСЕЛЕНИЙĚН </w:t>
            </w:r>
          </w:p>
          <w:p w:rsidR="00663381" w:rsidRPr="00E45B1D" w:rsidRDefault="00663381" w:rsidP="008F5E2B">
            <w:pPr>
              <w:suppressAutoHyphens/>
              <w:spacing w:before="2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E45B1D"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ar-SA"/>
              </w:rPr>
              <w:t>ДЕПУТАТСЕН ПУХĂВĚ</w:t>
            </w:r>
            <w:r w:rsidRPr="00E45B1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63381" w:rsidRPr="00E45B1D" w:rsidRDefault="00663381" w:rsidP="008F5E2B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5B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663381" w:rsidRPr="00E45B1D" w:rsidRDefault="00663381" w:rsidP="008F5E2B">
            <w:pPr>
              <w:suppressAutoHyphens/>
              <w:spacing w:after="0"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45B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</w:pPr>
            <w:r w:rsidRPr="00E45B1D">
              <w:rPr>
                <w:rFonts w:ascii="Times New Roman" w:eastAsia="Times New Roman" w:hAnsi="Times New Roman" w:cs="Courier New"/>
                <w:noProof/>
                <w:color w:val="FF0000"/>
                <w:sz w:val="26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noProof/>
                <w:color w:val="FF0000"/>
                <w:sz w:val="26"/>
                <w:szCs w:val="24"/>
                <w:lang w:eastAsia="ar-SA"/>
              </w:rPr>
              <w:t>2016</w:t>
            </w: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>ç.</w:t>
            </w: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>11</w:t>
            </w: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>.</w:t>
            </w:r>
            <w:r w:rsidR="00D9343A"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>25</w:t>
            </w: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 xml:space="preserve">    № С –</w:t>
            </w: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>14</w:t>
            </w: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>/</w:t>
            </w:r>
            <w:r w:rsidR="008368B3">
              <w:rPr>
                <w:rFonts w:ascii="Times New Roman" w:eastAsia="Times New Roman" w:hAnsi="Times New Roman" w:cs="Courier New"/>
                <w:b/>
                <w:noProof/>
                <w:color w:val="000000"/>
                <w:lang w:eastAsia="ar-SA"/>
              </w:rPr>
              <w:t>5</w:t>
            </w:r>
          </w:p>
          <w:p w:rsidR="00663381" w:rsidRPr="00E45B1D" w:rsidRDefault="00663381" w:rsidP="008F5E2B">
            <w:pPr>
              <w:suppressAutoHyphens/>
              <w:spacing w:after="0"/>
              <w:jc w:val="center"/>
              <w:rPr>
                <w:rFonts w:ascii="Baltica Chv" w:eastAsia="Calibri" w:hAnsi="Baltica Chv" w:cs="Times New Roman"/>
                <w:b/>
                <w:bCs/>
                <w:noProof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spacing w:after="0"/>
              <w:jc w:val="center"/>
              <w:rPr>
                <w:rFonts w:ascii="Baltica Chv" w:eastAsia="Calibri" w:hAnsi="Baltica Chv" w:cs="Times New Roman"/>
                <w:b/>
                <w:bCs/>
                <w:noProof/>
                <w:lang w:eastAsia="ar-SA"/>
              </w:rPr>
            </w:pPr>
            <w:r w:rsidRPr="00E45B1D">
              <w:rPr>
                <w:rFonts w:ascii="Baltica Chv" w:eastAsia="Calibri" w:hAnsi="Baltica Chv" w:cs="Times New Roman"/>
                <w:b/>
                <w:bCs/>
                <w:noProof/>
                <w:lang w:eastAsia="ar-SA"/>
              </w:rPr>
              <w:t>Чатукасси яле</w:t>
            </w:r>
          </w:p>
          <w:p w:rsidR="00663381" w:rsidRDefault="00663381" w:rsidP="008F5E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hideMark/>
          </w:tcPr>
          <w:p w:rsidR="00663381" w:rsidRPr="00E45B1D" w:rsidRDefault="00663381" w:rsidP="008F5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663381" w:rsidRPr="00E45B1D" w:rsidRDefault="00663381" w:rsidP="008F5E2B">
            <w:pPr>
              <w:suppressAutoHyphens/>
              <w:spacing w:before="40" w:after="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ar-SA"/>
              </w:rPr>
            </w:pPr>
            <w:r w:rsidRPr="00E45B1D">
              <w:rPr>
                <w:rFonts w:ascii="Times New Roman" w:eastAsia="Calibri" w:hAnsi="Times New Roman" w:cs="Times New Roman"/>
                <w:b/>
                <w:noProof/>
                <w:color w:val="000000"/>
                <w:szCs w:val="24"/>
                <w:lang w:eastAsia="ar-SA"/>
              </w:rPr>
              <w:t xml:space="preserve">СОБРАНИЕ ДЕПУТАТОВ </w:t>
            </w:r>
          </w:p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</w:pPr>
            <w:r w:rsidRPr="00E45B1D">
              <w:rPr>
                <w:rFonts w:ascii="Times New Roman" w:eastAsia="Times New Roman" w:hAnsi="Times New Roman" w:cs="Courier New"/>
                <w:b/>
                <w:noProof/>
                <w:color w:val="000000"/>
                <w:szCs w:val="24"/>
                <w:lang w:eastAsia="ar-SA"/>
              </w:rPr>
              <w:t>ЧАДУКАСИНСКОГО СЕЛЬСКОГО ПОСЕЛЕНИЯ</w:t>
            </w:r>
          </w:p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E45B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663381" w:rsidRPr="00E45B1D" w:rsidRDefault="00663381" w:rsidP="008F5E2B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noProof/>
                <w:color w:val="000000"/>
                <w:lang w:eastAsia="ar-SA"/>
              </w:rPr>
            </w:pPr>
            <w:r w:rsidRPr="00E45B1D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                  </w:t>
            </w:r>
            <w:r w:rsidR="00D9343A">
              <w:rPr>
                <w:rFonts w:ascii="Times New Roman" w:eastAsia="Calibri" w:hAnsi="Times New Roman" w:cs="Times New Roman"/>
                <w:b/>
                <w:lang w:eastAsia="ar-SA"/>
              </w:rPr>
              <w:t>25</w:t>
            </w:r>
            <w:r w:rsidRPr="00E45B1D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11</w:t>
            </w:r>
            <w:r w:rsidRPr="00E45B1D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2016</w:t>
            </w:r>
            <w:r w:rsidRPr="00E45B1D">
              <w:rPr>
                <w:rFonts w:ascii="Times New Roman" w:eastAsia="Calibri" w:hAnsi="Times New Roman" w:cs="Times New Roman"/>
                <w:b/>
                <w:noProof/>
                <w:lang w:eastAsia="ar-SA"/>
              </w:rPr>
              <w:t>г.      № С-</w:t>
            </w:r>
            <w:r>
              <w:rPr>
                <w:rFonts w:ascii="Times New Roman" w:eastAsia="Calibri" w:hAnsi="Times New Roman" w:cs="Times New Roman"/>
                <w:b/>
                <w:noProof/>
                <w:lang w:eastAsia="ar-SA"/>
              </w:rPr>
              <w:t>14</w:t>
            </w:r>
            <w:r w:rsidRPr="00E45B1D">
              <w:rPr>
                <w:rFonts w:ascii="Times New Roman" w:eastAsia="Calibri" w:hAnsi="Times New Roman" w:cs="Times New Roman"/>
                <w:b/>
                <w:noProof/>
                <w:lang w:eastAsia="ar-SA"/>
              </w:rPr>
              <w:t>/</w:t>
            </w:r>
            <w:r w:rsidR="008368B3">
              <w:rPr>
                <w:rFonts w:ascii="Times New Roman" w:eastAsia="Calibri" w:hAnsi="Times New Roman" w:cs="Times New Roman"/>
                <w:b/>
                <w:noProof/>
                <w:lang w:eastAsia="ar-SA"/>
              </w:rPr>
              <w:t>5</w:t>
            </w:r>
          </w:p>
          <w:p w:rsidR="00663381" w:rsidRPr="00E45B1D" w:rsidRDefault="00663381" w:rsidP="008F5E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noProof/>
                <w:lang w:eastAsia="ar-SA"/>
              </w:rPr>
            </w:pPr>
          </w:p>
          <w:p w:rsidR="00663381" w:rsidRPr="00E45B1D" w:rsidRDefault="00663381" w:rsidP="008F5E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 w:rsidRPr="00E45B1D">
              <w:rPr>
                <w:rFonts w:ascii="Times New Roman" w:eastAsia="Calibri" w:hAnsi="Times New Roman" w:cs="Times New Roman"/>
                <w:b/>
                <w:noProof/>
                <w:lang w:eastAsia="ar-SA"/>
              </w:rPr>
              <w:t>д.Чадукасы</w:t>
            </w:r>
          </w:p>
        </w:tc>
      </w:tr>
    </w:tbl>
    <w:p w:rsidR="00663381" w:rsidRPr="00C92444" w:rsidRDefault="00663381" w:rsidP="0066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5B1D">
        <w:rPr>
          <w:rFonts w:ascii="Times New Roman" w:hAnsi="Times New Roman" w:cs="Times New Roman"/>
          <w:b/>
          <w:sz w:val="24"/>
          <w:szCs w:val="24"/>
        </w:rPr>
        <w:t xml:space="preserve">Об утверждении Соглашения между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Чадукасинским</w:t>
      </w:r>
      <w:proofErr w:type="spellEnd"/>
      <w:r w:rsidRPr="00E45B1D">
        <w:rPr>
          <w:rFonts w:ascii="Times New Roman" w:hAnsi="Times New Roman" w:cs="Times New Roman"/>
          <w:b/>
          <w:sz w:val="24"/>
          <w:szCs w:val="24"/>
        </w:rPr>
        <w:t xml:space="preserve"> сельским поселением и Администрацией Красноармейского района о передаче части полномочий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C92444">
        <w:rPr>
          <w:rFonts w:ascii="Times New Roman" w:hAnsi="Times New Roman" w:cs="Times New Roman"/>
          <w:b/>
          <w:sz w:val="24"/>
          <w:szCs w:val="24"/>
        </w:rPr>
        <w:t>реализации федеральной целевой программы «Устойчивое развитие сельских территорий на 2014-2017 годы и на период до 2020 года» на 2017 год, утвержденный постановлением Правительства РФ от 15 июля 2013 г. №598 «О федеральной целевой программе «Устойчивое развитие сельских территорий на 2014-2017 годы и на период</w:t>
      </w:r>
      <w:proofErr w:type="gramEnd"/>
      <w:r w:rsidRPr="00C92444">
        <w:rPr>
          <w:rFonts w:ascii="Times New Roman" w:hAnsi="Times New Roman" w:cs="Times New Roman"/>
          <w:b/>
          <w:sz w:val="24"/>
          <w:szCs w:val="24"/>
        </w:rPr>
        <w:t xml:space="preserve"> до 2020 года»</w:t>
      </w:r>
    </w:p>
    <w:p w:rsidR="00663381" w:rsidRPr="00C92444" w:rsidRDefault="00663381" w:rsidP="00663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381" w:rsidRPr="00E45B1D" w:rsidRDefault="00663381" w:rsidP="00663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381" w:rsidRPr="00E45B1D" w:rsidRDefault="00663381" w:rsidP="0066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B1D">
        <w:rPr>
          <w:rFonts w:ascii="Times New Roman" w:hAnsi="Times New Roman" w:cs="Times New Roman"/>
          <w:sz w:val="24"/>
          <w:szCs w:val="24"/>
        </w:rPr>
        <w:t>В соответствии с реализацией</w:t>
      </w:r>
      <w:r w:rsidRPr="00571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444">
        <w:rPr>
          <w:rFonts w:ascii="Times New Roman" w:hAnsi="Times New Roman" w:cs="Times New Roman"/>
          <w:sz w:val="24"/>
          <w:szCs w:val="24"/>
        </w:rPr>
        <w:t>федеральной целевой программы «Устойчивое развитие сельских территорий на 2014-2017 годы и на период до 2020 года» на 2017 год, утвержденный постановлением Правительства РФ от 15 июля 2013 г. №598 «О федеральной целевой программе «Устойчивое развитие сельских территорий на 2014-2017 годы и на период до 2020 года»</w:t>
      </w:r>
      <w:r w:rsidRPr="00E45B1D">
        <w:rPr>
          <w:rFonts w:ascii="Times New Roman" w:hAnsi="Times New Roman" w:cs="Times New Roman"/>
          <w:sz w:val="24"/>
          <w:szCs w:val="24"/>
        </w:rPr>
        <w:t>, утвержденного Постановлением Кабинета Министров ЧР от 27.10.2006 № 271.</w:t>
      </w:r>
      <w:proofErr w:type="gramEnd"/>
    </w:p>
    <w:p w:rsidR="00663381" w:rsidRPr="00E45B1D" w:rsidRDefault="00663381" w:rsidP="00663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81" w:rsidRPr="00E45B1D" w:rsidRDefault="00663381" w:rsidP="00663381">
      <w:pPr>
        <w:jc w:val="both"/>
        <w:rPr>
          <w:rFonts w:ascii="Times New Roman" w:hAnsi="Times New Roman" w:cs="Times New Roman"/>
          <w:sz w:val="24"/>
          <w:szCs w:val="24"/>
        </w:rPr>
      </w:pPr>
      <w:r w:rsidRPr="00E45B1D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45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B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45B1D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663381" w:rsidRPr="00E45B1D" w:rsidRDefault="00663381" w:rsidP="0066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1D">
        <w:rPr>
          <w:rFonts w:ascii="Times New Roman" w:hAnsi="Times New Roman" w:cs="Times New Roman"/>
          <w:sz w:val="24"/>
          <w:szCs w:val="24"/>
        </w:rPr>
        <w:t>1.</w:t>
      </w:r>
      <w:r w:rsidRPr="00E45B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45B1D">
        <w:rPr>
          <w:rFonts w:ascii="Times New Roman" w:hAnsi="Times New Roman" w:cs="Times New Roman"/>
          <w:sz w:val="24"/>
          <w:szCs w:val="24"/>
        </w:rPr>
        <w:t xml:space="preserve">Утвердить Соглашение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B1D">
        <w:rPr>
          <w:rFonts w:ascii="Times New Roman" w:hAnsi="Times New Roman" w:cs="Times New Roman"/>
          <w:sz w:val="24"/>
          <w:szCs w:val="24"/>
        </w:rPr>
        <w:t xml:space="preserve">сельским поселением и Администрацией Красноармейского района о передаче части полномочий по </w:t>
      </w:r>
      <w:r w:rsidRPr="00C92444">
        <w:rPr>
          <w:rFonts w:ascii="Times New Roman" w:hAnsi="Times New Roman" w:cs="Times New Roman"/>
          <w:sz w:val="24"/>
          <w:szCs w:val="24"/>
        </w:rPr>
        <w:t>реализации федеральной целевой программы «Устойчивое развитие сельских территорий на 2014-2017 годы и на период до 2020 года» на 2017 год, утвержденный постановлением Правительства РФ от 15 июля 2013 г. №598 «О федеральной целевой программе «Устойчивое развитие сельских территорий на 2014-2017 годы и на период до</w:t>
      </w:r>
      <w:proofErr w:type="gramEnd"/>
      <w:r w:rsidRPr="00C92444">
        <w:rPr>
          <w:rFonts w:ascii="Times New Roman" w:hAnsi="Times New Roman" w:cs="Times New Roman"/>
          <w:sz w:val="24"/>
          <w:szCs w:val="24"/>
        </w:rPr>
        <w:t xml:space="preserve"> 2020 года»</w:t>
      </w:r>
      <w:r w:rsidRPr="00E45B1D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D9343A" w:rsidRPr="00D9343A" w:rsidRDefault="00663381" w:rsidP="00D9343A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B1D">
        <w:rPr>
          <w:rFonts w:ascii="Times New Roman" w:hAnsi="Times New Roman" w:cs="Times New Roman"/>
          <w:sz w:val="24"/>
          <w:szCs w:val="24"/>
        </w:rPr>
        <w:t>2.</w:t>
      </w:r>
      <w:r w:rsidRPr="00E45B1D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 Соглашения возложить на </w:t>
      </w:r>
      <w:proofErr w:type="spellStart"/>
      <w:proofErr w:type="gramStart"/>
      <w:r w:rsidR="00D9343A" w:rsidRPr="00D9343A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 w:rsidR="00D9343A" w:rsidRPr="00D934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ведущего специалиста- эксперта администрации  </w:t>
      </w:r>
      <w:proofErr w:type="spellStart"/>
      <w:r w:rsidR="00D9343A" w:rsidRPr="00D9343A">
        <w:rPr>
          <w:rFonts w:ascii="Times New Roman" w:eastAsia="Calibri" w:hAnsi="Times New Roman" w:cs="Times New Roman"/>
          <w:sz w:val="24"/>
          <w:szCs w:val="24"/>
          <w:lang w:eastAsia="ru-RU"/>
        </w:rPr>
        <w:t>Чадукасинского</w:t>
      </w:r>
      <w:proofErr w:type="spellEnd"/>
      <w:r w:rsidR="00D9343A" w:rsidRPr="00D934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Алексееву С.А.</w:t>
      </w:r>
    </w:p>
    <w:p w:rsidR="00D9343A" w:rsidRPr="00D9343A" w:rsidRDefault="00D9343A" w:rsidP="00D93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381" w:rsidRPr="00E45B1D" w:rsidRDefault="00663381" w:rsidP="00663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381" w:rsidRDefault="00663381" w:rsidP="00663381">
      <w:pPr>
        <w:ind w:firstLine="708"/>
        <w:rPr>
          <w:rFonts w:ascii="Times New Roman" w:hAnsi="Times New Roman" w:cs="Times New Roman"/>
        </w:rPr>
      </w:pPr>
    </w:p>
    <w:p w:rsidR="00DA07A1" w:rsidRPr="00DA07A1" w:rsidRDefault="00DA07A1" w:rsidP="00DA0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DA07A1" w:rsidRPr="00DA07A1" w:rsidRDefault="00DA07A1" w:rsidP="00DA0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DA07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Чадукасинского</w:t>
      </w:r>
      <w:proofErr w:type="spellEnd"/>
      <w:r w:rsidRPr="00DA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A07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Г.М. Прохоров</w:t>
      </w:r>
    </w:p>
    <w:p w:rsidR="00DA07A1" w:rsidRPr="00DA07A1" w:rsidRDefault="00DA07A1" w:rsidP="00DA0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7A1" w:rsidRPr="00DA07A1" w:rsidRDefault="00DA07A1" w:rsidP="00DA07A1">
      <w:pPr>
        <w:widowControl w:val="0"/>
        <w:tabs>
          <w:tab w:val="left" w:pos="7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381" w:rsidRDefault="00663381" w:rsidP="00663381"/>
    <w:p w:rsidR="004B76C3" w:rsidRDefault="004B76C3" w:rsidP="00D4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6C3" w:rsidRDefault="004B76C3" w:rsidP="00D4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81" w:rsidRPr="00D43981" w:rsidRDefault="00D43981" w:rsidP="00D4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81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D43981" w:rsidRPr="00D43981" w:rsidRDefault="00D43981" w:rsidP="00D43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bCs/>
          <w:sz w:val="24"/>
          <w:szCs w:val="24"/>
        </w:rPr>
        <w:t xml:space="preserve">между </w:t>
      </w:r>
      <w:proofErr w:type="spellStart"/>
      <w:r w:rsidRPr="00D43981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D43981">
        <w:rPr>
          <w:rFonts w:ascii="Times New Roman" w:hAnsi="Times New Roman" w:cs="Times New Roman"/>
          <w:bCs/>
          <w:sz w:val="24"/>
          <w:szCs w:val="24"/>
        </w:rPr>
        <w:t xml:space="preserve"> сельским поселением и Администрацией Красноармейского района о передаче части полномочий по </w:t>
      </w:r>
      <w:r w:rsidRPr="00D43981">
        <w:rPr>
          <w:rFonts w:ascii="Times New Roman" w:hAnsi="Times New Roman" w:cs="Times New Roman"/>
          <w:sz w:val="24"/>
          <w:szCs w:val="24"/>
        </w:rPr>
        <w:t xml:space="preserve"> реализации федеральной целевой программы «Устойчивое развитие сельских территорий на 2014-2017 годы и на период до 2020 года» на 2017 год, утвержденный постановлением Правительства РФ от 15 июля 2013 г. №598 </w:t>
      </w:r>
    </w:p>
    <w:p w:rsidR="00D43981" w:rsidRPr="00D43981" w:rsidRDefault="00D43981" w:rsidP="00D43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«О федеральной целевой программе «Устойчивое развитие сельских территорий на 2014-2017 годы и на период до 2020 года»</w:t>
      </w:r>
    </w:p>
    <w:p w:rsidR="00D43981" w:rsidRPr="00D43981" w:rsidRDefault="00D43981" w:rsidP="00D4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981" w:rsidRPr="00D43981" w:rsidRDefault="00D43981" w:rsidP="00D43981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4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Красноармейского района Чувашской Республики</w:t>
      </w:r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лице главы администрации </w:t>
      </w:r>
      <w:proofErr w:type="spellStart"/>
      <w:r w:rsidRPr="00D4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Молоткова</w:t>
      </w:r>
      <w:proofErr w:type="spellEnd"/>
      <w:r w:rsidRPr="00D4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Сергея Львовича</w:t>
      </w:r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на основании Устава района, именуемая в дальнейшем </w:t>
      </w:r>
      <w:r w:rsidRPr="00D4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«Администрация района»</w:t>
      </w:r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администрация </w:t>
      </w:r>
      <w:proofErr w:type="spellStart"/>
      <w:r w:rsidRPr="00D43981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D4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Красноармейского района Чувашской Республики, именуемая в дальнейшем </w:t>
      </w:r>
      <w:r w:rsidRPr="00D4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«Администрация поселения»</w:t>
      </w:r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лице главы администрации </w:t>
      </w:r>
      <w:proofErr w:type="spellStart"/>
      <w:r w:rsidRPr="00D43981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Михайлова Геннадия Валентиновича</w:t>
      </w:r>
      <w:r w:rsidRPr="00D43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действующего на основании Устава </w:t>
      </w:r>
      <w:proofErr w:type="spellStart"/>
      <w:r w:rsidRPr="00D43981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именуемые далее «Стороны», заключили настоящее Соглашение (далее—Соглашение</w:t>
      </w:r>
      <w:proofErr w:type="gramEnd"/>
      <w:r w:rsidRPr="00D439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нижеследующем: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981" w:rsidRPr="00D43981" w:rsidRDefault="00D43981" w:rsidP="00D43981">
      <w:pPr>
        <w:numPr>
          <w:ilvl w:val="0"/>
          <w:numId w:val="1"/>
        </w:num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981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D43981" w:rsidRPr="00D43981" w:rsidRDefault="00D43981" w:rsidP="00D4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43981">
        <w:rPr>
          <w:rFonts w:ascii="Times New Roman" w:hAnsi="Times New Roman" w:cs="Times New Roman"/>
          <w:sz w:val="24"/>
          <w:szCs w:val="24"/>
        </w:rPr>
        <w:t xml:space="preserve">Предметом Соглашения является передача части полномочий между </w:t>
      </w:r>
      <w:proofErr w:type="spellStart"/>
      <w:r w:rsidRPr="00D43981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D43981">
        <w:rPr>
          <w:rFonts w:ascii="Times New Roman" w:hAnsi="Times New Roman" w:cs="Times New Roman"/>
          <w:sz w:val="24"/>
          <w:szCs w:val="24"/>
        </w:rPr>
        <w:t xml:space="preserve"> сельским поселением Красноармейского района и Администрацией Красноармейского района Чувашской Республики по реализации федеральной целевой программы «Устойчивое развитие сельских территорий на 2014-2017 годы и на период до 2020 года» на 2017 год, утвержденной постановлением Правительства РФ от 15 июля 2013 г. №598 «О федеральной целевой программе «Устойчивое развитие сельских территорий на 2014-2017 годы</w:t>
      </w:r>
      <w:proofErr w:type="gramEnd"/>
      <w:r w:rsidRPr="00D43981">
        <w:rPr>
          <w:rFonts w:ascii="Times New Roman" w:hAnsi="Times New Roman" w:cs="Times New Roman"/>
          <w:sz w:val="24"/>
          <w:szCs w:val="24"/>
        </w:rPr>
        <w:t xml:space="preserve"> и на период до 2020 года»</w:t>
      </w:r>
    </w:p>
    <w:p w:rsidR="00D43981" w:rsidRPr="00D43981" w:rsidRDefault="00D43981" w:rsidP="00D4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981">
        <w:rPr>
          <w:rFonts w:ascii="Times New Roman" w:hAnsi="Times New Roman" w:cs="Times New Roman"/>
          <w:b/>
          <w:bCs/>
          <w:sz w:val="24"/>
          <w:szCs w:val="24"/>
        </w:rPr>
        <w:t>2.ПРАВА И ОБЯЗАННОСТИ АДМИНИСТРАЦИИ РАЙОНА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left="2940"/>
        <w:jc w:val="both"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В рамках настоящего Соглашения </w:t>
      </w:r>
      <w:r w:rsidRPr="00D4398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Администрация района</w:t>
      </w:r>
    </w:p>
    <w:p w:rsidR="00D43981" w:rsidRPr="00D43981" w:rsidRDefault="00D43981" w:rsidP="00D43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2.1.1.  </w:t>
      </w:r>
      <w:proofErr w:type="gramStart"/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Формирует списки участников мероприятий – получателей социальных выплат в рамках Программы на получение социальных выплат, </w:t>
      </w:r>
      <w:r w:rsidRPr="00D43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списки участников мероприятий, включенных в резерв на получение социальных выплат  на основании  представленного в Администрацию района второго экземпляра сформированного жилищного учётного дела с принятым решением Главы администрации сельского поселения  в форме постановления о признании нуждающимся в жилых помещениях и имеющим право на государственную</w:t>
      </w:r>
      <w:proofErr w:type="gramEnd"/>
      <w:r w:rsidRPr="00D4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на строительство (приобретение) жилых помещений.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2.1.2. Принимает от граждан, молодых семей и молодых специалистов – претендентов на получение социальных выплат заявления и документы. 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2.1.3. Организует работу по проверке сведений, содержащихся в документах, поданных граждан, молодых специалистов и молодых семей в соответствии с Приложением № 4 к федеральной целевой программе «Устойчивое развитие сельских территорий на 2014 - 2017 годы и на период до 2020 года», утвержденными нормативными правовыми актами, указанными в п.1.1. (далее – Правила). При выявлении </w:t>
      </w: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недостоверной информации, содержащейся в этих документах, органы местного самоуправления возвращают их заявителю с указанием причин возврата.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>2.1.4.</w:t>
      </w:r>
      <w:r w:rsidRPr="00D4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р</w:t>
      </w: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>асчет размера субсидий по строительству (приобретению) жилья  гражданам, молодым семьям и молодым специалистам.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>2.1.5. Вручение получателям социальных выплат свидетельств, оформленных в установленном порядке органами исполнительной власти;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>2.1.6. Разъяснение населению, в том числе с использованием средств массовой информации, условий и порядка получения и использования социальных выплат;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>2.1.7. Информирует молодую семью при получении свидетельства о порядке и условиях получения и использования социальных выплат, предоставляемых по этому свидетельству.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>2.1.8. Запрашивает у Поселения информацию, необходимую для реализации вышеуказанных полномочий.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3981" w:rsidRPr="00D43981" w:rsidRDefault="00D43981" w:rsidP="00D4398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81">
        <w:rPr>
          <w:rFonts w:ascii="Times New Roman" w:hAnsi="Times New Roman" w:cs="Times New Roman"/>
          <w:b/>
          <w:sz w:val="24"/>
          <w:szCs w:val="24"/>
        </w:rPr>
        <w:t xml:space="preserve">3.ПРАВА И ОБЯЗАННОСТИ АДМИНИСТРАЦИИ </w:t>
      </w:r>
    </w:p>
    <w:p w:rsidR="00D43981" w:rsidRPr="00D43981" w:rsidRDefault="00D43981" w:rsidP="00D4398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8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43981" w:rsidRPr="00D43981" w:rsidRDefault="00D43981" w:rsidP="00D43981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 xml:space="preserve">3.1. В рамках настоящего Соглашения </w:t>
      </w:r>
      <w:r w:rsidRPr="00D43981">
        <w:rPr>
          <w:rFonts w:ascii="Times New Roman" w:hAnsi="Times New Roman" w:cs="Times New Roman"/>
          <w:b/>
          <w:bCs/>
          <w:sz w:val="24"/>
          <w:szCs w:val="24"/>
        </w:rPr>
        <w:t>Администрация сельского поселения:</w:t>
      </w:r>
      <w:r w:rsidRPr="00D43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981" w:rsidRPr="00D43981" w:rsidRDefault="00D43981" w:rsidP="00D4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981">
        <w:rPr>
          <w:rFonts w:ascii="Times New Roman" w:hAnsi="Times New Roman" w:cs="Times New Roman"/>
          <w:sz w:val="24"/>
          <w:szCs w:val="24"/>
        </w:rPr>
        <w:t xml:space="preserve">3.1.1.Ведёт  учет граждан в качестве нуждающихся в жилых помещениях и имеющих право на государственную поддержку на строительство (приобретение) жилых помещений в соответствии  </w:t>
      </w:r>
      <w:r w:rsidRPr="00D439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Порядком,</w:t>
      </w:r>
      <w:r w:rsidRPr="00D43981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Кабинета Министров Чувашской Республики от 12 января 2006 года N 2 "О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</w:t>
      </w:r>
      <w:proofErr w:type="gramEnd"/>
      <w:r w:rsidRPr="00D43981">
        <w:rPr>
          <w:rFonts w:ascii="Times New Roman" w:hAnsi="Times New Roman" w:cs="Times New Roman"/>
          <w:sz w:val="24"/>
          <w:szCs w:val="24"/>
        </w:rPr>
        <w:t xml:space="preserve"> на строительство (приобретение) жилых помещений" </w:t>
      </w:r>
      <w:bookmarkStart w:id="1" w:name="Par150"/>
      <w:bookmarkEnd w:id="1"/>
    </w:p>
    <w:p w:rsidR="00D43981" w:rsidRPr="00D43981" w:rsidRDefault="00D43981" w:rsidP="00D4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981">
        <w:rPr>
          <w:rFonts w:ascii="Times New Roman" w:hAnsi="Times New Roman" w:cs="Times New Roman"/>
          <w:sz w:val="24"/>
          <w:szCs w:val="24"/>
        </w:rPr>
        <w:t xml:space="preserve">Учет граждан в качестве нуждающихся в жилых помещениях и имеющих право на государственную поддержку на строительство (приобретение) жилых помещений ведется ответственным по жилищному учёту специалистом отдельным списком по </w:t>
      </w:r>
      <w:r w:rsidRPr="00D439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целевой программе «Устойчивое развитие сельских территорий на 2014 - 2017 годы и на период до 2020 года», </w:t>
      </w:r>
      <w:r w:rsidRPr="00D43981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РФ от 15 июля 2013 г. №598 «О федеральной целевой программе «Устойчивое</w:t>
      </w:r>
      <w:proofErr w:type="gramEnd"/>
      <w:r w:rsidRPr="00D43981"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 на 2014-2017 годы и на период до 2020 года»</w:t>
      </w:r>
    </w:p>
    <w:p w:rsidR="00D43981" w:rsidRPr="00D43981" w:rsidRDefault="00D43981" w:rsidP="00D43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 xml:space="preserve">3.1.2. Принимает решение о признании, либо об отказе в признании граждан, молодых семей и молодых специалистов участниками программы  после проверке сведений, содержащихся в документах, поданных гражданам, молодыми семьями и молодыми специалистами и поступления сведений по запросу из </w:t>
      </w:r>
      <w:proofErr w:type="spellStart"/>
      <w:r w:rsidRPr="00D43981">
        <w:rPr>
          <w:rFonts w:ascii="Times New Roman" w:hAnsi="Times New Roman" w:cs="Times New Roman"/>
          <w:sz w:val="24"/>
          <w:szCs w:val="24"/>
        </w:rPr>
        <w:t>Россреестра</w:t>
      </w:r>
      <w:proofErr w:type="spellEnd"/>
      <w:r w:rsidRPr="00D43981">
        <w:rPr>
          <w:rFonts w:ascii="Times New Roman" w:hAnsi="Times New Roman" w:cs="Times New Roman"/>
          <w:sz w:val="24"/>
          <w:szCs w:val="24"/>
        </w:rPr>
        <w:t xml:space="preserve"> о недвижимом имуществе на всех совместно проживающих членов семьи.</w:t>
      </w:r>
    </w:p>
    <w:p w:rsidR="00D43981" w:rsidRPr="00D43981" w:rsidRDefault="00D43981" w:rsidP="00D4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 xml:space="preserve">Принятие на учет граждан в качестве нуждающихся в жилых помещениях и имеющих право на государственную поддержку осуществляется решением Главы администрации сельского поселения  в форме постановления на основании </w:t>
      </w:r>
      <w:hyperlink w:anchor="Par590" w:history="1">
        <w:r w:rsidRPr="00D43981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заявлений</w:t>
        </w:r>
      </w:hyperlink>
      <w:r w:rsidRPr="00D439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3981">
        <w:rPr>
          <w:rFonts w:ascii="Times New Roman" w:hAnsi="Times New Roman" w:cs="Times New Roman"/>
          <w:sz w:val="24"/>
          <w:szCs w:val="24"/>
        </w:rPr>
        <w:t>граждан (приложение 1), поданных ими по месту жительства, и приложенных к заявлению документов.</w:t>
      </w:r>
    </w:p>
    <w:p w:rsidR="00D43981" w:rsidRPr="00D43981" w:rsidRDefault="00D43981" w:rsidP="00D43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Уведомляет письменно граждан, молодых семей и молодых специалистов о принятом решении.</w:t>
      </w:r>
    </w:p>
    <w:p w:rsidR="00D43981" w:rsidRPr="00D43981" w:rsidRDefault="00D43981" w:rsidP="00D4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 xml:space="preserve">3.1.3. На учет в качестве нуждающихся в жилых помещениях и имеющих право на государственную поддержку принимаются граждане, имеющие уровень обеспеченности общей площадью жилого помещения на одного человека не </w:t>
      </w:r>
      <w:proofErr w:type="gramStart"/>
      <w:r w:rsidRPr="00D43981">
        <w:rPr>
          <w:rFonts w:ascii="Times New Roman" w:hAnsi="Times New Roman" w:cs="Times New Roman"/>
          <w:sz w:val="24"/>
          <w:szCs w:val="24"/>
        </w:rPr>
        <w:t>более учетной</w:t>
      </w:r>
      <w:proofErr w:type="gramEnd"/>
      <w:r w:rsidRPr="00D43981">
        <w:rPr>
          <w:rFonts w:ascii="Times New Roman" w:hAnsi="Times New Roman" w:cs="Times New Roman"/>
          <w:sz w:val="24"/>
          <w:szCs w:val="24"/>
        </w:rPr>
        <w:t xml:space="preserve"> нормы площади жилого помещения, установленной постановлением Главы администрации сельского поселения 12 кв. метров.</w:t>
      </w:r>
    </w:p>
    <w:p w:rsidR="00D43981" w:rsidRPr="00D43981" w:rsidRDefault="00D43981" w:rsidP="00D4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 xml:space="preserve">3.1.4. При наличии у гражданина и (или) членов его семьи нескольких жилых помещений, занимаемых по договорам социального найма и (или) принадлежащих им на </w:t>
      </w:r>
      <w:r w:rsidRPr="00D43981">
        <w:rPr>
          <w:rFonts w:ascii="Times New Roman" w:hAnsi="Times New Roman" w:cs="Times New Roman"/>
          <w:sz w:val="24"/>
          <w:szCs w:val="24"/>
        </w:rPr>
        <w:lastRenderedPageBreak/>
        <w:t>праве собственности, уровень обеспеченности общей площадью жилого помещения определяется исходя из суммарной общей площади всех указанных жилых помещений.</w:t>
      </w:r>
    </w:p>
    <w:p w:rsidR="00D43981" w:rsidRPr="00D43981" w:rsidRDefault="00D43981" w:rsidP="00D439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3.1.5. На учет в качестве нуждающихся в жилых помещениях и имеющих право на государственную поддержку на строительство (приобретение) жилых помещений принимаются граждане, постоянно проживающие и зарегистрированные по месту жительства в сельском поселении</w:t>
      </w:r>
      <w:r w:rsidRPr="00D43981">
        <w:rPr>
          <w:rFonts w:ascii="Times New Roman" w:hAnsi="Times New Roman" w:cs="Times New Roman"/>
          <w:i/>
          <w:sz w:val="24"/>
          <w:szCs w:val="24"/>
        </w:rPr>
        <w:t>.</w:t>
      </w:r>
    </w:p>
    <w:p w:rsidR="00D43981" w:rsidRPr="00D43981" w:rsidRDefault="00D43981" w:rsidP="00D439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3.1.6. Организует представление второго экземпляра в Администрацию района сформированного жилищного учётного дела с принятым решением Главы администрации сельского поселения  в форме постановления о признании нуждающимся в жилых помещениях и имеющим право на государственную поддержку на строительство (приобретение) жилых помещений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3.1.7. Предоставляет информацию Администрации района, необходимую для реализации полномочий Администрации района.</w:t>
      </w:r>
    </w:p>
    <w:p w:rsidR="00D43981" w:rsidRPr="00D43981" w:rsidRDefault="00D43981" w:rsidP="00D43981">
      <w:pPr>
        <w:tabs>
          <w:tab w:val="left" w:pos="783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398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43981" w:rsidRPr="00D43981" w:rsidRDefault="00D43981" w:rsidP="00D43981">
      <w:pPr>
        <w:spacing w:after="0" w:line="240" w:lineRule="auto"/>
        <w:ind w:left="3300"/>
        <w:contextualSpacing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Установление факта ненадлежащего осуществления Администрацией района полномочий, предусмотренных в соответствии с настоящим соглашением, является основанием для одностороннего расторжения данного Соглашения. Расторжение Соглашения влечет за собой возврат перечисленных субсидий, за вычетом фактических расходов, подтвержденных документально. 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неисполнения Администрацией поселения вытекающих из настоящего Соглашения обязательств, Администрация района вправе требовать расторжения данного Соглашения. </w:t>
      </w:r>
    </w:p>
    <w:p w:rsidR="00D43981" w:rsidRPr="00D43981" w:rsidRDefault="00D43981" w:rsidP="00D43981">
      <w:pPr>
        <w:shd w:val="clear" w:color="auto" w:fill="FFFFFF"/>
        <w:suppressAutoHyphens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D43981" w:rsidRPr="00D43981" w:rsidRDefault="00D43981" w:rsidP="00D43981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81">
        <w:rPr>
          <w:rFonts w:ascii="Times New Roman" w:hAnsi="Times New Roman" w:cs="Times New Roman"/>
          <w:b/>
          <w:sz w:val="24"/>
          <w:szCs w:val="24"/>
        </w:rPr>
        <w:t>ПОРЯДОК ОПРЕДЕЛЕНИЯ ЕЖЕГОДНОГО ОБЪЕМА СУБСИДИЙ</w:t>
      </w:r>
    </w:p>
    <w:p w:rsidR="00D43981" w:rsidRPr="00D43981" w:rsidRDefault="00D43981" w:rsidP="00D43981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981" w:rsidRPr="00D43981" w:rsidRDefault="00D43981" w:rsidP="00D43981">
      <w:pPr>
        <w:shd w:val="clear" w:color="auto" w:fill="FFFFFF" w:themeFill="background1"/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Выполнение части полномочий, предусмотренных п.2 настоящего Соглашения, осуществляется за счет выделенных субсидий на предоставление социальных выплат молодым семьям на приобретение (строительство) жилья в рамках Подпрограммы</w:t>
      </w:r>
      <w:r w:rsidRPr="00D43981">
        <w:rPr>
          <w:rFonts w:ascii="Times New Roman" w:eastAsia="Times New Roman" w:hAnsi="Times New Roman" w:cs="Times New Roman"/>
          <w:sz w:val="24"/>
          <w:szCs w:val="24"/>
          <w:lang w:eastAsia="ar-SA"/>
        </w:rPr>
        <w:t>,   в соответствии с п.4 ст.15 Федерального закона  от 06.10.2003  № 131-ФЗ «Об общих принципах организации местного самоуправления в Российской Федерации».</w:t>
      </w:r>
    </w:p>
    <w:p w:rsidR="00D43981" w:rsidRPr="00D43981" w:rsidRDefault="00D43981" w:rsidP="00D43981">
      <w:pPr>
        <w:shd w:val="clear" w:color="auto" w:fill="FFFFFF" w:themeFill="background1"/>
        <w:spacing w:after="0" w:line="240" w:lineRule="auto"/>
        <w:ind w:firstLine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981">
        <w:rPr>
          <w:rFonts w:ascii="Times New Roman" w:hAnsi="Times New Roman" w:cs="Times New Roman"/>
          <w:color w:val="000000"/>
          <w:sz w:val="24"/>
          <w:szCs w:val="24"/>
        </w:rPr>
        <w:t>5.2. Объем субсидий, необходимых для осуществления указанных полномочий, устанавливается решениями Собрания депутатов Района о бюджете на очередной финансовый год.</w:t>
      </w:r>
    </w:p>
    <w:p w:rsidR="00D43981" w:rsidRPr="00D43981" w:rsidRDefault="00D43981" w:rsidP="00D43981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5.3. Порядок определения ежегодного объема субсидий, необходимых для осуществления указанных полномочий, устанавливается согласно методике расчета.</w:t>
      </w:r>
    </w:p>
    <w:p w:rsidR="00D43981" w:rsidRPr="00D43981" w:rsidRDefault="00D43981" w:rsidP="00D43981">
      <w:pPr>
        <w:shd w:val="clear" w:color="auto" w:fill="FFFFFF"/>
        <w:tabs>
          <w:tab w:val="left" w:pos="1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43981" w:rsidRPr="00D43981" w:rsidRDefault="00D43981" w:rsidP="00D43981">
      <w:pPr>
        <w:shd w:val="clear" w:color="auto" w:fill="FFFFFF"/>
        <w:tabs>
          <w:tab w:val="left" w:pos="1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439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6. СРОК ДЕЙСТВИЯ И ОСНОВАНИЯ ПРЕКРАЩЕНИЯ ДЕЙСТВИЯ СОГЛАШЕНИЯ </w:t>
      </w:r>
    </w:p>
    <w:p w:rsidR="00D43981" w:rsidRPr="00D43981" w:rsidRDefault="00D43981" w:rsidP="00D43981">
      <w:pPr>
        <w:widowControl w:val="0"/>
        <w:shd w:val="clear" w:color="auto" w:fill="FFFFFF"/>
        <w:suppressAutoHyphens/>
        <w:autoSpaceDE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3981" w:rsidRPr="00D43981" w:rsidRDefault="00D43981" w:rsidP="00D4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 xml:space="preserve">           6.1. Настоящее Соглашение вступает в силу с момента подписания.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6.2. Срок действия настоящего Соглашения устанавливается с 01 января 2017 года  по 31 декабря 2017 г.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6.3. Действие настоящего Соглашения может быть прекращено досрочно: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6.3.1. По соглашению Сторон.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6.3.2. В одностороннем порядке в случае: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 Российской Федерации и (или) законодательства (наименование субъекта Российской Федерации);</w:t>
      </w:r>
    </w:p>
    <w:p w:rsidR="00D43981" w:rsidRPr="00D43981" w:rsidRDefault="00D43981" w:rsidP="00D4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lastRenderedPageBreak/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D43981" w:rsidRPr="00D43981" w:rsidRDefault="00D43981" w:rsidP="00D439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D43981" w:rsidRPr="00D43981" w:rsidRDefault="00D43981" w:rsidP="00D439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981">
        <w:rPr>
          <w:rFonts w:ascii="Times New Roman" w:hAnsi="Times New Roman" w:cs="Times New Roman"/>
          <w:sz w:val="24"/>
          <w:szCs w:val="24"/>
        </w:rPr>
        <w:t>6.4.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досрочным расторжением Соглашения.</w:t>
      </w:r>
    </w:p>
    <w:p w:rsidR="00D43981" w:rsidRPr="00D43981" w:rsidRDefault="00D43981" w:rsidP="00D43981">
      <w:pPr>
        <w:widowControl w:val="0"/>
        <w:shd w:val="clear" w:color="auto" w:fill="FFFFFF"/>
        <w:suppressAutoHyphens/>
        <w:autoSpaceDE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3981" w:rsidRPr="00D43981" w:rsidRDefault="00D43981" w:rsidP="00D4398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4398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7. ЗАКЛЮЧИТЕЛЬНЫЕ ПОЛОЖЕНИЯ</w:t>
      </w:r>
    </w:p>
    <w:p w:rsidR="00D43981" w:rsidRPr="00D43981" w:rsidRDefault="00D43981" w:rsidP="00D4398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43981" w:rsidRPr="00D43981" w:rsidRDefault="00D43981" w:rsidP="00D43981">
      <w:pPr>
        <w:widowControl w:val="0"/>
        <w:shd w:val="clear" w:color="auto" w:fill="FFFFFF"/>
        <w:suppressAutoHyphens/>
        <w:autoSpaceDE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3981">
        <w:rPr>
          <w:rFonts w:ascii="Times New Roman" w:hAnsi="Times New Roman" w:cs="Times New Roman"/>
          <w:sz w:val="24"/>
          <w:szCs w:val="24"/>
          <w:lang w:eastAsia="ar-SA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D43981" w:rsidRPr="00D43981" w:rsidRDefault="00D43981" w:rsidP="00D43981">
      <w:pPr>
        <w:widowControl w:val="0"/>
        <w:shd w:val="clear" w:color="auto" w:fill="FFFFFF"/>
        <w:suppressAutoHyphens/>
        <w:autoSpaceDE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3981">
        <w:rPr>
          <w:rFonts w:ascii="Times New Roman" w:hAnsi="Times New Roman" w:cs="Times New Roman"/>
          <w:sz w:val="24"/>
          <w:szCs w:val="24"/>
          <w:lang w:eastAsia="ar-SA"/>
        </w:rPr>
        <w:t>7.2. Внесение 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D43981" w:rsidRPr="00D43981" w:rsidRDefault="00D43981" w:rsidP="00D43981">
      <w:pPr>
        <w:widowControl w:val="0"/>
        <w:shd w:val="clear" w:color="auto" w:fill="FFFFFF"/>
        <w:suppressAutoHyphens/>
        <w:autoSpaceDE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3981">
        <w:rPr>
          <w:rFonts w:ascii="Times New Roman" w:hAnsi="Times New Roman" w:cs="Times New Roman"/>
          <w:sz w:val="24"/>
          <w:szCs w:val="24"/>
          <w:lang w:eastAsia="ar-SA"/>
        </w:rPr>
        <w:t xml:space="preserve"> 7.3.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D43981" w:rsidRPr="00D43981" w:rsidRDefault="00D43981" w:rsidP="00D43981">
      <w:pPr>
        <w:suppressAutoHyphens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3981">
        <w:rPr>
          <w:rFonts w:ascii="Times New Roman" w:hAnsi="Times New Roman" w:cs="Times New Roman"/>
          <w:sz w:val="24"/>
          <w:szCs w:val="24"/>
          <w:lang w:eastAsia="ar-SA"/>
        </w:rPr>
        <w:t>7.4. Споры, связанные с исполнением настоящего Соглашения, разрешаются путём переговоров или в судебном порядке.</w:t>
      </w:r>
    </w:p>
    <w:p w:rsidR="00D43981" w:rsidRPr="00D43981" w:rsidRDefault="00D43981" w:rsidP="00D43981">
      <w:pPr>
        <w:suppressAutoHyphens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3981" w:rsidRPr="00D43981" w:rsidRDefault="00D43981" w:rsidP="00D43981">
      <w:pPr>
        <w:suppressAutoHyphens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3981" w:rsidRPr="00D43981" w:rsidRDefault="00D43981" w:rsidP="00D43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981" w:rsidRPr="00D43981" w:rsidRDefault="00D43981" w:rsidP="00D43981">
      <w:pPr>
        <w:suppressAutoHyphens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43981" w:rsidRPr="00D43981" w:rsidRDefault="00D43981" w:rsidP="00D43981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19" w:rsidRDefault="00DE1719"/>
    <w:sectPr w:rsidR="00DE1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7E32"/>
    <w:multiLevelType w:val="hybridMultilevel"/>
    <w:tmpl w:val="4B822CE2"/>
    <w:lvl w:ilvl="0" w:tplc="FEB613B4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">
    <w:nsid w:val="5CEE6EDD"/>
    <w:multiLevelType w:val="hybridMultilevel"/>
    <w:tmpl w:val="4E663890"/>
    <w:lvl w:ilvl="0" w:tplc="FEB613B4">
      <w:start w:val="4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F"/>
    <w:rsid w:val="00087F9D"/>
    <w:rsid w:val="004B76C3"/>
    <w:rsid w:val="00663381"/>
    <w:rsid w:val="008368B3"/>
    <w:rsid w:val="00B20F9F"/>
    <w:rsid w:val="00D43981"/>
    <w:rsid w:val="00D9343A"/>
    <w:rsid w:val="00DA07A1"/>
    <w:rsid w:val="00D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2016-11-28T11:16:00Z</cp:lastPrinted>
  <dcterms:created xsi:type="dcterms:W3CDTF">2016-11-02T10:29:00Z</dcterms:created>
  <dcterms:modified xsi:type="dcterms:W3CDTF">2016-12-05T03:38:00Z</dcterms:modified>
</cp:coreProperties>
</file>