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195"/>
        <w:gridCol w:w="1173"/>
        <w:gridCol w:w="4202"/>
      </w:tblGrid>
      <w:tr w:rsidR="00B561E8" w:rsidTr="00B561E8">
        <w:trPr>
          <w:cantSplit/>
          <w:trHeight w:val="710"/>
        </w:trPr>
        <w:tc>
          <w:tcPr>
            <w:tcW w:w="4195" w:type="dxa"/>
          </w:tcPr>
          <w:p w:rsidR="00B561E8" w:rsidRDefault="00B561E8">
            <w:pPr>
              <w:widowControl w:val="0"/>
              <w:tabs>
                <w:tab w:val="left" w:pos="4285"/>
              </w:tabs>
              <w:autoSpaceDE w:val="0"/>
              <w:autoSpaceDN w:val="0"/>
              <w:adjustRightInd w:val="0"/>
              <w:spacing w:line="192" w:lineRule="auto"/>
              <w:jc w:val="center"/>
              <w:rPr>
                <w:rFonts w:eastAsia="Times New Roman" w:cs="Courier New"/>
                <w:b/>
                <w:noProof/>
                <w:color w:val="000000"/>
              </w:rPr>
            </w:pPr>
          </w:p>
          <w:p w:rsidR="00B561E8" w:rsidRDefault="00B561E8">
            <w:pPr>
              <w:widowControl w:val="0"/>
              <w:tabs>
                <w:tab w:val="left" w:pos="4285"/>
              </w:tabs>
              <w:autoSpaceDE w:val="0"/>
              <w:autoSpaceDN w:val="0"/>
              <w:adjustRightInd w:val="0"/>
              <w:spacing w:line="192" w:lineRule="auto"/>
              <w:jc w:val="center"/>
              <w:rPr>
                <w:rFonts w:eastAsia="Times New Roman" w:cs="Courier New"/>
                <w:b/>
                <w:noProof/>
                <w:color w:val="000000"/>
              </w:rPr>
            </w:pPr>
            <w:r>
              <w:rPr>
                <w:rFonts w:eastAsia="Times New Roman" w:cs="Courier New"/>
                <w:b/>
                <w:noProof/>
                <w:color w:val="000000"/>
              </w:rPr>
              <w:t>Чăваш Республики</w:t>
            </w:r>
          </w:p>
          <w:p w:rsidR="00B561E8" w:rsidRDefault="00B561E8">
            <w:pPr>
              <w:jc w:val="center"/>
              <w:rPr>
                <w:rFonts w:eastAsia="Times New Roman"/>
                <w:b/>
              </w:rPr>
            </w:pPr>
            <w:r>
              <w:rPr>
                <w:rFonts w:eastAsia="Times New Roman"/>
                <w:b/>
              </w:rPr>
              <w:t xml:space="preserve">Красноармейски </w:t>
            </w:r>
            <w:proofErr w:type="spellStart"/>
            <w:r>
              <w:rPr>
                <w:rFonts w:eastAsia="Times New Roman"/>
                <w:b/>
              </w:rPr>
              <w:t>районĕ</w:t>
            </w:r>
            <w:proofErr w:type="spellEnd"/>
          </w:p>
        </w:tc>
        <w:tc>
          <w:tcPr>
            <w:tcW w:w="1173" w:type="dxa"/>
            <w:vMerge w:val="restart"/>
            <w:hideMark/>
          </w:tcPr>
          <w:p w:rsidR="00B561E8" w:rsidRDefault="00B561E8">
            <w:pPr>
              <w:jc w:val="center"/>
              <w:rPr>
                <w:rFonts w:eastAsia="Times New Roman"/>
              </w:rPr>
            </w:pPr>
            <w:r>
              <w:rPr>
                <w:noProof/>
              </w:rPr>
              <w:drawing>
                <wp:anchor distT="47625" distB="47625" distL="47625" distR="47625" simplePos="0" relativeHeight="251659264" behindDoc="0" locked="0" layoutInCell="1" allowOverlap="0" wp14:anchorId="4D64D0EB" wp14:editId="66AFB5C9">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адукасинского сельского поселе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B561E8" w:rsidRDefault="00B561E8">
            <w:pPr>
              <w:widowControl w:val="0"/>
              <w:autoSpaceDE w:val="0"/>
              <w:autoSpaceDN w:val="0"/>
              <w:adjustRightInd w:val="0"/>
              <w:spacing w:line="192" w:lineRule="auto"/>
              <w:jc w:val="center"/>
              <w:rPr>
                <w:rFonts w:eastAsia="Times New Roman" w:cs="Courier New"/>
                <w:b/>
                <w:noProof/>
              </w:rPr>
            </w:pPr>
          </w:p>
          <w:p w:rsidR="00B561E8" w:rsidRDefault="00B561E8">
            <w:pPr>
              <w:widowControl w:val="0"/>
              <w:autoSpaceDE w:val="0"/>
              <w:autoSpaceDN w:val="0"/>
              <w:adjustRightInd w:val="0"/>
              <w:spacing w:line="192" w:lineRule="auto"/>
              <w:jc w:val="center"/>
              <w:rPr>
                <w:rFonts w:eastAsia="Times New Roman" w:cs="Courier New"/>
                <w:b/>
                <w:noProof/>
              </w:rPr>
            </w:pPr>
            <w:r>
              <w:rPr>
                <w:rFonts w:eastAsia="Times New Roman" w:cs="Courier New"/>
                <w:b/>
                <w:noProof/>
              </w:rPr>
              <w:t>Чувашская Республика</w:t>
            </w:r>
          </w:p>
          <w:p w:rsidR="00B561E8" w:rsidRDefault="00B561E8">
            <w:pPr>
              <w:widowControl w:val="0"/>
              <w:autoSpaceDE w:val="0"/>
              <w:autoSpaceDN w:val="0"/>
              <w:adjustRightInd w:val="0"/>
              <w:spacing w:line="192" w:lineRule="auto"/>
              <w:jc w:val="center"/>
              <w:rPr>
                <w:rFonts w:ascii="Courier New" w:eastAsia="Times New Roman" w:hAnsi="Courier New" w:cs="Courier New"/>
                <w:b/>
              </w:rPr>
            </w:pPr>
            <w:r>
              <w:rPr>
                <w:rFonts w:eastAsia="Times New Roman" w:cs="Courier New"/>
                <w:b/>
                <w:noProof/>
              </w:rPr>
              <w:t>Красноармейский район</w:t>
            </w:r>
            <w:r>
              <w:rPr>
                <w:rFonts w:eastAsia="Times New Roman" w:cs="Courier New"/>
                <w:b/>
                <w:noProof/>
                <w:color w:val="000000"/>
              </w:rPr>
              <w:t xml:space="preserve"> </w:t>
            </w:r>
          </w:p>
        </w:tc>
      </w:tr>
      <w:tr w:rsidR="00B561E8" w:rsidTr="00B561E8">
        <w:trPr>
          <w:cantSplit/>
          <w:trHeight w:val="2224"/>
        </w:trPr>
        <w:tc>
          <w:tcPr>
            <w:tcW w:w="4195" w:type="dxa"/>
          </w:tcPr>
          <w:p w:rsidR="00B561E8" w:rsidRDefault="00B561E8">
            <w:pPr>
              <w:widowControl w:val="0"/>
              <w:tabs>
                <w:tab w:val="left" w:pos="4285"/>
              </w:tabs>
              <w:autoSpaceDE w:val="0"/>
              <w:autoSpaceDN w:val="0"/>
              <w:adjustRightInd w:val="0"/>
              <w:spacing w:before="80" w:line="192" w:lineRule="auto"/>
              <w:jc w:val="center"/>
              <w:rPr>
                <w:rFonts w:ascii="Courier New" w:eastAsia="Times New Roman" w:hAnsi="Courier New" w:cs="Courier New"/>
                <w:b/>
                <w:bCs/>
                <w:noProof/>
                <w:color w:val="000000"/>
              </w:rPr>
            </w:pPr>
            <w:r>
              <w:rPr>
                <w:rFonts w:eastAsia="Times New Roman" w:cs="Courier New"/>
                <w:b/>
                <w:bCs/>
                <w:noProof/>
                <w:color w:val="000000"/>
              </w:rPr>
              <w:t>Чатукасси ял</w:t>
            </w:r>
          </w:p>
          <w:p w:rsidR="00B561E8" w:rsidRDefault="00B561E8">
            <w:pPr>
              <w:jc w:val="center"/>
              <w:rPr>
                <w:rFonts w:eastAsia="Times New Roman"/>
              </w:rPr>
            </w:pPr>
            <w:proofErr w:type="spellStart"/>
            <w:r>
              <w:rPr>
                <w:rFonts w:eastAsia="Times New Roman"/>
                <w:b/>
              </w:rPr>
              <w:t>поселенийĕ</w:t>
            </w:r>
            <w:proofErr w:type="gramStart"/>
            <w:r>
              <w:rPr>
                <w:rFonts w:eastAsia="Times New Roman"/>
                <w:b/>
              </w:rPr>
              <w:t>н</w:t>
            </w:r>
            <w:proofErr w:type="spellEnd"/>
            <w:proofErr w:type="gramEnd"/>
          </w:p>
          <w:p w:rsidR="00B561E8" w:rsidRDefault="00B561E8">
            <w:pPr>
              <w:jc w:val="center"/>
              <w:rPr>
                <w:rFonts w:eastAsia="Times New Roman"/>
              </w:rPr>
            </w:pPr>
            <w:r>
              <w:rPr>
                <w:rFonts w:eastAsia="Times New Roman"/>
                <w:b/>
              </w:rPr>
              <w:t xml:space="preserve"> </w:t>
            </w:r>
            <w:proofErr w:type="spellStart"/>
            <w:r>
              <w:rPr>
                <w:rFonts w:eastAsia="Times New Roman"/>
                <w:b/>
              </w:rPr>
              <w:t>администрацийĕ</w:t>
            </w:r>
            <w:proofErr w:type="spellEnd"/>
          </w:p>
          <w:p w:rsidR="00B561E8" w:rsidRDefault="00B561E8">
            <w:pPr>
              <w:keepNext/>
              <w:ind w:right="-425"/>
              <w:jc w:val="both"/>
              <w:outlineLvl w:val="2"/>
              <w:rPr>
                <w:rFonts w:ascii="TimesET" w:eastAsia="Times New Roman" w:hAnsi="TimesET"/>
                <w:sz w:val="28"/>
              </w:rPr>
            </w:pPr>
          </w:p>
          <w:p w:rsidR="00B561E8" w:rsidRDefault="00B561E8">
            <w:pPr>
              <w:keepNext/>
              <w:ind w:right="-425"/>
              <w:jc w:val="both"/>
              <w:outlineLvl w:val="2"/>
              <w:rPr>
                <w:rFonts w:ascii="TimesET" w:eastAsia="Times New Roman" w:hAnsi="TimesET"/>
                <w:b/>
              </w:rPr>
            </w:pPr>
            <w:r>
              <w:rPr>
                <w:rFonts w:ascii="TimesET" w:eastAsia="Times New Roman" w:hAnsi="TimesET"/>
                <w:b/>
              </w:rPr>
              <w:t xml:space="preserve">                       ЙЫШĂНУ</w:t>
            </w:r>
          </w:p>
          <w:p w:rsidR="00B561E8" w:rsidRDefault="00B561E8">
            <w:pPr>
              <w:spacing w:line="192" w:lineRule="auto"/>
              <w:jc w:val="center"/>
              <w:rPr>
                <w:rFonts w:eastAsia="Times New Roman"/>
                <w:b/>
              </w:rPr>
            </w:pPr>
          </w:p>
          <w:p w:rsidR="00B561E8" w:rsidRDefault="00B561E8">
            <w:pPr>
              <w:spacing w:line="192" w:lineRule="auto"/>
              <w:jc w:val="center"/>
              <w:rPr>
                <w:rFonts w:eastAsia="Times New Roman"/>
                <w:b/>
              </w:rPr>
            </w:pPr>
            <w:proofErr w:type="spellStart"/>
            <w:r>
              <w:rPr>
                <w:rFonts w:eastAsia="Times New Roman"/>
                <w:b/>
              </w:rPr>
              <w:t>Чатукасси</w:t>
            </w:r>
            <w:proofErr w:type="spellEnd"/>
            <w:r>
              <w:rPr>
                <w:rFonts w:eastAsia="Times New Roman"/>
                <w:b/>
              </w:rPr>
              <w:t xml:space="preserve"> </w:t>
            </w:r>
            <w:proofErr w:type="spellStart"/>
            <w:r>
              <w:rPr>
                <w:rFonts w:eastAsia="Times New Roman"/>
                <w:b/>
              </w:rPr>
              <w:t>ялě</w:t>
            </w:r>
            <w:proofErr w:type="spellEnd"/>
          </w:p>
          <w:p w:rsidR="00B561E8" w:rsidRDefault="00B561E8">
            <w:pPr>
              <w:spacing w:line="192" w:lineRule="auto"/>
              <w:jc w:val="center"/>
              <w:rPr>
                <w:rFonts w:eastAsia="Times New Roman"/>
                <w:noProof/>
              </w:rPr>
            </w:pPr>
          </w:p>
          <w:p w:rsidR="00B561E8" w:rsidRDefault="00B561E8">
            <w:pPr>
              <w:spacing w:line="192" w:lineRule="auto"/>
              <w:jc w:val="center"/>
              <w:rPr>
                <w:rFonts w:eastAsia="Times New Roman"/>
                <w:b/>
              </w:rPr>
            </w:pPr>
            <w:r>
              <w:rPr>
                <w:rFonts w:eastAsia="Times New Roman"/>
                <w:b/>
                <w:noProof/>
              </w:rPr>
              <w:t>201</w:t>
            </w:r>
            <w:r w:rsidR="00650F3E">
              <w:rPr>
                <w:rFonts w:eastAsia="Times New Roman"/>
                <w:b/>
                <w:noProof/>
              </w:rPr>
              <w:t>8</w:t>
            </w:r>
            <w:r>
              <w:rPr>
                <w:rFonts w:eastAsia="Times New Roman"/>
                <w:b/>
                <w:noProof/>
              </w:rPr>
              <w:t xml:space="preserve"> ç. </w:t>
            </w:r>
            <w:r w:rsidR="004B166F">
              <w:rPr>
                <w:rFonts w:eastAsia="Times New Roman"/>
                <w:b/>
                <w:noProof/>
              </w:rPr>
              <w:t>12</w:t>
            </w:r>
            <w:r>
              <w:rPr>
                <w:rFonts w:eastAsia="Times New Roman"/>
                <w:b/>
                <w:noProof/>
              </w:rPr>
              <w:t>.</w:t>
            </w:r>
            <w:r w:rsidR="00650F3E">
              <w:rPr>
                <w:rFonts w:eastAsia="Times New Roman"/>
                <w:b/>
                <w:noProof/>
              </w:rPr>
              <w:t>2</w:t>
            </w:r>
            <w:r w:rsidR="004B166F">
              <w:rPr>
                <w:rFonts w:eastAsia="Times New Roman"/>
                <w:b/>
                <w:noProof/>
              </w:rPr>
              <w:t>4</w:t>
            </w:r>
            <w:r>
              <w:rPr>
                <w:rFonts w:eastAsia="Times New Roman"/>
                <w:b/>
                <w:noProof/>
              </w:rPr>
              <w:t xml:space="preserve">.  </w:t>
            </w:r>
            <w:r>
              <w:rPr>
                <w:rFonts w:eastAsia="Times New Roman"/>
                <w:b/>
                <w:noProof/>
                <w:lang w:val="en-US"/>
              </w:rPr>
              <w:t xml:space="preserve"> </w:t>
            </w:r>
            <w:r w:rsidR="004B166F">
              <w:rPr>
                <w:rFonts w:eastAsia="Times New Roman"/>
                <w:b/>
                <w:noProof/>
              </w:rPr>
              <w:t>11</w:t>
            </w:r>
            <w:r w:rsidR="00EA7089">
              <w:rPr>
                <w:rFonts w:eastAsia="Times New Roman"/>
                <w:b/>
                <w:noProof/>
              </w:rPr>
              <w:t>8</w:t>
            </w:r>
            <w:r>
              <w:rPr>
                <w:rFonts w:eastAsia="Times New Roman"/>
                <w:b/>
                <w:noProof/>
              </w:rPr>
              <w:t>№</w:t>
            </w:r>
          </w:p>
          <w:p w:rsidR="00B561E8" w:rsidRDefault="00B561E8">
            <w:pPr>
              <w:rPr>
                <w:rFonts w:eastAsia="Times New Roman"/>
                <w:noProof/>
                <w:color w:val="000000"/>
              </w:rPr>
            </w:pPr>
          </w:p>
        </w:tc>
        <w:tc>
          <w:tcPr>
            <w:tcW w:w="1173" w:type="dxa"/>
            <w:vMerge/>
            <w:vAlign w:val="center"/>
            <w:hideMark/>
          </w:tcPr>
          <w:p w:rsidR="00B561E8" w:rsidRDefault="00B561E8">
            <w:pPr>
              <w:rPr>
                <w:rFonts w:eastAsia="Times New Roman"/>
              </w:rPr>
            </w:pPr>
          </w:p>
        </w:tc>
        <w:tc>
          <w:tcPr>
            <w:tcW w:w="4202" w:type="dxa"/>
          </w:tcPr>
          <w:p w:rsidR="00B561E8" w:rsidRDefault="00B561E8">
            <w:pPr>
              <w:spacing w:before="40" w:line="192" w:lineRule="auto"/>
              <w:jc w:val="center"/>
              <w:rPr>
                <w:rFonts w:eastAsia="Times New Roman"/>
                <w:b/>
                <w:noProof/>
              </w:rPr>
            </w:pPr>
            <w:r>
              <w:rPr>
                <w:rFonts w:eastAsia="Times New Roman"/>
                <w:b/>
                <w:noProof/>
              </w:rPr>
              <w:t xml:space="preserve">Администрация </w:t>
            </w:r>
          </w:p>
          <w:p w:rsidR="00B561E8" w:rsidRDefault="00B561E8">
            <w:pPr>
              <w:spacing w:before="40" w:line="192" w:lineRule="auto"/>
              <w:jc w:val="center"/>
              <w:rPr>
                <w:rFonts w:eastAsia="Times New Roman"/>
                <w:b/>
                <w:noProof/>
              </w:rPr>
            </w:pPr>
            <w:r>
              <w:rPr>
                <w:rFonts w:eastAsia="Times New Roman"/>
                <w:b/>
                <w:noProof/>
              </w:rPr>
              <w:t>Чадукасинского</w:t>
            </w:r>
          </w:p>
          <w:p w:rsidR="00B561E8" w:rsidRDefault="00B561E8">
            <w:pPr>
              <w:spacing w:before="40" w:line="192" w:lineRule="auto"/>
              <w:jc w:val="center"/>
              <w:rPr>
                <w:rFonts w:eastAsia="Times New Roman"/>
                <w:b/>
                <w:noProof/>
              </w:rPr>
            </w:pPr>
            <w:r>
              <w:rPr>
                <w:rFonts w:eastAsia="Times New Roman"/>
                <w:b/>
                <w:noProof/>
              </w:rPr>
              <w:t>сельского поселения</w:t>
            </w:r>
          </w:p>
          <w:p w:rsidR="00B561E8" w:rsidRDefault="00B561E8">
            <w:pPr>
              <w:widowControl w:val="0"/>
              <w:autoSpaceDE w:val="0"/>
              <w:autoSpaceDN w:val="0"/>
              <w:adjustRightInd w:val="0"/>
              <w:spacing w:line="192" w:lineRule="auto"/>
              <w:jc w:val="center"/>
              <w:rPr>
                <w:rFonts w:eastAsia="Times New Roman" w:cs="Courier New"/>
                <w:b/>
                <w:bCs/>
                <w:color w:val="000000"/>
                <w:sz w:val="20"/>
                <w:szCs w:val="20"/>
              </w:rPr>
            </w:pPr>
          </w:p>
          <w:p w:rsidR="00B561E8" w:rsidRDefault="00B561E8">
            <w:pPr>
              <w:rPr>
                <w:rFonts w:eastAsia="Times New Roman"/>
              </w:rPr>
            </w:pPr>
          </w:p>
          <w:p w:rsidR="00B561E8" w:rsidRDefault="00B561E8">
            <w:pPr>
              <w:widowControl w:val="0"/>
              <w:autoSpaceDE w:val="0"/>
              <w:autoSpaceDN w:val="0"/>
              <w:adjustRightInd w:val="0"/>
              <w:spacing w:line="192" w:lineRule="auto"/>
              <w:jc w:val="center"/>
              <w:rPr>
                <w:rFonts w:eastAsia="Times New Roman" w:cs="Courier New"/>
                <w:b/>
                <w:bCs/>
                <w:noProof/>
                <w:color w:val="000000"/>
              </w:rPr>
            </w:pPr>
            <w:r>
              <w:rPr>
                <w:rFonts w:eastAsia="Times New Roman" w:cs="Courier New"/>
                <w:b/>
                <w:bCs/>
                <w:noProof/>
                <w:color w:val="000000"/>
              </w:rPr>
              <w:t>ПОСТАНОВЛЕНИЕ</w:t>
            </w:r>
          </w:p>
          <w:p w:rsidR="00B561E8" w:rsidRDefault="00B561E8">
            <w:pPr>
              <w:jc w:val="center"/>
              <w:rPr>
                <w:rFonts w:eastAsia="Times New Roman"/>
                <w:sz w:val="16"/>
                <w:szCs w:val="16"/>
              </w:rPr>
            </w:pPr>
          </w:p>
          <w:p w:rsidR="00B561E8" w:rsidRDefault="00B561E8">
            <w:pPr>
              <w:jc w:val="center"/>
              <w:rPr>
                <w:rFonts w:eastAsia="Times New Roman"/>
                <w:b/>
                <w:sz w:val="16"/>
                <w:szCs w:val="16"/>
              </w:rPr>
            </w:pPr>
            <w:r>
              <w:rPr>
                <w:rFonts w:eastAsia="Times New Roman"/>
                <w:b/>
              </w:rPr>
              <w:t xml:space="preserve">д. </w:t>
            </w:r>
            <w:proofErr w:type="spellStart"/>
            <w:r>
              <w:rPr>
                <w:rFonts w:eastAsia="Times New Roman"/>
                <w:b/>
              </w:rPr>
              <w:t>Чадукасы</w:t>
            </w:r>
            <w:proofErr w:type="spellEnd"/>
          </w:p>
          <w:p w:rsidR="00B561E8" w:rsidRDefault="00B561E8">
            <w:pPr>
              <w:jc w:val="center"/>
              <w:rPr>
                <w:rFonts w:eastAsia="Times New Roman"/>
                <w:sz w:val="16"/>
                <w:szCs w:val="16"/>
              </w:rPr>
            </w:pPr>
          </w:p>
          <w:p w:rsidR="00B561E8" w:rsidRDefault="00650F3E" w:rsidP="00EA7089">
            <w:pPr>
              <w:widowControl w:val="0"/>
              <w:autoSpaceDE w:val="0"/>
              <w:autoSpaceDN w:val="0"/>
              <w:adjustRightInd w:val="0"/>
              <w:ind w:right="-35"/>
              <w:jc w:val="center"/>
              <w:rPr>
                <w:rFonts w:eastAsia="Times New Roman" w:cs="Courier New"/>
                <w:b/>
                <w:noProof/>
                <w:color w:val="000000"/>
                <w:lang w:val="en-US"/>
              </w:rPr>
            </w:pPr>
            <w:r>
              <w:rPr>
                <w:rFonts w:eastAsia="Times New Roman" w:cs="Courier New"/>
                <w:b/>
                <w:noProof/>
              </w:rPr>
              <w:t>2</w:t>
            </w:r>
            <w:r w:rsidR="004B166F">
              <w:rPr>
                <w:rFonts w:eastAsia="Times New Roman" w:cs="Courier New"/>
                <w:b/>
                <w:noProof/>
              </w:rPr>
              <w:t>4</w:t>
            </w:r>
            <w:r w:rsidR="00B561E8">
              <w:rPr>
                <w:rFonts w:eastAsia="Times New Roman" w:cs="Courier New"/>
                <w:b/>
                <w:noProof/>
              </w:rPr>
              <w:t>.</w:t>
            </w:r>
            <w:r w:rsidR="004B166F">
              <w:rPr>
                <w:rFonts w:eastAsia="Times New Roman" w:cs="Courier New"/>
                <w:b/>
                <w:noProof/>
              </w:rPr>
              <w:t>12</w:t>
            </w:r>
            <w:r w:rsidR="00B561E8">
              <w:rPr>
                <w:rFonts w:eastAsia="Times New Roman" w:cs="Courier New"/>
                <w:b/>
                <w:noProof/>
              </w:rPr>
              <w:t>.201</w:t>
            </w:r>
            <w:r>
              <w:rPr>
                <w:rFonts w:eastAsia="Times New Roman" w:cs="Courier New"/>
                <w:b/>
                <w:noProof/>
              </w:rPr>
              <w:t>8</w:t>
            </w:r>
            <w:r w:rsidR="00B561E8">
              <w:rPr>
                <w:rFonts w:eastAsia="Times New Roman" w:cs="Courier New"/>
                <w:b/>
                <w:noProof/>
              </w:rPr>
              <w:t xml:space="preserve"> г.  №</w:t>
            </w:r>
            <w:r w:rsidR="006C4BAF">
              <w:rPr>
                <w:rFonts w:eastAsia="Times New Roman" w:cs="Courier New"/>
                <w:b/>
                <w:noProof/>
              </w:rPr>
              <w:t>11</w:t>
            </w:r>
            <w:r w:rsidR="00EA7089">
              <w:rPr>
                <w:rFonts w:eastAsia="Times New Roman" w:cs="Courier New"/>
                <w:b/>
                <w:noProof/>
              </w:rPr>
              <w:t>8</w:t>
            </w:r>
          </w:p>
        </w:tc>
      </w:tr>
    </w:tbl>
    <w:p w:rsidR="00B561E8" w:rsidRDefault="00B561E8" w:rsidP="00B561E8">
      <w:pPr>
        <w:tabs>
          <w:tab w:val="left" w:pos="9498"/>
        </w:tabs>
        <w:ind w:right="3969"/>
        <w:jc w:val="both"/>
        <w:rPr>
          <w:b/>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56"/>
        <w:gridCol w:w="2634"/>
        <w:gridCol w:w="120"/>
        <w:gridCol w:w="135"/>
      </w:tblGrid>
      <w:tr w:rsidR="006C4BAF" w:rsidRPr="006C4BAF" w:rsidTr="00B164BD">
        <w:trPr>
          <w:tblCellSpacing w:w="15" w:type="dxa"/>
        </w:trPr>
        <w:tc>
          <w:tcPr>
            <w:tcW w:w="0" w:type="auto"/>
            <w:gridSpan w:val="2"/>
            <w:vAlign w:val="center"/>
            <w:hideMark/>
          </w:tcPr>
          <w:p w:rsidR="006C4BAF" w:rsidRDefault="006C4BAF" w:rsidP="006C4BAF">
            <w:pPr>
              <w:widowControl w:val="0"/>
              <w:autoSpaceDE w:val="0"/>
              <w:autoSpaceDN w:val="0"/>
              <w:ind w:right="4819"/>
              <w:jc w:val="both"/>
              <w:rPr>
                <w:rFonts w:eastAsia="Times New Roman"/>
                <w:b/>
              </w:rPr>
            </w:pPr>
            <w:bookmarkStart w:id="0" w:name="_GoBack" w:colFirst="0" w:colLast="1"/>
            <w:r w:rsidRPr="006C4BAF">
              <w:rPr>
                <w:rFonts w:eastAsia="Times New Roman"/>
                <w:b/>
                <w:bCs/>
              </w:rPr>
              <w:t>О</w:t>
            </w:r>
            <w:r>
              <w:rPr>
                <w:rFonts w:eastAsia="Times New Roman"/>
                <w:b/>
                <w:bCs/>
              </w:rPr>
              <w:t xml:space="preserve"> внесении изменений в постановление </w:t>
            </w:r>
            <w:r w:rsidRPr="006C4BAF">
              <w:rPr>
                <w:rFonts w:eastAsia="Times New Roman"/>
                <w:b/>
                <w:bCs/>
              </w:rPr>
              <w:t xml:space="preserve">администрации </w:t>
            </w:r>
            <w:proofErr w:type="spellStart"/>
            <w:r w:rsidRPr="006C4BAF">
              <w:rPr>
                <w:rFonts w:eastAsia="Times New Roman"/>
                <w:b/>
                <w:bCs/>
              </w:rPr>
              <w:t>Чадукасинского</w:t>
            </w:r>
            <w:proofErr w:type="spellEnd"/>
            <w:r w:rsidRPr="006C4BAF">
              <w:rPr>
                <w:rFonts w:eastAsia="Times New Roman"/>
                <w:b/>
                <w:bCs/>
              </w:rPr>
              <w:t xml:space="preserve"> сельского поселения Красноармейского района Чувашской Республики</w:t>
            </w:r>
            <w:r w:rsidRPr="006C4BAF">
              <w:rPr>
                <w:rFonts w:eastAsia="Times New Roman"/>
                <w:b/>
              </w:rPr>
              <w:t xml:space="preserve"> </w:t>
            </w:r>
            <w:r>
              <w:rPr>
                <w:rFonts w:eastAsia="Times New Roman"/>
                <w:b/>
              </w:rPr>
              <w:t>№</w:t>
            </w:r>
            <w:r w:rsidR="00EA7089">
              <w:rPr>
                <w:rFonts w:eastAsia="Times New Roman"/>
                <w:b/>
              </w:rPr>
              <w:t>46</w:t>
            </w:r>
            <w:r>
              <w:rPr>
                <w:rFonts w:eastAsia="Times New Roman"/>
                <w:b/>
              </w:rPr>
              <w:t xml:space="preserve"> от 1</w:t>
            </w:r>
            <w:r w:rsidR="00EA7089">
              <w:rPr>
                <w:rFonts w:eastAsia="Times New Roman"/>
                <w:b/>
              </w:rPr>
              <w:t>7</w:t>
            </w:r>
            <w:r>
              <w:rPr>
                <w:rFonts w:eastAsia="Times New Roman"/>
                <w:b/>
              </w:rPr>
              <w:t>.0</w:t>
            </w:r>
            <w:r w:rsidR="00EA7089">
              <w:rPr>
                <w:rFonts w:eastAsia="Times New Roman"/>
                <w:b/>
              </w:rPr>
              <w:t>8</w:t>
            </w:r>
            <w:r>
              <w:rPr>
                <w:rFonts w:eastAsia="Times New Roman"/>
                <w:b/>
              </w:rPr>
              <w:t>.201</w:t>
            </w:r>
            <w:r w:rsidR="00EA7089">
              <w:rPr>
                <w:rFonts w:eastAsia="Times New Roman"/>
                <w:b/>
              </w:rPr>
              <w:t>7</w:t>
            </w:r>
            <w:r>
              <w:rPr>
                <w:rFonts w:eastAsia="Times New Roman"/>
                <w:b/>
              </w:rPr>
              <w:t>г. «Выдача разрешения на строительства</w:t>
            </w:r>
            <w:r w:rsidRPr="006C4BAF">
              <w:rPr>
                <w:rFonts w:eastAsia="Times New Roman"/>
                <w:b/>
              </w:rPr>
              <w:t>»</w:t>
            </w:r>
          </w:p>
          <w:p w:rsidR="006C4BAF" w:rsidRPr="006C4BAF" w:rsidRDefault="006C4BAF" w:rsidP="006C4BAF">
            <w:pPr>
              <w:widowControl w:val="0"/>
              <w:autoSpaceDE w:val="0"/>
              <w:autoSpaceDN w:val="0"/>
              <w:ind w:right="4819"/>
              <w:jc w:val="both"/>
              <w:rPr>
                <w:rFonts w:eastAsia="Times New Roman"/>
                <w:b/>
              </w:rPr>
            </w:pPr>
          </w:p>
          <w:p w:rsidR="00AF439B" w:rsidRPr="006C4BAF" w:rsidRDefault="00AF439B" w:rsidP="00AF439B">
            <w:pPr>
              <w:spacing w:before="100" w:beforeAutospacing="1" w:after="100" w:afterAutospacing="1"/>
              <w:jc w:val="both"/>
              <w:rPr>
                <w:rFonts w:eastAsia="Times New Roman"/>
                <w:b/>
              </w:rPr>
            </w:pPr>
            <w:r>
              <w:rPr>
                <w:rFonts w:eastAsia="Times New Roman"/>
              </w:rPr>
              <w:t xml:space="preserve">    </w:t>
            </w:r>
            <w:r w:rsidRPr="006C4BAF">
              <w:rPr>
                <w:rFonts w:eastAsia="Times New Roman"/>
              </w:rPr>
              <w:t xml:space="preserve">На основании протеста Прокуратуры Красноармейского района Чувашской Республики № 03-06-18 от </w:t>
            </w:r>
            <w:r>
              <w:rPr>
                <w:rFonts w:eastAsia="Times New Roman"/>
              </w:rPr>
              <w:t>14</w:t>
            </w:r>
            <w:r w:rsidRPr="006C4BAF">
              <w:rPr>
                <w:rFonts w:eastAsia="Times New Roman"/>
              </w:rPr>
              <w:t xml:space="preserve">.12.2018г. администрация </w:t>
            </w:r>
            <w:proofErr w:type="spellStart"/>
            <w:r w:rsidRPr="006C4BAF">
              <w:rPr>
                <w:rFonts w:eastAsia="Times New Roman"/>
              </w:rPr>
              <w:t>Чадукасинского</w:t>
            </w:r>
            <w:proofErr w:type="spellEnd"/>
            <w:r w:rsidRPr="006C4BAF">
              <w:rPr>
                <w:rFonts w:eastAsia="Times New Roman"/>
              </w:rPr>
              <w:t xml:space="preserve"> сельского поселения Красноармейского района Чувашской Республики   </w:t>
            </w:r>
            <w:proofErr w:type="gramStart"/>
            <w:r w:rsidRPr="006C4BAF">
              <w:rPr>
                <w:rFonts w:eastAsia="Times New Roman"/>
                <w:b/>
              </w:rPr>
              <w:t>п</w:t>
            </w:r>
            <w:proofErr w:type="gramEnd"/>
            <w:r w:rsidRPr="006C4BAF">
              <w:rPr>
                <w:rFonts w:eastAsia="Times New Roman"/>
                <w:b/>
              </w:rPr>
              <w:t xml:space="preserve"> о с т а н о в л я е т:</w:t>
            </w:r>
          </w:p>
          <w:p w:rsidR="00AF439B" w:rsidRPr="006C4BAF" w:rsidRDefault="00AF439B" w:rsidP="00AF439B">
            <w:pPr>
              <w:spacing w:before="100" w:beforeAutospacing="1" w:after="100" w:afterAutospacing="1"/>
              <w:jc w:val="both"/>
              <w:rPr>
                <w:rFonts w:eastAsia="Times New Roman"/>
              </w:rPr>
            </w:pPr>
            <w:r w:rsidRPr="006C4BAF">
              <w:rPr>
                <w:rFonts w:eastAsia="Times New Roman"/>
              </w:rPr>
              <w:t xml:space="preserve">1. Внести в постановление администрации </w:t>
            </w:r>
            <w:proofErr w:type="spellStart"/>
            <w:r w:rsidRPr="006C4BAF">
              <w:rPr>
                <w:rFonts w:eastAsia="Times New Roman"/>
              </w:rPr>
              <w:t>Чадукасинского</w:t>
            </w:r>
            <w:proofErr w:type="spellEnd"/>
            <w:r w:rsidRPr="006C4BAF">
              <w:rPr>
                <w:rFonts w:eastAsia="Times New Roman"/>
              </w:rPr>
              <w:t xml:space="preserve"> сельского поселения Красноармейского района №</w:t>
            </w:r>
            <w:r>
              <w:rPr>
                <w:rFonts w:eastAsia="Times New Roman"/>
              </w:rPr>
              <w:t>46</w:t>
            </w:r>
            <w:r w:rsidRPr="006C4BAF">
              <w:rPr>
                <w:rFonts w:eastAsia="Times New Roman"/>
              </w:rPr>
              <w:t xml:space="preserve"> от 1</w:t>
            </w:r>
            <w:r>
              <w:rPr>
                <w:rFonts w:eastAsia="Times New Roman"/>
              </w:rPr>
              <w:t>7</w:t>
            </w:r>
            <w:r w:rsidRPr="006C4BAF">
              <w:rPr>
                <w:rFonts w:eastAsia="Times New Roman"/>
              </w:rPr>
              <w:t>.0</w:t>
            </w:r>
            <w:r>
              <w:rPr>
                <w:rFonts w:eastAsia="Times New Roman"/>
              </w:rPr>
              <w:t>8</w:t>
            </w:r>
            <w:r w:rsidRPr="006C4BAF">
              <w:rPr>
                <w:rFonts w:eastAsia="Times New Roman"/>
              </w:rPr>
              <w:t>.201</w:t>
            </w:r>
            <w:r>
              <w:rPr>
                <w:rFonts w:eastAsia="Times New Roman"/>
              </w:rPr>
              <w:t>7</w:t>
            </w:r>
            <w:r w:rsidRPr="006C4BAF">
              <w:rPr>
                <w:rFonts w:eastAsia="Times New Roman"/>
              </w:rPr>
              <w:t>г. «Выдача разрешения строительства</w:t>
            </w:r>
            <w:r w:rsidRPr="006C4BAF">
              <w:rPr>
                <w:rFonts w:eastAsia="Times New Roman"/>
                <w:b/>
                <w:bCs/>
              </w:rPr>
              <w:t xml:space="preserve">» </w:t>
            </w:r>
            <w:r w:rsidRPr="006C4BAF">
              <w:rPr>
                <w:rFonts w:eastAsia="Times New Roman"/>
              </w:rPr>
              <w:t>следующие изменения:</w:t>
            </w:r>
          </w:p>
          <w:p w:rsidR="00AF439B" w:rsidRPr="006C4BAF" w:rsidRDefault="00AF439B" w:rsidP="00AF439B">
            <w:pPr>
              <w:spacing w:before="100" w:beforeAutospacing="1" w:after="100" w:afterAutospacing="1"/>
              <w:jc w:val="both"/>
              <w:rPr>
                <w:rFonts w:eastAsia="Times New Roman"/>
              </w:rPr>
            </w:pPr>
            <w:r w:rsidRPr="006C4BAF">
              <w:rPr>
                <w:rFonts w:eastAsia="Times New Roman"/>
              </w:rPr>
              <w:t>1) в разделе 3 пункт 3.</w:t>
            </w:r>
            <w:r>
              <w:rPr>
                <w:rFonts w:eastAsia="Times New Roman"/>
              </w:rPr>
              <w:t>1</w:t>
            </w:r>
            <w:r w:rsidRPr="006C4BAF">
              <w:rPr>
                <w:rFonts w:eastAsia="Times New Roman"/>
              </w:rPr>
              <w:t>.4. Административного регламента изложить в следующей редакции:</w:t>
            </w:r>
          </w:p>
          <w:p w:rsidR="00AF439B" w:rsidRPr="00466B9B" w:rsidRDefault="00AF439B" w:rsidP="00AF439B">
            <w:pPr>
              <w:widowControl w:val="0"/>
              <w:autoSpaceDE w:val="0"/>
              <w:autoSpaceDN w:val="0"/>
              <w:jc w:val="both"/>
              <w:outlineLvl w:val="3"/>
              <w:rPr>
                <w:rFonts w:eastAsia="Times New Roman"/>
                <w:b/>
              </w:rPr>
            </w:pPr>
            <w:r w:rsidRPr="00466B9B">
              <w:rPr>
                <w:rFonts w:eastAsia="Times New Roman"/>
                <w:b/>
              </w:rPr>
              <w:t>3.1.4. Выдача разрешения на строительство</w:t>
            </w:r>
          </w:p>
          <w:p w:rsidR="00AF439B" w:rsidRPr="00466B9B" w:rsidRDefault="00AF439B" w:rsidP="00AF439B">
            <w:pPr>
              <w:widowControl w:val="0"/>
              <w:autoSpaceDE w:val="0"/>
              <w:autoSpaceDN w:val="0"/>
              <w:jc w:val="both"/>
              <w:rPr>
                <w:rFonts w:eastAsia="Times New Roman"/>
              </w:rPr>
            </w:pPr>
            <w:r w:rsidRPr="00466B9B">
              <w:rPr>
                <w:rFonts w:eastAsia="Times New Roman"/>
              </w:rPr>
              <w:t xml:space="preserve">Основанием для начала административной процедуры является подписанное главой </w:t>
            </w:r>
            <w:proofErr w:type="spellStart"/>
            <w:r w:rsidRPr="00466B9B">
              <w:rPr>
                <w:rFonts w:eastAsia="Times New Roman"/>
              </w:rPr>
              <w:t>Чадукасинского</w:t>
            </w:r>
            <w:proofErr w:type="spellEnd"/>
            <w:r w:rsidRPr="00466B9B">
              <w:rPr>
                <w:rFonts w:eastAsia="Times New Roman"/>
              </w:rPr>
              <w:t xml:space="preserve"> сельского поселения разрешение на строительство (1 экземпляр), которое выдается заявителю или его уполномоченному представителю лично в течение 1 дня со дня подписания главой </w:t>
            </w:r>
            <w:proofErr w:type="spellStart"/>
            <w:r w:rsidRPr="00466B9B">
              <w:rPr>
                <w:rFonts w:eastAsia="Times New Roman"/>
              </w:rPr>
              <w:t>Чадукасинского</w:t>
            </w:r>
            <w:proofErr w:type="spellEnd"/>
            <w:r w:rsidRPr="00466B9B">
              <w:rPr>
                <w:rFonts w:eastAsia="Times New Roman"/>
              </w:rPr>
              <w:t xml:space="preserve"> сельского поселения, но не позднее </w:t>
            </w:r>
            <w:r w:rsidRPr="00EA0FF2">
              <w:rPr>
                <w:rFonts w:eastAsia="Times New Roman"/>
              </w:rPr>
              <w:t>7 (сем</w:t>
            </w:r>
            <w:r>
              <w:rPr>
                <w:rFonts w:eastAsia="Times New Roman"/>
              </w:rPr>
              <w:t>и</w:t>
            </w:r>
            <w:r w:rsidRPr="00EA0FF2">
              <w:rPr>
                <w:rFonts w:eastAsia="Times New Roman"/>
              </w:rPr>
              <w:t xml:space="preserve">) рабочих дней </w:t>
            </w:r>
            <w:r w:rsidRPr="00466B9B">
              <w:rPr>
                <w:rFonts w:eastAsia="Times New Roman"/>
              </w:rPr>
              <w:t>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AF439B" w:rsidRPr="00466B9B" w:rsidRDefault="00AF439B" w:rsidP="00AF439B">
            <w:pPr>
              <w:widowControl w:val="0"/>
              <w:autoSpaceDE w:val="0"/>
              <w:autoSpaceDN w:val="0"/>
              <w:jc w:val="both"/>
              <w:rPr>
                <w:rFonts w:eastAsia="Times New Roman"/>
              </w:rPr>
            </w:pPr>
            <w:proofErr w:type="gramStart"/>
            <w:r w:rsidRPr="00466B9B">
              <w:rPr>
                <w:rFonts w:eastAsia="Times New Roman"/>
              </w:rPr>
              <w:t xml:space="preserve">В случае если заявитель или его представитель, извещенные по телефону, 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w:t>
            </w:r>
            <w:proofErr w:type="spellStart"/>
            <w:r w:rsidRPr="00466B9B">
              <w:rPr>
                <w:rFonts w:eastAsia="Times New Roman"/>
              </w:rPr>
              <w:t>Чадукасинского</w:t>
            </w:r>
            <w:proofErr w:type="spellEnd"/>
            <w:r w:rsidRPr="00466B9B">
              <w:rPr>
                <w:rFonts w:eastAsia="Times New Roman"/>
              </w:rPr>
              <w:t xml:space="preserve"> сельского поселения, не явился в администрацию </w:t>
            </w:r>
            <w:proofErr w:type="spellStart"/>
            <w:r w:rsidRPr="00466B9B">
              <w:rPr>
                <w:rFonts w:eastAsia="Times New Roman"/>
              </w:rPr>
              <w:t>Чадукасинского</w:t>
            </w:r>
            <w:proofErr w:type="spellEnd"/>
            <w:r w:rsidRPr="00466B9B">
              <w:rPr>
                <w:rFonts w:eastAsia="Times New Roman"/>
              </w:rPr>
              <w:t xml:space="preserve"> сельского поселения и ему не был выдан экземпляр разрешения на строительство лично разрешение на строительство направляется посредством почтового отправления</w:t>
            </w:r>
            <w:proofErr w:type="gramEnd"/>
            <w:r w:rsidRPr="00466B9B">
              <w:rPr>
                <w:rFonts w:eastAsia="Times New Roman"/>
              </w:rPr>
              <w:t xml:space="preserve"> </w:t>
            </w:r>
            <w:proofErr w:type="gramStart"/>
            <w:r w:rsidRPr="00466B9B">
              <w:rPr>
                <w:rFonts w:eastAsia="Times New Roman"/>
              </w:rPr>
              <w:t>с уведомлением о вручении по указанному в Заявлении почтовому адресу в течение</w:t>
            </w:r>
            <w:proofErr w:type="gramEnd"/>
            <w:r w:rsidRPr="00466B9B">
              <w:rPr>
                <w:rFonts w:eastAsia="Times New Roman"/>
              </w:rPr>
              <w:t xml:space="preserve"> 1 рабочего дня, в котором документы были переданы для отправки.</w:t>
            </w:r>
          </w:p>
          <w:p w:rsidR="00AF439B" w:rsidRPr="00466B9B" w:rsidRDefault="00AF439B" w:rsidP="00AF439B">
            <w:pPr>
              <w:widowControl w:val="0"/>
              <w:autoSpaceDE w:val="0"/>
              <w:autoSpaceDN w:val="0"/>
              <w:jc w:val="both"/>
              <w:rPr>
                <w:rFonts w:eastAsia="Times New Roman"/>
              </w:rPr>
            </w:pPr>
            <w:r w:rsidRPr="00466B9B">
              <w:rPr>
                <w:rFonts w:eastAsia="Times New Roman"/>
              </w:rPr>
              <w:t xml:space="preserve">После выдачи разрешения на строительство специалист, оформивший разрешение производит необходимые действия по подготовке дела к хранению (2 экземпляр </w:t>
            </w:r>
            <w:r w:rsidRPr="00466B9B">
              <w:rPr>
                <w:rFonts w:eastAsia="Times New Roman"/>
              </w:rPr>
              <w:lastRenderedPageBreak/>
              <w:t xml:space="preserve">разрешения на строительство, документы в соответствии </w:t>
            </w:r>
            <w:hyperlink w:anchor="P188" w:history="1">
              <w:r w:rsidRPr="00466B9B">
                <w:rPr>
                  <w:rFonts w:eastAsia="Times New Roman"/>
                </w:rPr>
                <w:t>пунктом 2.6.1</w:t>
              </w:r>
            </w:hyperlink>
            <w:r w:rsidRPr="00466B9B">
              <w:rPr>
                <w:rFonts w:eastAsia="Times New Roman"/>
              </w:rPr>
              <w:t xml:space="preserve">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AF439B" w:rsidRPr="00466B9B" w:rsidRDefault="00AF439B" w:rsidP="00AF439B">
            <w:pPr>
              <w:widowControl w:val="0"/>
              <w:autoSpaceDE w:val="0"/>
              <w:autoSpaceDN w:val="0"/>
              <w:jc w:val="both"/>
              <w:rPr>
                <w:rFonts w:eastAsia="Times New Roman"/>
              </w:rPr>
            </w:pPr>
            <w:r w:rsidRPr="00466B9B">
              <w:rPr>
                <w:rFonts w:eastAsia="Times New Roman"/>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18" w:history="1">
              <w:r w:rsidRPr="00466B9B">
                <w:rPr>
                  <w:rFonts w:eastAsia="Times New Roman"/>
                </w:rPr>
                <w:t>абзацами 8</w:t>
              </w:r>
            </w:hyperlink>
            <w:r w:rsidRPr="00466B9B">
              <w:rPr>
                <w:rFonts w:eastAsia="Times New Roman"/>
              </w:rPr>
              <w:t xml:space="preserve"> - </w:t>
            </w:r>
            <w:hyperlink w:anchor="P420" w:history="1">
              <w:r w:rsidRPr="00466B9B">
                <w:rPr>
                  <w:rFonts w:eastAsia="Times New Roman"/>
                </w:rPr>
                <w:t>10</w:t>
              </w:r>
            </w:hyperlink>
            <w:r w:rsidRPr="00466B9B">
              <w:rPr>
                <w:rFonts w:eastAsia="Times New Roman"/>
              </w:rPr>
              <w:t xml:space="preserve"> настоящего пункта Административного регламента.</w:t>
            </w:r>
          </w:p>
          <w:p w:rsidR="00AF439B" w:rsidRPr="00466B9B" w:rsidRDefault="00AF439B" w:rsidP="00AF439B">
            <w:pPr>
              <w:widowControl w:val="0"/>
              <w:autoSpaceDE w:val="0"/>
              <w:autoSpaceDN w:val="0"/>
              <w:jc w:val="both"/>
              <w:rPr>
                <w:rFonts w:eastAsia="Times New Roman"/>
              </w:rPr>
            </w:pPr>
            <w:r w:rsidRPr="00466B9B">
              <w:rPr>
                <w:rFonts w:eastAsia="Times New Roman"/>
              </w:rPr>
              <w:t xml:space="preserve">Действие разрешения на строительство прекращается на основании решения администрации </w:t>
            </w:r>
            <w:proofErr w:type="spellStart"/>
            <w:r w:rsidRPr="00466B9B">
              <w:rPr>
                <w:rFonts w:eastAsia="Times New Roman"/>
              </w:rPr>
              <w:t>Чадукасинского</w:t>
            </w:r>
            <w:proofErr w:type="spellEnd"/>
            <w:r w:rsidRPr="00466B9B">
              <w:rPr>
                <w:rFonts w:eastAsia="Times New Roman"/>
              </w:rPr>
              <w:t xml:space="preserve"> сельского поселения в случае:</w:t>
            </w:r>
          </w:p>
          <w:p w:rsidR="00AF439B" w:rsidRPr="00466B9B" w:rsidRDefault="00AF439B" w:rsidP="00AF439B">
            <w:pPr>
              <w:widowControl w:val="0"/>
              <w:autoSpaceDE w:val="0"/>
              <w:autoSpaceDN w:val="0"/>
              <w:jc w:val="both"/>
              <w:rPr>
                <w:rFonts w:eastAsia="Times New Roman"/>
              </w:rPr>
            </w:pPr>
            <w:r w:rsidRPr="00466B9B">
              <w:rPr>
                <w:rFonts w:eastAsia="Times New Roma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F439B" w:rsidRPr="00466B9B" w:rsidRDefault="00AF439B" w:rsidP="00AF439B">
            <w:pPr>
              <w:widowControl w:val="0"/>
              <w:autoSpaceDE w:val="0"/>
              <w:autoSpaceDN w:val="0"/>
              <w:jc w:val="both"/>
              <w:rPr>
                <w:rFonts w:eastAsia="Times New Roman"/>
              </w:rPr>
            </w:pPr>
            <w:bookmarkStart w:id="1" w:name="P418"/>
            <w:bookmarkEnd w:id="1"/>
            <w:r w:rsidRPr="00466B9B">
              <w:rPr>
                <w:rFonts w:eastAsia="Times New Roman"/>
              </w:rPr>
              <w:t>2) отказа от права собственности и иных прав на земельные участки;</w:t>
            </w:r>
          </w:p>
          <w:p w:rsidR="00AF439B" w:rsidRPr="00466B9B" w:rsidRDefault="00AF439B" w:rsidP="00AF439B">
            <w:pPr>
              <w:widowControl w:val="0"/>
              <w:autoSpaceDE w:val="0"/>
              <w:autoSpaceDN w:val="0"/>
              <w:jc w:val="both"/>
              <w:rPr>
                <w:rFonts w:eastAsia="Times New Roman"/>
              </w:rPr>
            </w:pPr>
            <w:r w:rsidRPr="00466B9B">
              <w:rPr>
                <w:rFonts w:eastAsia="Times New Roman"/>
              </w:rPr>
              <w:t>3) расторжения договора аренды и иных договоров, на основании которых у заявителя возникли права на земельные участки;</w:t>
            </w:r>
          </w:p>
          <w:p w:rsidR="00AF439B" w:rsidRPr="00466B9B" w:rsidRDefault="00AF439B" w:rsidP="00AF439B">
            <w:pPr>
              <w:widowControl w:val="0"/>
              <w:autoSpaceDE w:val="0"/>
              <w:autoSpaceDN w:val="0"/>
              <w:jc w:val="both"/>
              <w:rPr>
                <w:rFonts w:eastAsia="Times New Roman"/>
              </w:rPr>
            </w:pPr>
            <w:bookmarkStart w:id="2" w:name="P420"/>
            <w:bookmarkEnd w:id="2"/>
            <w:r w:rsidRPr="00466B9B">
              <w:rPr>
                <w:rFonts w:eastAsia="Times New Roma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F439B" w:rsidRPr="00466B9B" w:rsidRDefault="00AF439B" w:rsidP="00AF439B">
            <w:pPr>
              <w:widowControl w:val="0"/>
              <w:autoSpaceDE w:val="0"/>
              <w:autoSpaceDN w:val="0"/>
              <w:jc w:val="both"/>
              <w:rPr>
                <w:rFonts w:eastAsia="Times New Roman"/>
              </w:rPr>
            </w:pPr>
            <w:bookmarkStart w:id="3" w:name="P422"/>
            <w:bookmarkEnd w:id="3"/>
            <w:r w:rsidRPr="00466B9B">
              <w:rPr>
                <w:rFonts w:eastAsia="Times New Roman"/>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F439B" w:rsidRPr="00466B9B" w:rsidRDefault="00AF439B" w:rsidP="00AF439B">
            <w:pPr>
              <w:widowControl w:val="0"/>
              <w:autoSpaceDE w:val="0"/>
              <w:autoSpaceDN w:val="0"/>
              <w:jc w:val="both"/>
              <w:rPr>
                <w:rFonts w:eastAsia="Times New Roman"/>
              </w:rPr>
            </w:pPr>
            <w:proofErr w:type="gramStart"/>
            <w:r w:rsidRPr="00466B9B">
              <w:rPr>
                <w:rFonts w:eastAsia="Times New Roman"/>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6" w:history="1">
              <w:r w:rsidRPr="00466B9B">
                <w:rPr>
                  <w:rFonts w:eastAsia="Times New Roman"/>
                </w:rPr>
                <w:t>кодексом</w:t>
              </w:r>
            </w:hyperlink>
            <w:r w:rsidRPr="00466B9B">
              <w:rPr>
                <w:rFonts w:eastAsia="Times New Roman"/>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AF439B" w:rsidRPr="00466B9B" w:rsidRDefault="00AF439B" w:rsidP="00AF439B">
            <w:pPr>
              <w:widowControl w:val="0"/>
              <w:autoSpaceDE w:val="0"/>
              <w:autoSpaceDN w:val="0"/>
              <w:jc w:val="both"/>
              <w:rPr>
                <w:rFonts w:eastAsia="Times New Roman"/>
              </w:rPr>
            </w:pPr>
            <w:bookmarkStart w:id="4" w:name="P424"/>
            <w:bookmarkEnd w:id="4"/>
            <w:proofErr w:type="gramStart"/>
            <w:r w:rsidRPr="00466B9B">
              <w:rPr>
                <w:rFonts w:eastAsia="Times New Roman"/>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 w:history="1">
              <w:r w:rsidRPr="00466B9B">
                <w:rPr>
                  <w:rFonts w:eastAsia="Times New Roman"/>
                </w:rPr>
                <w:t>кодексом</w:t>
              </w:r>
            </w:hyperlink>
            <w:r w:rsidRPr="00466B9B">
              <w:rPr>
                <w:rFonts w:eastAsia="Times New Roman"/>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466B9B">
              <w:rPr>
                <w:rFonts w:eastAsia="Times New Roman"/>
              </w:rPr>
              <w:t xml:space="preserve"> размещению объектов капитального строительства, установленных в соответствии с Градостроительным </w:t>
            </w:r>
            <w:hyperlink r:id="rId8" w:history="1">
              <w:r w:rsidRPr="00466B9B">
                <w:rPr>
                  <w:rFonts w:eastAsia="Times New Roman"/>
                </w:rPr>
                <w:t>кодексом</w:t>
              </w:r>
            </w:hyperlink>
            <w:r w:rsidRPr="00466B9B">
              <w:rPr>
                <w:rFonts w:eastAsia="Times New Roman"/>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F439B" w:rsidRPr="00466B9B" w:rsidRDefault="00AF439B" w:rsidP="00AF439B">
            <w:pPr>
              <w:widowControl w:val="0"/>
              <w:autoSpaceDE w:val="0"/>
              <w:autoSpaceDN w:val="0"/>
              <w:jc w:val="both"/>
              <w:rPr>
                <w:rFonts w:eastAsia="Times New Roman"/>
              </w:rPr>
            </w:pPr>
            <w:r w:rsidRPr="00466B9B">
              <w:rPr>
                <w:rFonts w:eastAsia="Times New Roman"/>
              </w:rPr>
              <w:t>В случае</w:t>
            </w:r>
            <w:proofErr w:type="gramStart"/>
            <w:r w:rsidRPr="00466B9B">
              <w:rPr>
                <w:rFonts w:eastAsia="Times New Roman"/>
              </w:rPr>
              <w:t>,</w:t>
            </w:r>
            <w:proofErr w:type="gramEnd"/>
            <w:r w:rsidRPr="00466B9B">
              <w:rPr>
                <w:rFonts w:eastAsia="Times New Roman"/>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F439B" w:rsidRPr="00466B9B" w:rsidRDefault="00AF439B" w:rsidP="00AF439B">
            <w:pPr>
              <w:widowControl w:val="0"/>
              <w:autoSpaceDE w:val="0"/>
              <w:autoSpaceDN w:val="0"/>
              <w:jc w:val="both"/>
              <w:rPr>
                <w:rFonts w:eastAsia="Times New Roman"/>
              </w:rPr>
            </w:pPr>
            <w:r w:rsidRPr="00466B9B">
              <w:rPr>
                <w:rFonts w:eastAsia="Times New Roman"/>
              </w:rPr>
              <w:t xml:space="preserve">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w:t>
            </w:r>
            <w:r w:rsidRPr="00466B9B">
              <w:rPr>
                <w:rFonts w:eastAsia="Times New Roman"/>
              </w:rPr>
              <w:lastRenderedPageBreak/>
              <w:t>необходимом для ведения работ, связанных с пользованием недрами, в соответствии с ранее выданным разрешением на строительство.</w:t>
            </w:r>
          </w:p>
          <w:p w:rsidR="00AF439B" w:rsidRPr="00466B9B" w:rsidRDefault="00AF439B" w:rsidP="00AF439B">
            <w:pPr>
              <w:widowControl w:val="0"/>
              <w:autoSpaceDE w:val="0"/>
              <w:autoSpaceDN w:val="0"/>
              <w:jc w:val="both"/>
              <w:rPr>
                <w:rFonts w:eastAsia="Times New Roman"/>
              </w:rPr>
            </w:pPr>
            <w:r w:rsidRPr="00466B9B">
              <w:rPr>
                <w:rFonts w:eastAsia="Times New Roman"/>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AF439B" w:rsidRPr="00466B9B" w:rsidRDefault="00AF439B" w:rsidP="00AF439B">
            <w:pPr>
              <w:widowControl w:val="0"/>
              <w:autoSpaceDE w:val="0"/>
              <w:autoSpaceDN w:val="0"/>
              <w:jc w:val="both"/>
              <w:rPr>
                <w:rFonts w:eastAsia="Times New Roman"/>
              </w:rPr>
            </w:pPr>
            <w:r w:rsidRPr="00466B9B">
              <w:rPr>
                <w:rFonts w:eastAsia="Times New Roman"/>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AF439B" w:rsidRPr="00466B9B" w:rsidRDefault="00AF439B" w:rsidP="00AF439B">
            <w:pPr>
              <w:widowControl w:val="0"/>
              <w:autoSpaceDE w:val="0"/>
              <w:autoSpaceDN w:val="0"/>
              <w:jc w:val="both"/>
              <w:rPr>
                <w:rFonts w:eastAsia="Times New Roman"/>
              </w:rPr>
            </w:pPr>
            <w:r w:rsidRPr="00466B9B">
              <w:rPr>
                <w:rFonts w:eastAsia="Times New Roman"/>
              </w:rPr>
              <w:t xml:space="preserve">Специалист МФЦ в день поступления разрешения фиксирует в АИС МФЦ смену статуса документа </w:t>
            </w:r>
            <w:proofErr w:type="gramStart"/>
            <w:r w:rsidRPr="00466B9B">
              <w:rPr>
                <w:rFonts w:eastAsia="Times New Roman"/>
              </w:rPr>
              <w:t>на</w:t>
            </w:r>
            <w:proofErr w:type="gramEnd"/>
            <w:r w:rsidRPr="00466B9B">
              <w:rPr>
                <w:rFonts w:eastAsia="Times New Roman"/>
              </w:rPr>
              <w:t xml:space="preserve"> "готово </w:t>
            </w:r>
            <w:proofErr w:type="gramStart"/>
            <w:r w:rsidRPr="00466B9B">
              <w:rPr>
                <w:rFonts w:eastAsia="Times New Roman"/>
              </w:rPr>
              <w:t>к</w:t>
            </w:r>
            <w:proofErr w:type="gramEnd"/>
            <w:r w:rsidRPr="00466B9B">
              <w:rPr>
                <w:rFonts w:eastAsia="Times New Roman"/>
              </w:rPr>
              <w:t xml:space="preserve"> выдаче" и извещает заявителя по телефону.</w:t>
            </w:r>
          </w:p>
          <w:p w:rsidR="00AF439B" w:rsidRPr="00466B9B" w:rsidRDefault="00AF439B" w:rsidP="00AF439B">
            <w:pPr>
              <w:widowControl w:val="0"/>
              <w:autoSpaceDE w:val="0"/>
              <w:autoSpaceDN w:val="0"/>
              <w:jc w:val="both"/>
              <w:rPr>
                <w:rFonts w:eastAsia="Times New Roman"/>
              </w:rPr>
            </w:pPr>
            <w:r w:rsidRPr="00466B9B">
              <w:rPr>
                <w:rFonts w:eastAsia="Times New Roman"/>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AF439B" w:rsidRPr="00466B9B" w:rsidRDefault="00AF439B" w:rsidP="00AF439B">
            <w:pPr>
              <w:widowControl w:val="0"/>
              <w:autoSpaceDE w:val="0"/>
              <w:autoSpaceDN w:val="0"/>
              <w:jc w:val="both"/>
              <w:rPr>
                <w:rFonts w:eastAsia="Times New Roman"/>
              </w:rPr>
            </w:pPr>
            <w:proofErr w:type="gramStart"/>
            <w:r w:rsidRPr="00466B9B">
              <w:rPr>
                <w:rFonts w:eastAsia="Times New Roman"/>
              </w:rPr>
              <w:t xml:space="preserve">Заявитель в течение 10 календарных дней со дня получения разрешения на строительство обязан безвозмездно передать в администрацию </w:t>
            </w:r>
            <w:proofErr w:type="spellStart"/>
            <w:r w:rsidRPr="00466B9B">
              <w:rPr>
                <w:rFonts w:eastAsia="Times New Roman"/>
              </w:rPr>
              <w:t>Чадукасинского</w:t>
            </w:r>
            <w:proofErr w:type="spellEnd"/>
            <w:r w:rsidRPr="00466B9B">
              <w:rPr>
                <w:rFonts w:eastAsia="Times New Roman"/>
              </w:rPr>
              <w:t xml:space="preserve"> сельского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9" w:history="1">
              <w:r w:rsidRPr="00466B9B">
                <w:rPr>
                  <w:rFonts w:eastAsia="Times New Roman"/>
                </w:rPr>
                <w:t>пунктами 2</w:t>
              </w:r>
            </w:hyperlink>
            <w:r w:rsidRPr="00466B9B">
              <w:rPr>
                <w:rFonts w:eastAsia="Times New Roman"/>
              </w:rPr>
              <w:t xml:space="preserve">, </w:t>
            </w:r>
            <w:hyperlink r:id="rId10" w:history="1">
              <w:r w:rsidRPr="00466B9B">
                <w:rPr>
                  <w:rFonts w:eastAsia="Times New Roman"/>
                </w:rPr>
                <w:t>8</w:t>
              </w:r>
            </w:hyperlink>
            <w:r w:rsidRPr="00466B9B">
              <w:rPr>
                <w:rFonts w:eastAsia="Times New Roman"/>
              </w:rPr>
              <w:t xml:space="preserve"> - </w:t>
            </w:r>
            <w:hyperlink r:id="rId11" w:history="1">
              <w:r w:rsidRPr="00466B9B">
                <w:rPr>
                  <w:rFonts w:eastAsia="Times New Roman"/>
                </w:rPr>
                <w:t>10</w:t>
              </w:r>
            </w:hyperlink>
            <w:r w:rsidRPr="00466B9B">
              <w:rPr>
                <w:rFonts w:eastAsia="Times New Roman"/>
              </w:rPr>
              <w:t xml:space="preserve"> и </w:t>
            </w:r>
            <w:hyperlink r:id="rId12" w:history="1">
              <w:r w:rsidRPr="00466B9B">
                <w:rPr>
                  <w:rFonts w:eastAsia="Times New Roman"/>
                </w:rPr>
                <w:t>11.1 части 12 статьи</w:t>
              </w:r>
              <w:proofErr w:type="gramEnd"/>
              <w:r w:rsidRPr="00466B9B">
                <w:rPr>
                  <w:rFonts w:eastAsia="Times New Roman"/>
                </w:rPr>
                <w:t xml:space="preserve"> 48</w:t>
              </w:r>
            </w:hyperlink>
            <w:r w:rsidRPr="00466B9B">
              <w:rPr>
                <w:rFonts w:eastAsia="Times New Roman"/>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p>
          <w:p w:rsidR="00AF439B" w:rsidRPr="00466B9B" w:rsidRDefault="00AF439B" w:rsidP="00AF439B">
            <w:pPr>
              <w:widowControl w:val="0"/>
              <w:autoSpaceDE w:val="0"/>
              <w:autoSpaceDN w:val="0"/>
              <w:jc w:val="both"/>
              <w:rPr>
                <w:rFonts w:eastAsia="Times New Roman"/>
              </w:rPr>
            </w:pPr>
            <w:r w:rsidRPr="00466B9B">
              <w:rPr>
                <w:rFonts w:eastAsia="Times New Roman"/>
              </w:rPr>
              <w:t>Результатом процедуры является выдача разрешения на строительство.</w:t>
            </w:r>
          </w:p>
          <w:p w:rsidR="00AF439B" w:rsidRPr="006C4BAF" w:rsidRDefault="00AF439B" w:rsidP="00AF439B">
            <w:pPr>
              <w:spacing w:before="100" w:beforeAutospacing="1" w:after="100" w:afterAutospacing="1"/>
              <w:jc w:val="both"/>
              <w:rPr>
                <w:rFonts w:eastAsia="Times New Roman"/>
              </w:rPr>
            </w:pPr>
            <w:r w:rsidRPr="006C4BAF">
              <w:rPr>
                <w:rFonts w:eastAsia="Times New Roman"/>
              </w:rPr>
              <w:t>2. Настоящее постановление вступает в силу после его официального опубликования в периодическом печатном издании «</w:t>
            </w:r>
            <w:proofErr w:type="spellStart"/>
            <w:r w:rsidRPr="006C4BAF">
              <w:rPr>
                <w:rFonts w:eastAsia="Times New Roman"/>
              </w:rPr>
              <w:t>Чадукасинский</w:t>
            </w:r>
            <w:proofErr w:type="spellEnd"/>
            <w:r w:rsidRPr="006C4BAF">
              <w:rPr>
                <w:rFonts w:eastAsia="Times New Roman"/>
              </w:rPr>
              <w:t xml:space="preserve"> вестник».</w:t>
            </w:r>
          </w:p>
          <w:p w:rsidR="00AF439B" w:rsidRPr="006C4BAF" w:rsidRDefault="00AF439B" w:rsidP="00AF439B">
            <w:pPr>
              <w:spacing w:before="100" w:beforeAutospacing="1" w:after="100" w:afterAutospacing="1"/>
              <w:jc w:val="both"/>
              <w:rPr>
                <w:rFonts w:eastAsia="Times New Roman"/>
              </w:rPr>
            </w:pPr>
            <w:r w:rsidRPr="006C4BAF">
              <w:rPr>
                <w:rFonts w:eastAsia="Times New Roman"/>
              </w:rPr>
              <w:t xml:space="preserve">  </w:t>
            </w:r>
          </w:p>
          <w:p w:rsidR="00AF439B" w:rsidRPr="006C4BAF" w:rsidRDefault="00AF439B" w:rsidP="00AF439B">
            <w:pPr>
              <w:spacing w:before="100" w:beforeAutospacing="1" w:after="100" w:afterAutospacing="1"/>
              <w:jc w:val="both"/>
              <w:rPr>
                <w:rFonts w:eastAsia="Times New Roman"/>
              </w:rPr>
            </w:pPr>
            <w:r w:rsidRPr="006C4BAF">
              <w:rPr>
                <w:rFonts w:eastAsia="Times New Roman"/>
              </w:rPr>
              <w:t xml:space="preserve">             Глава </w:t>
            </w:r>
            <w:proofErr w:type="spellStart"/>
            <w:r w:rsidRPr="006C4BAF">
              <w:rPr>
                <w:rFonts w:eastAsia="Times New Roman"/>
              </w:rPr>
              <w:t>Чадукасинского</w:t>
            </w:r>
            <w:proofErr w:type="spellEnd"/>
          </w:p>
          <w:p w:rsidR="006C4BAF" w:rsidRPr="006C4BAF" w:rsidRDefault="00AF439B" w:rsidP="00AF439B">
            <w:pPr>
              <w:spacing w:before="100" w:beforeAutospacing="1" w:after="100" w:afterAutospacing="1"/>
              <w:jc w:val="both"/>
              <w:rPr>
                <w:rFonts w:eastAsia="Times New Roman"/>
              </w:rPr>
            </w:pPr>
            <w:r w:rsidRPr="006C4BAF">
              <w:rPr>
                <w:rFonts w:eastAsia="Times New Roman"/>
              </w:rPr>
              <w:t xml:space="preserve">            </w:t>
            </w:r>
            <w:r>
              <w:rPr>
                <w:rFonts w:eastAsia="Times New Roman"/>
              </w:rPr>
              <w:t xml:space="preserve"> </w:t>
            </w:r>
            <w:r w:rsidRPr="006C4BAF">
              <w:rPr>
                <w:rFonts w:eastAsia="Times New Roman"/>
              </w:rPr>
              <w:t>сельского поселения                                                    Г.В.Михайлов</w:t>
            </w:r>
          </w:p>
        </w:tc>
        <w:tc>
          <w:tcPr>
            <w:tcW w:w="0" w:type="auto"/>
            <w:gridSpan w:val="2"/>
            <w:vAlign w:val="center"/>
            <w:hideMark/>
          </w:tcPr>
          <w:p w:rsidR="006C4BAF" w:rsidRPr="006C4BAF" w:rsidRDefault="006C4BAF" w:rsidP="006C4BAF">
            <w:pPr>
              <w:spacing w:before="100" w:beforeAutospacing="1" w:after="100" w:afterAutospacing="1"/>
              <w:rPr>
                <w:rFonts w:eastAsia="Times New Roman"/>
              </w:rPr>
            </w:pPr>
            <w:r w:rsidRPr="006C4BAF">
              <w:rPr>
                <w:rFonts w:eastAsia="Times New Roman"/>
              </w:rPr>
              <w:lastRenderedPageBreak/>
              <w:t> </w:t>
            </w:r>
          </w:p>
        </w:tc>
      </w:tr>
      <w:tr w:rsidR="006C4BAF" w:rsidRPr="006C4BAF" w:rsidTr="00B164BD">
        <w:trPr>
          <w:tblCellSpacing w:w="15" w:type="dxa"/>
        </w:trPr>
        <w:tc>
          <w:tcPr>
            <w:tcW w:w="0" w:type="auto"/>
            <w:vAlign w:val="center"/>
            <w:hideMark/>
          </w:tcPr>
          <w:p w:rsidR="006C4BAF" w:rsidRPr="006C4BAF" w:rsidRDefault="006C4BAF" w:rsidP="006C4BAF">
            <w:pPr>
              <w:rPr>
                <w:rFonts w:eastAsia="Times New Roman"/>
              </w:rPr>
            </w:pPr>
            <w:r w:rsidRPr="006C4BAF">
              <w:rPr>
                <w:rFonts w:eastAsia="Times New Roman"/>
              </w:rPr>
              <w:lastRenderedPageBreak/>
              <w:t> </w:t>
            </w:r>
          </w:p>
        </w:tc>
        <w:tc>
          <w:tcPr>
            <w:tcW w:w="0" w:type="auto"/>
            <w:vAlign w:val="center"/>
            <w:hideMark/>
          </w:tcPr>
          <w:p w:rsidR="006C4BAF" w:rsidRPr="006C4BAF" w:rsidRDefault="006C4BAF" w:rsidP="006C4BAF">
            <w:pPr>
              <w:jc w:val="center"/>
              <w:rPr>
                <w:rFonts w:eastAsia="Times New Roman"/>
              </w:rPr>
            </w:pPr>
          </w:p>
        </w:tc>
        <w:tc>
          <w:tcPr>
            <w:tcW w:w="0" w:type="auto"/>
            <w:vAlign w:val="center"/>
            <w:hideMark/>
          </w:tcPr>
          <w:p w:rsidR="006C4BAF" w:rsidRPr="006C4BAF" w:rsidRDefault="006C4BAF" w:rsidP="006C4BAF">
            <w:pPr>
              <w:rPr>
                <w:rFonts w:eastAsia="Times New Roman"/>
              </w:rPr>
            </w:pPr>
            <w:r w:rsidRPr="006C4BAF">
              <w:rPr>
                <w:rFonts w:eastAsia="Times New Roman"/>
              </w:rPr>
              <w:t> </w:t>
            </w:r>
          </w:p>
        </w:tc>
        <w:tc>
          <w:tcPr>
            <w:tcW w:w="0" w:type="auto"/>
            <w:vAlign w:val="center"/>
            <w:hideMark/>
          </w:tcPr>
          <w:p w:rsidR="006C4BAF" w:rsidRPr="006C4BAF" w:rsidRDefault="006C4BAF" w:rsidP="006C4BAF">
            <w:pPr>
              <w:rPr>
                <w:rFonts w:eastAsia="Times New Roman"/>
              </w:rPr>
            </w:pPr>
            <w:r w:rsidRPr="006C4BAF">
              <w:rPr>
                <w:rFonts w:eastAsia="Times New Roman"/>
              </w:rPr>
              <w:t> </w:t>
            </w:r>
          </w:p>
        </w:tc>
      </w:tr>
    </w:tbl>
    <w:bookmarkEnd w:id="0"/>
    <w:p w:rsidR="006C4BAF" w:rsidRPr="006C4BAF" w:rsidRDefault="006C4BAF" w:rsidP="00AF439B">
      <w:pPr>
        <w:spacing w:before="100" w:beforeAutospacing="1" w:after="100" w:afterAutospacing="1"/>
        <w:jc w:val="both"/>
      </w:pPr>
      <w:r w:rsidRPr="006C4BAF">
        <w:rPr>
          <w:rFonts w:eastAsia="Times New Roman"/>
          <w:b/>
          <w:bCs/>
        </w:rPr>
        <w:t>      </w:t>
      </w:r>
    </w:p>
    <w:p w:rsidR="00B561E8" w:rsidRDefault="00B561E8" w:rsidP="00B561E8">
      <w:pPr>
        <w:autoSpaceDE w:val="0"/>
        <w:autoSpaceDN w:val="0"/>
        <w:adjustRightInd w:val="0"/>
        <w:ind w:firstLine="708"/>
        <w:jc w:val="both"/>
        <w:outlineLvl w:val="0"/>
        <w:rPr>
          <w:b/>
        </w:rPr>
      </w:pPr>
    </w:p>
    <w:sectPr w:rsidR="00B56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D3"/>
    <w:rsid w:val="00124382"/>
    <w:rsid w:val="003F0ABD"/>
    <w:rsid w:val="00466B9B"/>
    <w:rsid w:val="004B166F"/>
    <w:rsid w:val="00650F3E"/>
    <w:rsid w:val="006C4BAF"/>
    <w:rsid w:val="006F33C9"/>
    <w:rsid w:val="0078615A"/>
    <w:rsid w:val="0087181C"/>
    <w:rsid w:val="00876A45"/>
    <w:rsid w:val="008D4329"/>
    <w:rsid w:val="00AF439B"/>
    <w:rsid w:val="00B561E8"/>
    <w:rsid w:val="00BF5F1C"/>
    <w:rsid w:val="00D076D3"/>
    <w:rsid w:val="00EA0FF2"/>
    <w:rsid w:val="00EA7089"/>
    <w:rsid w:val="00F9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1E8"/>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1E8"/>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8A08B61066773F27C5FC995452987ADB30F67CB9EAA2B4F500B0F24129RD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8A08B61066773F27C5FC995452987ADB30F67CB9EAA2B4F500B0F24129RDG" TargetMode="External"/><Relationship Id="rId12" Type="http://schemas.openxmlformats.org/officeDocument/2006/relationships/hyperlink" Target="consultantplus://offline/ref=B08A08B61066773F27C5FC995452987ADB30F67CB9EAA2B4F500B0F2419D30C90027EEDB6B2D593623R9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08A08B61066773F27C5FC995452987ADB30F67CB9EAA2B4F500B0F24129RDG" TargetMode="External"/><Relationship Id="rId11" Type="http://schemas.openxmlformats.org/officeDocument/2006/relationships/hyperlink" Target="consultantplus://offline/ref=B08A08B61066773F27C5FC995452987ADB30F67CB9EAA2B4F500B0F2419D30C90027EEDB692525REG" TargetMode="External"/><Relationship Id="rId5" Type="http://schemas.openxmlformats.org/officeDocument/2006/relationships/image" Target="media/image1.png"/><Relationship Id="rId10" Type="http://schemas.openxmlformats.org/officeDocument/2006/relationships/hyperlink" Target="consultantplus://offline/ref=B08A08B61066773F27C5FC995452987ADB30F67CB9EAA2B4F500B0F2419D30C90027EEDB6B2C5A3123RBG" TargetMode="External"/><Relationship Id="rId4" Type="http://schemas.openxmlformats.org/officeDocument/2006/relationships/webSettings" Target="webSettings.xml"/><Relationship Id="rId9" Type="http://schemas.openxmlformats.org/officeDocument/2006/relationships/hyperlink" Target="consultantplus://offline/ref=B08A08B61066773F27C5FC995452987ADB30F67CB9EAA2B4F500B0F2419D30C90027EEDB6B2C5A3023R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17</cp:revision>
  <dcterms:created xsi:type="dcterms:W3CDTF">2017-09-01T05:36:00Z</dcterms:created>
  <dcterms:modified xsi:type="dcterms:W3CDTF">2018-12-26T11:22:00Z</dcterms:modified>
</cp:coreProperties>
</file>