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C" w:rsidRDefault="00A14FFC" w:rsidP="00A14FFC">
      <w:pPr>
        <w:pStyle w:val="a5"/>
        <w:spacing w:line="276" w:lineRule="auto"/>
      </w:pPr>
    </w:p>
    <w:p w:rsidR="00A14FFC" w:rsidRPr="009779B3" w:rsidRDefault="009779B3" w:rsidP="00A14FFC">
      <w:pPr>
        <w:pStyle w:val="a5"/>
        <w:spacing w:line="276" w:lineRule="auto"/>
        <w:rPr>
          <w:b/>
          <w:sz w:val="28"/>
          <w:szCs w:val="28"/>
        </w:rPr>
      </w:pPr>
      <w:r w:rsidRPr="009779B3">
        <w:rPr>
          <w:b/>
          <w:noProof/>
          <w:sz w:val="28"/>
          <w:szCs w:val="28"/>
        </w:rPr>
        <w:t>ПРОЕКТ</w:t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A14FFC" w:rsidTr="004F3D4D">
        <w:trPr>
          <w:cantSplit/>
          <w:trHeight w:val="297"/>
        </w:trPr>
        <w:tc>
          <w:tcPr>
            <w:tcW w:w="4136" w:type="dxa"/>
          </w:tcPr>
          <w:p w:rsidR="00A14FFC" w:rsidRDefault="00A14FFC" w:rsidP="004F3D4D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A14FFC" w:rsidRDefault="00A14FFC" w:rsidP="004F3D4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A14FFC" w:rsidRDefault="00A14FFC" w:rsidP="004F3D4D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A14FFC" w:rsidRDefault="00A14FFC" w:rsidP="004F3D4D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A14FFC" w:rsidRDefault="00A14FFC" w:rsidP="004F3D4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A14FFC" w:rsidRDefault="00A14FFC" w:rsidP="004F3D4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A14FFC" w:rsidTr="004F3D4D">
        <w:trPr>
          <w:cantSplit/>
          <w:trHeight w:val="835"/>
        </w:trPr>
        <w:tc>
          <w:tcPr>
            <w:tcW w:w="4136" w:type="dxa"/>
          </w:tcPr>
          <w:p w:rsidR="00A14FFC" w:rsidRDefault="00A14FFC" w:rsidP="004F3D4D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A14FFC" w:rsidRDefault="00A14FFC" w:rsidP="004F3D4D">
            <w:pPr>
              <w:spacing w:before="20" w:line="192" w:lineRule="auto"/>
              <w:jc w:val="center"/>
              <w:rPr>
                <w:rStyle w:val="a7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</w:p>
          <w:p w:rsidR="00A14FFC" w:rsidRDefault="00A14FFC" w:rsidP="004F3D4D">
            <w:pPr>
              <w:spacing w:line="192" w:lineRule="auto"/>
              <w:jc w:val="center"/>
            </w:pPr>
          </w:p>
          <w:p w:rsidR="00A14FFC" w:rsidRDefault="00A14FFC" w:rsidP="004F3D4D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A14FFC" w:rsidRDefault="00A14FFC" w:rsidP="004F3D4D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A14FFC" w:rsidRDefault="00A14FFC" w:rsidP="004F3D4D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A14FFC" w:rsidRDefault="00A14FFC" w:rsidP="004F3D4D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14FFC" w:rsidRDefault="00A14FFC" w:rsidP="004F3D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A14FFC" w:rsidRDefault="00A14FFC" w:rsidP="004F3D4D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A14FFC" w:rsidRDefault="00A14FFC" w:rsidP="004F3D4D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A14FFC" w:rsidRDefault="00A14FFC" w:rsidP="004F3D4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A14FFC" w:rsidRDefault="00A14FFC" w:rsidP="004F3D4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A14FFC" w:rsidRDefault="00A14FFC" w:rsidP="004F3D4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4FFC" w:rsidRDefault="00A14FFC" w:rsidP="004F3D4D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A14FFC" w:rsidRPr="003543C7" w:rsidRDefault="00A14FFC" w:rsidP="004F3D4D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A14FFC" w:rsidRDefault="00A14FFC" w:rsidP="004F3D4D">
            <w:pPr>
              <w:pStyle w:val="a6"/>
              <w:ind w:right="-35"/>
              <w:jc w:val="center"/>
              <w:rPr>
                <w:u w:val="single"/>
              </w:rPr>
            </w:pPr>
          </w:p>
          <w:p w:rsidR="00A14FFC" w:rsidRDefault="00A14FFC" w:rsidP="004F3D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A14FFC" w:rsidRDefault="00A14FFC" w:rsidP="00A14FFC"/>
    <w:p w:rsidR="00A14FFC" w:rsidRDefault="00A14FFC" w:rsidP="00A14FFC"/>
    <w:p w:rsidR="00A14FFC" w:rsidRPr="007F6874" w:rsidRDefault="00A14FFC" w:rsidP="00A14FFC">
      <w:pPr>
        <w:pStyle w:val="a3"/>
        <w:ind w:firstLine="720"/>
        <w:jc w:val="right"/>
        <w:rPr>
          <w:b w:val="0"/>
          <w:szCs w:val="26"/>
        </w:rPr>
      </w:pPr>
    </w:p>
    <w:p w:rsidR="00A14FFC" w:rsidRPr="001332E7" w:rsidRDefault="00A14FFC" w:rsidP="00A14FFC">
      <w:pPr>
        <w:pStyle w:val="a3"/>
        <w:rPr>
          <w:b w:val="0"/>
          <w:szCs w:val="26"/>
        </w:rPr>
      </w:pPr>
    </w:p>
    <w:tbl>
      <w:tblPr>
        <w:tblW w:w="11093" w:type="dxa"/>
        <w:tblInd w:w="-34" w:type="dxa"/>
        <w:tblLook w:val="01E0"/>
      </w:tblPr>
      <w:tblGrid>
        <w:gridCol w:w="6238"/>
        <w:gridCol w:w="4855"/>
      </w:tblGrid>
      <w:tr w:rsidR="00A14FFC" w:rsidRPr="001332E7" w:rsidTr="004F3D4D">
        <w:trPr>
          <w:trHeight w:val="866"/>
        </w:trPr>
        <w:tc>
          <w:tcPr>
            <w:tcW w:w="6238" w:type="dxa"/>
          </w:tcPr>
          <w:p w:rsidR="00A14FFC" w:rsidRPr="001332E7" w:rsidRDefault="00A14FFC" w:rsidP="004F3D4D">
            <w:pPr>
              <w:jc w:val="both"/>
              <w:rPr>
                <w:b/>
                <w:sz w:val="24"/>
                <w:szCs w:val="24"/>
              </w:rPr>
            </w:pPr>
            <w:r w:rsidRPr="001332E7">
              <w:rPr>
                <w:b/>
                <w:sz w:val="24"/>
                <w:szCs w:val="24"/>
              </w:rPr>
              <w:t>Об утверждении Порядка передачи в аренду объектов недвижимости, включенных в перечень муниципального имущества</w:t>
            </w:r>
            <w:r>
              <w:rPr>
                <w:b/>
                <w:sz w:val="24"/>
                <w:szCs w:val="24"/>
              </w:rPr>
              <w:t xml:space="preserve"> администрации Убеевского сельского поселения </w:t>
            </w:r>
            <w:r w:rsidRPr="001332E7">
              <w:rPr>
                <w:b/>
                <w:sz w:val="24"/>
                <w:szCs w:val="24"/>
              </w:rPr>
              <w:t>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55" w:type="dxa"/>
          </w:tcPr>
          <w:p w:rsidR="00A14FFC" w:rsidRPr="001332E7" w:rsidRDefault="00A14FFC" w:rsidP="004F3D4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4FFC" w:rsidRPr="001332E7" w:rsidRDefault="00A14FFC" w:rsidP="00A14FFC">
      <w:pPr>
        <w:jc w:val="both"/>
        <w:rPr>
          <w:sz w:val="24"/>
          <w:szCs w:val="24"/>
        </w:rPr>
      </w:pPr>
    </w:p>
    <w:p w:rsidR="00A14FFC" w:rsidRPr="001332E7" w:rsidRDefault="00A14FFC" w:rsidP="00A14FFC">
      <w:pPr>
        <w:jc w:val="both"/>
        <w:rPr>
          <w:sz w:val="24"/>
          <w:szCs w:val="24"/>
        </w:rPr>
      </w:pPr>
    </w:p>
    <w:p w:rsidR="00A14FFC" w:rsidRPr="001332E7" w:rsidRDefault="00A14FFC" w:rsidP="00A14FFC">
      <w:pPr>
        <w:ind w:firstLine="540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В соответствии со </w:t>
      </w:r>
      <w:hyperlink r:id="rId4" w:history="1">
        <w:r w:rsidRPr="001332E7">
          <w:rPr>
            <w:sz w:val="24"/>
            <w:szCs w:val="24"/>
          </w:rPr>
          <w:t>статьей 18</w:t>
        </w:r>
      </w:hyperlink>
      <w:r w:rsidRPr="001332E7">
        <w:rPr>
          <w:sz w:val="24"/>
          <w:szCs w:val="24"/>
        </w:rPr>
        <w:t xml:space="preserve"> Федерального закона от 24 июля 2007  № 209-ФЗ «О развитии малого и среднего предпринимательства в Российской Федерации», 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</w:p>
    <w:p w:rsidR="00A14FFC" w:rsidRDefault="00A14FFC" w:rsidP="00A14FFC">
      <w:pPr>
        <w:ind w:firstLine="709"/>
        <w:jc w:val="both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 xml:space="preserve">Убеевского сельского поселения </w:t>
      </w:r>
      <w:r w:rsidRPr="001332E7">
        <w:rPr>
          <w:b/>
          <w:sz w:val="24"/>
          <w:szCs w:val="24"/>
        </w:rPr>
        <w:t>Красноармейского района</w:t>
      </w:r>
    </w:p>
    <w:p w:rsidR="00A14FFC" w:rsidRPr="001332E7" w:rsidRDefault="00A14FFC" w:rsidP="00A14FFC">
      <w:pPr>
        <w:ind w:firstLine="142"/>
        <w:jc w:val="both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 xml:space="preserve"> </w:t>
      </w:r>
      <w:proofErr w:type="spellStart"/>
      <w:proofErr w:type="gramStart"/>
      <w:r w:rsidRPr="001332E7">
        <w:rPr>
          <w:b/>
          <w:sz w:val="24"/>
          <w:szCs w:val="24"/>
        </w:rPr>
        <w:t>р</w:t>
      </w:r>
      <w:proofErr w:type="spellEnd"/>
      <w:proofErr w:type="gramEnd"/>
      <w:r w:rsidRPr="001332E7">
        <w:rPr>
          <w:b/>
          <w:sz w:val="24"/>
          <w:szCs w:val="24"/>
        </w:rPr>
        <w:t xml:space="preserve"> е </w:t>
      </w:r>
      <w:proofErr w:type="spellStart"/>
      <w:r w:rsidRPr="001332E7">
        <w:rPr>
          <w:b/>
          <w:sz w:val="24"/>
          <w:szCs w:val="24"/>
        </w:rPr>
        <w:t>ш</w:t>
      </w:r>
      <w:proofErr w:type="spellEnd"/>
      <w:r w:rsidRPr="001332E7">
        <w:rPr>
          <w:b/>
          <w:sz w:val="24"/>
          <w:szCs w:val="24"/>
        </w:rPr>
        <w:t xml:space="preserve"> и л о: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1. </w:t>
      </w:r>
      <w:proofErr w:type="gramStart"/>
      <w:r w:rsidRPr="001332E7">
        <w:rPr>
          <w:sz w:val="24"/>
          <w:szCs w:val="24"/>
        </w:rPr>
        <w:t xml:space="preserve">Утвердить Порядок передачи в аренду объектов недвижимости, включенных в перечень муниципального имущества </w:t>
      </w:r>
      <w:r w:rsidRPr="007F6874">
        <w:rPr>
          <w:sz w:val="24"/>
          <w:szCs w:val="24"/>
        </w:rPr>
        <w:t>Убеевского сельского поселения</w:t>
      </w:r>
      <w:r>
        <w:rPr>
          <w:b/>
          <w:sz w:val="24"/>
          <w:szCs w:val="24"/>
        </w:rPr>
        <w:t xml:space="preserve"> </w:t>
      </w:r>
      <w:r w:rsidRPr="001332E7">
        <w:rPr>
          <w:sz w:val="24"/>
          <w:szCs w:val="24"/>
        </w:rPr>
        <w:t>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  <w:proofErr w:type="gramEnd"/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32E7">
        <w:rPr>
          <w:sz w:val="24"/>
          <w:szCs w:val="24"/>
        </w:rPr>
        <w:t xml:space="preserve">. Настоящее решение вступает в силу после его официального опубликования в </w:t>
      </w:r>
      <w:r>
        <w:rPr>
          <w:sz w:val="24"/>
          <w:szCs w:val="24"/>
        </w:rPr>
        <w:t xml:space="preserve">периодическом печатном </w:t>
      </w:r>
      <w:r w:rsidRPr="001332E7">
        <w:rPr>
          <w:sz w:val="24"/>
          <w:szCs w:val="24"/>
        </w:rPr>
        <w:t xml:space="preserve"> издании «Вестник </w:t>
      </w:r>
      <w:r w:rsidRPr="007F45A2">
        <w:rPr>
          <w:sz w:val="24"/>
          <w:szCs w:val="24"/>
        </w:rPr>
        <w:t>Убеевского сельского поселения</w:t>
      </w:r>
      <w:r>
        <w:rPr>
          <w:b/>
          <w:sz w:val="24"/>
          <w:szCs w:val="24"/>
        </w:rPr>
        <w:t>»</w:t>
      </w:r>
      <w:r w:rsidRPr="001332E7">
        <w:rPr>
          <w:sz w:val="24"/>
          <w:szCs w:val="24"/>
        </w:rPr>
        <w:t>.</w:t>
      </w:r>
    </w:p>
    <w:p w:rsidR="00A14FFC" w:rsidRPr="001332E7" w:rsidRDefault="00A14FFC" w:rsidP="00A14FFC">
      <w:pPr>
        <w:jc w:val="both"/>
        <w:rPr>
          <w:sz w:val="24"/>
          <w:szCs w:val="24"/>
        </w:rPr>
      </w:pPr>
    </w:p>
    <w:p w:rsidR="00A14FFC" w:rsidRDefault="00A14FFC" w:rsidP="00A14FFC">
      <w:pPr>
        <w:jc w:val="both"/>
        <w:rPr>
          <w:sz w:val="24"/>
          <w:szCs w:val="24"/>
        </w:rPr>
      </w:pPr>
    </w:p>
    <w:p w:rsidR="00A14FFC" w:rsidRDefault="00A14FFC" w:rsidP="00A14FFC">
      <w:pPr>
        <w:jc w:val="both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Убеевского </w:t>
      </w:r>
    </w:p>
    <w:p w:rsidR="00A14FFC" w:rsidRPr="001332E7" w:rsidRDefault="00A14FFC" w:rsidP="00A14F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A14FFC" w:rsidRDefault="00A14FFC" w:rsidP="00A14FFC">
      <w:pPr>
        <w:tabs>
          <w:tab w:val="left" w:pos="6804"/>
        </w:tabs>
        <w:jc w:val="both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 xml:space="preserve">Красноармейского района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Н.И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>имитриева</w:t>
      </w:r>
      <w:proofErr w:type="spellEnd"/>
    </w:p>
    <w:p w:rsidR="00A14FFC" w:rsidRDefault="00A14FFC" w:rsidP="00A14FFC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A14FFC" w:rsidRDefault="00A14FFC" w:rsidP="00A14FFC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A14FFC" w:rsidRDefault="00A14FFC" w:rsidP="00A14FFC">
      <w:pPr>
        <w:tabs>
          <w:tab w:val="left" w:pos="6804"/>
        </w:tabs>
        <w:jc w:val="both"/>
        <w:rPr>
          <w:b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A14FFC" w:rsidRPr="001332E7" w:rsidTr="004F3D4D">
        <w:trPr>
          <w:trHeight w:val="1358"/>
        </w:trPr>
        <w:tc>
          <w:tcPr>
            <w:tcW w:w="3651" w:type="dxa"/>
            <w:shd w:val="clear" w:color="auto" w:fill="auto"/>
          </w:tcPr>
          <w:p w:rsidR="00A14FFC" w:rsidRPr="003644F2" w:rsidRDefault="00A14FFC" w:rsidP="004F3D4D">
            <w:pPr>
              <w:ind w:firstLine="34"/>
              <w:outlineLvl w:val="0"/>
              <w:rPr>
                <w:rFonts w:eastAsia="Calibri"/>
                <w:sz w:val="22"/>
                <w:szCs w:val="22"/>
              </w:rPr>
            </w:pPr>
            <w:r w:rsidRPr="003644F2">
              <w:rPr>
                <w:rFonts w:eastAsia="Calibri"/>
                <w:sz w:val="22"/>
                <w:szCs w:val="22"/>
              </w:rPr>
              <w:lastRenderedPageBreak/>
              <w:t>Утвержден</w:t>
            </w:r>
          </w:p>
          <w:p w:rsidR="00A14FFC" w:rsidRPr="003644F2" w:rsidRDefault="00A14FFC" w:rsidP="004F3D4D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3644F2">
              <w:rPr>
                <w:rFonts w:eastAsia="Calibri"/>
                <w:sz w:val="22"/>
                <w:szCs w:val="22"/>
              </w:rPr>
              <w:t>решением Собрания депутатов</w:t>
            </w:r>
          </w:p>
          <w:p w:rsidR="00A14FFC" w:rsidRPr="003644F2" w:rsidRDefault="00A14FFC" w:rsidP="004F3D4D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3644F2">
              <w:rPr>
                <w:rFonts w:eastAsia="Calibri"/>
                <w:sz w:val="22"/>
                <w:szCs w:val="22"/>
              </w:rPr>
              <w:t>Красноармейского района</w:t>
            </w:r>
          </w:p>
          <w:p w:rsidR="00A14FFC" w:rsidRPr="001332E7" w:rsidRDefault="00A14FFC" w:rsidP="004F3D4D">
            <w:pPr>
              <w:ind w:firstLine="34"/>
              <w:rPr>
                <w:rFonts w:ascii="Calibri" w:eastAsia="Calibri" w:hAnsi="Calibri" w:cs="Calibri"/>
                <w:sz w:val="24"/>
                <w:szCs w:val="24"/>
              </w:rPr>
            </w:pPr>
            <w:r w:rsidRPr="003644F2">
              <w:rPr>
                <w:rFonts w:eastAsia="Calibri"/>
                <w:sz w:val="22"/>
                <w:szCs w:val="22"/>
              </w:rPr>
              <w:t>от  22.05.2019   №  С-40/2</w:t>
            </w:r>
          </w:p>
        </w:tc>
      </w:tr>
    </w:tbl>
    <w:p w:rsidR="00A14FFC" w:rsidRDefault="00A14FFC" w:rsidP="00A14FFC">
      <w:pPr>
        <w:jc w:val="both"/>
        <w:rPr>
          <w:rFonts w:ascii="Calibri" w:hAnsi="Calibri" w:cs="Calibri"/>
          <w:sz w:val="24"/>
          <w:szCs w:val="24"/>
        </w:rPr>
      </w:pPr>
    </w:p>
    <w:p w:rsidR="00A14FFC" w:rsidRPr="001332E7" w:rsidRDefault="00A14FFC" w:rsidP="00A14FFC">
      <w:pPr>
        <w:jc w:val="both"/>
        <w:rPr>
          <w:rFonts w:ascii="Calibri" w:hAnsi="Calibri" w:cs="Calibri"/>
          <w:sz w:val="24"/>
          <w:szCs w:val="24"/>
        </w:rPr>
      </w:pPr>
    </w:p>
    <w:p w:rsidR="00A14FFC" w:rsidRPr="001332E7" w:rsidRDefault="00A14FFC" w:rsidP="00A14FFC">
      <w:pPr>
        <w:jc w:val="center"/>
        <w:rPr>
          <w:b/>
          <w:sz w:val="24"/>
          <w:szCs w:val="24"/>
        </w:rPr>
      </w:pPr>
      <w:bookmarkStart w:id="0" w:name="P36"/>
      <w:bookmarkEnd w:id="0"/>
      <w:r w:rsidRPr="001332E7">
        <w:rPr>
          <w:b/>
          <w:sz w:val="24"/>
          <w:szCs w:val="24"/>
        </w:rPr>
        <w:t>Порядок</w:t>
      </w:r>
    </w:p>
    <w:p w:rsidR="00A14FFC" w:rsidRPr="001332E7" w:rsidRDefault="00A14FFC" w:rsidP="00A14FFC">
      <w:pPr>
        <w:jc w:val="center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>передачи в аренду объектов недвижимости, включенных</w:t>
      </w:r>
    </w:p>
    <w:p w:rsidR="00A14FFC" w:rsidRDefault="00A14FFC" w:rsidP="00A14FFC">
      <w:pPr>
        <w:jc w:val="center"/>
        <w:rPr>
          <w:b/>
          <w:sz w:val="24"/>
          <w:szCs w:val="24"/>
        </w:rPr>
      </w:pPr>
      <w:r w:rsidRPr="001332E7">
        <w:rPr>
          <w:b/>
          <w:sz w:val="24"/>
          <w:szCs w:val="24"/>
        </w:rPr>
        <w:t>в перечень муниципального имущества</w:t>
      </w:r>
      <w:r w:rsidRPr="007F45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Убеевского сельского поселения</w:t>
      </w:r>
      <w:r w:rsidRPr="001332E7">
        <w:rPr>
          <w:b/>
          <w:sz w:val="24"/>
          <w:szCs w:val="24"/>
        </w:rPr>
        <w:t xml:space="preserve"> Красноармейского района</w:t>
      </w:r>
      <w:r>
        <w:rPr>
          <w:b/>
          <w:sz w:val="24"/>
          <w:szCs w:val="24"/>
        </w:rPr>
        <w:t xml:space="preserve"> </w:t>
      </w:r>
      <w:r w:rsidRPr="001332E7">
        <w:rPr>
          <w:b/>
          <w:sz w:val="24"/>
          <w:szCs w:val="24"/>
        </w:rPr>
        <w:t>Чувашской Республики для предоставления его во владение</w:t>
      </w:r>
      <w:r>
        <w:rPr>
          <w:b/>
          <w:sz w:val="24"/>
          <w:szCs w:val="24"/>
        </w:rPr>
        <w:t xml:space="preserve"> </w:t>
      </w:r>
      <w:r w:rsidRPr="001332E7">
        <w:rPr>
          <w:b/>
          <w:sz w:val="24"/>
          <w:szCs w:val="24"/>
        </w:rPr>
        <w:t>и (или) в пользование на долгосрочной основе</w:t>
      </w:r>
      <w:r>
        <w:rPr>
          <w:b/>
          <w:sz w:val="24"/>
          <w:szCs w:val="24"/>
        </w:rPr>
        <w:t xml:space="preserve"> </w:t>
      </w:r>
      <w:r w:rsidRPr="001332E7">
        <w:rPr>
          <w:b/>
          <w:sz w:val="24"/>
          <w:szCs w:val="24"/>
        </w:rPr>
        <w:t>субъектам малого и среднего предпринимательства и организациям,</w:t>
      </w:r>
      <w:r>
        <w:rPr>
          <w:b/>
          <w:sz w:val="24"/>
          <w:szCs w:val="24"/>
        </w:rPr>
        <w:t xml:space="preserve"> </w:t>
      </w:r>
      <w:r w:rsidRPr="001332E7">
        <w:rPr>
          <w:b/>
          <w:sz w:val="24"/>
          <w:szCs w:val="24"/>
        </w:rPr>
        <w:t>образующим инфраструктуру поддержки субъектов малого</w:t>
      </w:r>
      <w:r>
        <w:rPr>
          <w:b/>
          <w:sz w:val="24"/>
          <w:szCs w:val="24"/>
        </w:rPr>
        <w:t xml:space="preserve"> </w:t>
      </w:r>
      <w:r w:rsidRPr="001332E7">
        <w:rPr>
          <w:b/>
          <w:sz w:val="24"/>
          <w:szCs w:val="24"/>
        </w:rPr>
        <w:t>и среднего предпринимательства</w:t>
      </w:r>
    </w:p>
    <w:p w:rsidR="00A14FFC" w:rsidRPr="001332E7" w:rsidRDefault="00A14FFC" w:rsidP="00A14FFC">
      <w:pPr>
        <w:jc w:val="center"/>
        <w:rPr>
          <w:b/>
          <w:sz w:val="24"/>
          <w:szCs w:val="24"/>
        </w:rPr>
      </w:pPr>
    </w:p>
    <w:p w:rsidR="00A14FFC" w:rsidRPr="001332E7" w:rsidRDefault="00A14FFC" w:rsidP="00A14FFC">
      <w:pPr>
        <w:jc w:val="both"/>
        <w:rPr>
          <w:sz w:val="24"/>
          <w:szCs w:val="24"/>
        </w:rPr>
      </w:pP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1. </w:t>
      </w:r>
      <w:proofErr w:type="gramStart"/>
      <w:r w:rsidRPr="001332E7">
        <w:rPr>
          <w:sz w:val="24"/>
          <w:szCs w:val="24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5" w:history="1">
        <w:r w:rsidRPr="001332E7">
          <w:rPr>
            <w:sz w:val="24"/>
            <w:szCs w:val="24"/>
          </w:rPr>
          <w:t>статье 15</w:t>
        </w:r>
      </w:hyperlink>
      <w:r w:rsidRPr="001332E7">
        <w:rPr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</w:t>
      </w:r>
      <w:proofErr w:type="gramEnd"/>
      <w:r w:rsidRPr="001332E7">
        <w:rPr>
          <w:sz w:val="24"/>
          <w:szCs w:val="24"/>
        </w:rPr>
        <w:t xml:space="preserve"> и (или) в пользование объектов недвижимости, находящихся в муниципальной собственности Красноармейского района Чувашской Республики (далее </w:t>
      </w:r>
      <w:r>
        <w:rPr>
          <w:sz w:val="24"/>
          <w:szCs w:val="24"/>
        </w:rPr>
        <w:t>–</w:t>
      </w:r>
      <w:r w:rsidRPr="001332E7">
        <w:rPr>
          <w:sz w:val="24"/>
          <w:szCs w:val="24"/>
        </w:rPr>
        <w:t xml:space="preserve"> муниципальное имущество), в соответствии с муниципальными программами (подпрограммами) Красноармейского района Чувашской Республики, содержащими мероприятия, направленные на развитие малого и среднего предпринимательства.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2. </w:t>
      </w:r>
      <w:proofErr w:type="gramStart"/>
      <w:r w:rsidRPr="001332E7">
        <w:rPr>
          <w:sz w:val="24"/>
          <w:szCs w:val="24"/>
        </w:rPr>
        <w:t xml:space="preserve"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 w:rsidRPr="007F45A2">
        <w:rPr>
          <w:sz w:val="24"/>
          <w:szCs w:val="24"/>
        </w:rPr>
        <w:t>Убеевского сельского поселения</w:t>
      </w:r>
      <w:r>
        <w:rPr>
          <w:b/>
          <w:sz w:val="24"/>
          <w:szCs w:val="24"/>
        </w:rPr>
        <w:t xml:space="preserve"> </w:t>
      </w:r>
      <w:r w:rsidRPr="001332E7">
        <w:rPr>
          <w:sz w:val="24"/>
          <w:szCs w:val="24"/>
        </w:rPr>
        <w:t xml:space="preserve">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sz w:val="24"/>
          <w:szCs w:val="24"/>
        </w:rPr>
        <w:t>–</w:t>
      </w:r>
      <w:r w:rsidRPr="001332E7">
        <w:rPr>
          <w:sz w:val="24"/>
          <w:szCs w:val="24"/>
        </w:rPr>
        <w:t xml:space="preserve"> Перечень).</w:t>
      </w:r>
      <w:proofErr w:type="gramEnd"/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3. </w:t>
      </w:r>
      <w:proofErr w:type="gramStart"/>
      <w:r w:rsidRPr="001332E7">
        <w:rPr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1332E7">
          <w:rPr>
            <w:sz w:val="24"/>
            <w:szCs w:val="24"/>
          </w:rPr>
          <w:t>частью 2.1 статьи 9</w:t>
        </w:r>
      </w:hyperlink>
      <w:r w:rsidRPr="001332E7">
        <w:rPr>
          <w:sz w:val="24"/>
          <w:szCs w:val="24"/>
        </w:rPr>
        <w:t xml:space="preserve"> Федерального закона «Об особенностях</w:t>
      </w:r>
      <w:proofErr w:type="gramEnd"/>
      <w:r w:rsidRPr="001332E7">
        <w:rPr>
          <w:sz w:val="24"/>
          <w:szCs w:val="24"/>
        </w:rPr>
        <w:t xml:space="preserve">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4. Заключение договоров аренды муниципального имущества, включенного в Перечень, осуществляется отделом экономики, бухгалтерского учета, имущественных и земельных отношений администрации Красноармейского района Чувашской Республики (далее – отдел экономики) на срок не менее пяти лет, за исключением договоров, заключенных с субъектами малого и среднего предпринимательства, размещаемыми в </w:t>
      </w:r>
      <w:proofErr w:type="spellStart"/>
      <w:proofErr w:type="gramStart"/>
      <w:r w:rsidRPr="001332E7">
        <w:rPr>
          <w:sz w:val="24"/>
          <w:szCs w:val="24"/>
        </w:rPr>
        <w:t>бизнес-инкубаторах</w:t>
      </w:r>
      <w:proofErr w:type="spellEnd"/>
      <w:proofErr w:type="gramEnd"/>
      <w:r w:rsidRPr="001332E7">
        <w:rPr>
          <w:sz w:val="24"/>
          <w:szCs w:val="24"/>
        </w:rPr>
        <w:t>.</w:t>
      </w:r>
    </w:p>
    <w:p w:rsidR="00A14FFC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lastRenderedPageBreak/>
        <w:t xml:space="preserve">Заключение договоров аренды с субъектами малого и среднего предпринимательства, размещаемыми в </w:t>
      </w:r>
      <w:proofErr w:type="spellStart"/>
      <w:proofErr w:type="gramStart"/>
      <w:r w:rsidRPr="001332E7">
        <w:rPr>
          <w:sz w:val="24"/>
          <w:szCs w:val="24"/>
        </w:rPr>
        <w:t>бизнес-инкубаторах</w:t>
      </w:r>
      <w:proofErr w:type="spellEnd"/>
      <w:proofErr w:type="gramEnd"/>
      <w:r w:rsidRPr="001332E7">
        <w:rPr>
          <w:sz w:val="24"/>
          <w:szCs w:val="24"/>
        </w:rPr>
        <w:t>, осуществляется на срок не более трех лет.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 w:rsidRPr="001332E7">
        <w:rPr>
          <w:sz w:val="24"/>
          <w:szCs w:val="24"/>
        </w:rPr>
        <w:t xml:space="preserve">Отдел экономики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51" w:history="1">
        <w:r w:rsidRPr="001332E7">
          <w:rPr>
            <w:sz w:val="24"/>
            <w:szCs w:val="24"/>
          </w:rPr>
          <w:t>пунктом 6</w:t>
        </w:r>
      </w:hyperlink>
      <w:r w:rsidRPr="001332E7">
        <w:rPr>
          <w:sz w:val="24"/>
          <w:szCs w:val="24"/>
        </w:rPr>
        <w:t xml:space="preserve"> настоящего Порядка.</w:t>
      </w:r>
      <w:bookmarkStart w:id="1" w:name="P51"/>
      <w:bookmarkEnd w:id="1"/>
      <w:proofErr w:type="gramEnd"/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6. Отдел экономики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</w:t>
      </w:r>
      <w:hyperlink r:id="rId7" w:history="1">
        <w:r w:rsidRPr="001332E7">
          <w:rPr>
            <w:sz w:val="24"/>
            <w:szCs w:val="24"/>
          </w:rPr>
          <w:t>статьей 19</w:t>
        </w:r>
      </w:hyperlink>
      <w:r w:rsidRPr="001332E7">
        <w:rPr>
          <w:sz w:val="24"/>
          <w:szCs w:val="24"/>
        </w:rPr>
        <w:t xml:space="preserve"> Федерального закона «О защите конкуренции».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В соответствии со </w:t>
      </w:r>
      <w:hyperlink r:id="rId8" w:history="1">
        <w:r w:rsidRPr="001332E7">
          <w:rPr>
            <w:sz w:val="24"/>
            <w:szCs w:val="24"/>
          </w:rPr>
          <w:t>статьей 20</w:t>
        </w:r>
      </w:hyperlink>
      <w:r w:rsidRPr="001332E7">
        <w:rPr>
          <w:sz w:val="24"/>
          <w:szCs w:val="24"/>
        </w:rPr>
        <w:t xml:space="preserve"> Федерального закона «О защите конкуренции» отдел экономики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  <w:r w:rsidRPr="001332E7">
        <w:rPr>
          <w:sz w:val="24"/>
          <w:szCs w:val="24"/>
        </w:rPr>
        <w:t xml:space="preserve">7. Арендная плата </w:t>
      </w:r>
      <w:bookmarkStart w:id="2" w:name="_GoBack"/>
      <w:bookmarkEnd w:id="2"/>
      <w:r w:rsidRPr="001332E7">
        <w:rPr>
          <w:sz w:val="24"/>
          <w:szCs w:val="24"/>
        </w:rPr>
        <w:t xml:space="preserve">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</w:t>
      </w:r>
      <w:r w:rsidRPr="007F45A2">
        <w:rPr>
          <w:sz w:val="24"/>
          <w:szCs w:val="24"/>
        </w:rPr>
        <w:t>Убеевского сельского поселения</w:t>
      </w:r>
      <w:r>
        <w:rPr>
          <w:b/>
          <w:sz w:val="24"/>
          <w:szCs w:val="24"/>
        </w:rPr>
        <w:t xml:space="preserve"> </w:t>
      </w:r>
      <w:r w:rsidRPr="001332E7">
        <w:rPr>
          <w:sz w:val="24"/>
          <w:szCs w:val="24"/>
        </w:rPr>
        <w:t>Красноармейского района Чувашской Республики.</w:t>
      </w: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</w:p>
    <w:p w:rsidR="00A14FFC" w:rsidRPr="001332E7" w:rsidRDefault="00A14FFC" w:rsidP="00A14FFC">
      <w:pPr>
        <w:ind w:firstLine="709"/>
        <w:jc w:val="both"/>
        <w:rPr>
          <w:sz w:val="24"/>
          <w:szCs w:val="24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A14FFC" w:rsidRDefault="00A14FFC" w:rsidP="00A14FFC">
      <w:pPr>
        <w:spacing w:after="200" w:line="276" w:lineRule="auto"/>
        <w:rPr>
          <w:sz w:val="26"/>
          <w:szCs w:val="26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FFC"/>
    <w:rsid w:val="002E63A8"/>
    <w:rsid w:val="00975ACC"/>
    <w:rsid w:val="009779B3"/>
    <w:rsid w:val="009C69AB"/>
    <w:rsid w:val="00A14FFC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FFC"/>
    <w:pPr>
      <w:jc w:val="both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A14FF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5">
    <w:name w:val="No Spacing"/>
    <w:uiPriority w:val="1"/>
    <w:qFormat/>
    <w:rsid w:val="00A14F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A14FFC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A14FF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1578AF3EC784FF43CA2D8E67FC33B68D4483E63A0C40E522AB9C65D545E12367D21FF2Br5h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A2408A802E7A8B1E768A42F91F38481578AF3EC784FF43CA2D8E67FC33B68D4483E6DAAC40E522AB9C65D545E12367D21FF2Br5h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A2408A802E7A8B1E768A42F91F38481568EF5E17E4FF43CA2D8E67FC33B68D4483E6AA9CF5B0366E79F0F10151F34633DFF2B416DB1E7rFhFN" TargetMode="External"/><Relationship Id="rId5" Type="http://schemas.openxmlformats.org/officeDocument/2006/relationships/hyperlink" Target="consultantplus://offline/ref=D52A2408A802E7A8B1E768A42F91F38481578BFBE77D4FF43CA2D8E67FC33B68D4483E6AA9CF5B066EE79F0F10151F34633DFF2B416DB1E7rFhF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2A2408A802E7A8B1E768A42F91F38481578BFBE77D4FF43CA2D8E67FC33B68D4483E6AA9CF59056CE79F0F10151F34633DFF2B416DB1E7rFh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6142</Characters>
  <Application>Microsoft Office Word</Application>
  <DocSecurity>4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2019-08-02T12:11:00Z</dcterms:created>
  <dcterms:modified xsi:type="dcterms:W3CDTF">2019-08-02T12:11:00Z</dcterms:modified>
</cp:coreProperties>
</file>