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172"/>
        <w:gridCol w:w="4071"/>
      </w:tblGrid>
      <w:tr w:rsidR="004B6F8B" w:rsidRPr="00D230DB" w:rsidTr="00DA619F">
        <w:trPr>
          <w:cantSplit/>
          <w:trHeight w:val="567"/>
        </w:trPr>
        <w:tc>
          <w:tcPr>
            <w:tcW w:w="4045" w:type="dxa"/>
          </w:tcPr>
          <w:p w:rsidR="004B6F8B" w:rsidRPr="00D230DB" w:rsidRDefault="004B6F8B" w:rsidP="00DA619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4B6F8B" w:rsidRPr="00D230DB" w:rsidRDefault="004B6F8B" w:rsidP="00DA619F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</w:p>
        </w:tc>
        <w:tc>
          <w:tcPr>
            <w:tcW w:w="1172" w:type="dxa"/>
            <w:vMerge w:val="restart"/>
          </w:tcPr>
          <w:p w:rsidR="004B6F8B" w:rsidRPr="00D230DB" w:rsidRDefault="004B6F8B" w:rsidP="00DA619F">
            <w:pPr>
              <w:jc w:val="center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1" w:type="dxa"/>
          </w:tcPr>
          <w:p w:rsidR="00AD077A" w:rsidRDefault="004B6F8B" w:rsidP="00DA619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4B6F8B" w:rsidRPr="00D230DB" w:rsidRDefault="004B6F8B" w:rsidP="00DA619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ИБРЕСИНСКИЙ РАЙОН  </w:t>
            </w:r>
          </w:p>
        </w:tc>
      </w:tr>
      <w:tr w:rsidR="004B6F8B" w:rsidRPr="00D230DB" w:rsidTr="00DA619F">
        <w:trPr>
          <w:cantSplit/>
          <w:trHeight w:val="1785"/>
        </w:trPr>
        <w:tc>
          <w:tcPr>
            <w:tcW w:w="4045" w:type="dxa"/>
          </w:tcPr>
          <w:p w:rsidR="00AD077A" w:rsidRDefault="00AD077A" w:rsidP="00DA619F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ИР+Е +АРМЁС ЯЛ</w:t>
            </w:r>
          </w:p>
          <w:p w:rsidR="004B6F8B" w:rsidRPr="00D230DB" w:rsidRDefault="004B6F8B" w:rsidP="00DA619F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ПОСЕЛЕНИЙĚН </w:t>
            </w:r>
          </w:p>
          <w:p w:rsidR="004B6F8B" w:rsidRPr="00D230DB" w:rsidRDefault="004B6F8B" w:rsidP="00DA619F">
            <w:pPr>
              <w:jc w:val="center"/>
            </w:pPr>
            <w:r w:rsidRPr="00D230DB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4B6F8B" w:rsidRPr="00D230DB" w:rsidRDefault="004B6F8B" w:rsidP="00DA619F"/>
          <w:p w:rsidR="004B6F8B" w:rsidRPr="00BD09D6" w:rsidRDefault="004B6F8B" w:rsidP="00BD09D6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D230DB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4B6F8B" w:rsidRPr="00D230DB" w:rsidRDefault="004B6F8B" w:rsidP="00DA619F">
            <w:pPr>
              <w:pStyle w:val="a5"/>
              <w:tabs>
                <w:tab w:val="left" w:pos="4285"/>
              </w:tabs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</w:t>
            </w:r>
            <w:r w:rsidR="00AD077A">
              <w:rPr>
                <w:rFonts w:ascii="Times New Roman" w:hAnsi="Times New Roman" w:cs="Times New Roman"/>
                <w:noProof/>
                <w:color w:val="000000"/>
                <w:sz w:val="26"/>
              </w:rPr>
              <w:t>06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.0</w:t>
            </w:r>
            <w:r w:rsidR="00AD077A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.2019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ҫ.       </w:t>
            </w:r>
            <w:r w:rsidR="00BD09D6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AD077A">
              <w:rPr>
                <w:rFonts w:ascii="Times New Roman" w:hAnsi="Times New Roman" w:cs="Times New Roman"/>
                <w:noProof/>
                <w:color w:val="000000"/>
                <w:sz w:val="26"/>
              </w:rPr>
              <w:t>6-3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4B6F8B" w:rsidRPr="00D230DB" w:rsidRDefault="00AD077A" w:rsidP="00AD077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  <w:szCs w:val="26"/>
              </w:rPr>
              <w:t>Ир=е +армёс ял.</w:t>
            </w:r>
          </w:p>
        </w:tc>
        <w:tc>
          <w:tcPr>
            <w:tcW w:w="1172" w:type="dxa"/>
            <w:vMerge/>
          </w:tcPr>
          <w:p w:rsidR="004B6F8B" w:rsidRPr="00D230DB" w:rsidRDefault="004B6F8B" w:rsidP="00DA619F">
            <w:pPr>
              <w:jc w:val="center"/>
            </w:pPr>
          </w:p>
        </w:tc>
        <w:tc>
          <w:tcPr>
            <w:tcW w:w="4071" w:type="dxa"/>
          </w:tcPr>
          <w:p w:rsidR="004B6F8B" w:rsidRPr="00D230DB" w:rsidRDefault="004B6F8B" w:rsidP="00DA619F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4B6F8B" w:rsidRPr="00D230DB" w:rsidRDefault="00AD077A" w:rsidP="00DA619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МАЛОКАРМАЛИНСКОГО</w:t>
            </w:r>
            <w:r w:rsidR="004B6F8B"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4B6F8B" w:rsidRPr="00D05E94" w:rsidRDefault="004B6F8B" w:rsidP="00DA619F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4B6F8B" w:rsidRDefault="004B6F8B" w:rsidP="00DA619F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4B6F8B" w:rsidRPr="00D05E94" w:rsidRDefault="004B6F8B" w:rsidP="00DA619F"/>
          <w:p w:rsidR="004B6F8B" w:rsidRPr="00D230DB" w:rsidRDefault="00AD077A" w:rsidP="00DA619F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06</w:t>
            </w:r>
            <w:r w:rsidR="004B6F8B">
              <w:rPr>
                <w:rFonts w:ascii="Times New Roman" w:hAnsi="Times New Roman" w:cs="Times New Roman"/>
                <w:noProof/>
                <w:color w:val="000000"/>
                <w:sz w:val="26"/>
              </w:rPr>
              <w:t>.0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4B6F8B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.2019</w:t>
            </w:r>
            <w:r w:rsidR="004B6F8B"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 </w:t>
            </w:r>
            <w:r w:rsidR="004B6F8B" w:rsidRPr="00D230DB">
              <w:rPr>
                <w:rFonts w:ascii="Times New Roman" w:hAnsi="Times New Roman" w:cs="Times New Roman"/>
                <w:noProof/>
                <w:sz w:val="26"/>
              </w:rPr>
              <w:t xml:space="preserve">№ </w:t>
            </w:r>
            <w:r w:rsidR="00BD09D6">
              <w:rPr>
                <w:rFonts w:ascii="Times New Roman" w:hAnsi="Times New Roman" w:cs="Times New Roman"/>
                <w:noProof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sz w:val="26"/>
              </w:rPr>
              <w:t>6-3</w:t>
            </w:r>
          </w:p>
          <w:p w:rsidR="004B6F8B" w:rsidRPr="00BD09D6" w:rsidRDefault="004B6F8B" w:rsidP="00AD077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D09D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AD07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Малые Кармалы</w:t>
            </w:r>
          </w:p>
        </w:tc>
      </w:tr>
    </w:tbl>
    <w:p w:rsidR="009D05E9" w:rsidRPr="009D05E9" w:rsidRDefault="009D05E9" w:rsidP="009D05E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74" w:type="dxa"/>
        <w:tblLook w:val="0000"/>
      </w:tblPr>
      <w:tblGrid>
        <w:gridCol w:w="3705"/>
        <w:gridCol w:w="1032"/>
        <w:gridCol w:w="3737"/>
      </w:tblGrid>
      <w:tr w:rsidR="009D05E9" w:rsidRPr="009D05E9" w:rsidTr="004B6F8B">
        <w:trPr>
          <w:cantSplit/>
          <w:trHeight w:val="50"/>
        </w:trPr>
        <w:tc>
          <w:tcPr>
            <w:tcW w:w="3705" w:type="dxa"/>
          </w:tcPr>
          <w:p w:rsidR="009D05E9" w:rsidRPr="009D05E9" w:rsidRDefault="009D05E9" w:rsidP="009D05E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032" w:type="dxa"/>
            <w:vMerge w:val="restart"/>
          </w:tcPr>
          <w:p w:rsidR="009D05E9" w:rsidRPr="009D05E9" w:rsidRDefault="009D05E9" w:rsidP="009D05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9D05E9" w:rsidRPr="009D05E9" w:rsidRDefault="009D05E9" w:rsidP="009D05E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9D05E9" w:rsidRPr="009D05E9" w:rsidTr="004B6F8B">
        <w:trPr>
          <w:cantSplit/>
          <w:trHeight w:val="280"/>
        </w:trPr>
        <w:tc>
          <w:tcPr>
            <w:tcW w:w="3705" w:type="dxa"/>
          </w:tcPr>
          <w:p w:rsidR="009D05E9" w:rsidRPr="009D05E9" w:rsidRDefault="009D05E9" w:rsidP="009D05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</w:tcPr>
          <w:p w:rsidR="009D05E9" w:rsidRPr="009D05E9" w:rsidRDefault="009D05E9" w:rsidP="009D05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9D05E9" w:rsidRPr="009D05E9" w:rsidRDefault="009D05E9" w:rsidP="009D05E9">
            <w:pPr>
              <w:autoSpaceDE w:val="0"/>
              <w:autoSpaceDN w:val="0"/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1877BC" w:rsidRPr="009D05E9" w:rsidRDefault="009D05E9" w:rsidP="009D05E9">
      <w:pPr>
        <w:spacing w:after="0" w:line="240" w:lineRule="auto"/>
        <w:ind w:right="3402"/>
        <w:rPr>
          <w:rFonts w:ascii="Times New Roman" w:hAnsi="Times New Roman" w:cs="Times New Roman"/>
          <w:b/>
          <w:sz w:val="26"/>
          <w:szCs w:val="26"/>
        </w:rPr>
      </w:pPr>
      <w:r w:rsidRPr="009D05E9">
        <w:rPr>
          <w:rFonts w:ascii="Times New Roman" w:hAnsi="Times New Roman" w:cs="Times New Roman"/>
          <w:b/>
          <w:sz w:val="26"/>
          <w:szCs w:val="26"/>
        </w:rPr>
        <w:t xml:space="preserve"> "Об утверждении Положения о старосте </w:t>
      </w:r>
      <w:r w:rsidR="004B6F8B">
        <w:rPr>
          <w:rFonts w:ascii="Times New Roman" w:hAnsi="Times New Roman" w:cs="Times New Roman"/>
          <w:b/>
          <w:sz w:val="26"/>
          <w:szCs w:val="26"/>
        </w:rPr>
        <w:t xml:space="preserve">сельского населенного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="004B6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5E9">
        <w:rPr>
          <w:rFonts w:ascii="Times New Roman" w:hAnsi="Times New Roman" w:cs="Times New Roman"/>
          <w:b/>
          <w:sz w:val="26"/>
          <w:szCs w:val="26"/>
        </w:rPr>
        <w:t>сельского поселения Ибресинского района Чувашской Республики"</w:t>
      </w:r>
    </w:p>
    <w:p w:rsidR="009D05E9" w:rsidRDefault="009D05E9" w:rsidP="009D05E9">
      <w:pPr>
        <w:spacing w:after="0" w:line="240" w:lineRule="auto"/>
        <w:ind w:right="3402"/>
        <w:rPr>
          <w:rFonts w:ascii="Times New Roman" w:hAnsi="Times New Roman" w:cs="Times New Roman"/>
          <w:sz w:val="26"/>
          <w:szCs w:val="26"/>
        </w:rPr>
      </w:pPr>
    </w:p>
    <w:p w:rsidR="001000A7" w:rsidRDefault="001000A7" w:rsidP="009D05E9">
      <w:pPr>
        <w:spacing w:after="0" w:line="240" w:lineRule="auto"/>
        <w:ind w:right="3402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В соответствии со ст.27.1 Федерального закона от 6 октября 2003г. № 131-ФЗ «Об общих принципах организации местного самоуправления в Российской Федерации», Законом Чувашской Республики от 21 декабря 2018 г. № 99 «Об отдельных вопросах, связанных с деятельностью и статусом старосты сельского населенного пункта на территории Чувашской Республики», </w:t>
      </w:r>
      <w:r w:rsidR="004B6F8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4B6F8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9D05E9">
        <w:rPr>
          <w:rFonts w:ascii="Times New Roman" w:hAnsi="Times New Roman" w:cs="Times New Roman"/>
          <w:sz w:val="26"/>
          <w:szCs w:val="26"/>
        </w:rPr>
        <w:t xml:space="preserve">поселения Ибресинского района Чувашской Республики 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D05E9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1. Утвердить: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Положение о старосте</w:t>
      </w:r>
      <w:r w:rsidR="004B6F8B">
        <w:rPr>
          <w:rFonts w:ascii="Times New Roman" w:hAnsi="Times New Roman" w:cs="Times New Roman"/>
          <w:sz w:val="26"/>
          <w:szCs w:val="26"/>
        </w:rPr>
        <w:t xml:space="preserve"> сельского  населенного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 согласно приложению № 1 к настоящему решению;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Порядок выдачи, замены и учета удостоверений старосты сельского насел</w:t>
      </w:r>
      <w:r w:rsidR="004B6F8B">
        <w:rPr>
          <w:rFonts w:ascii="Times New Roman" w:hAnsi="Times New Roman" w:cs="Times New Roman"/>
          <w:sz w:val="26"/>
          <w:szCs w:val="26"/>
        </w:rPr>
        <w:t xml:space="preserve">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 согласно приложению № 2 к настоящему решению;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Положение о проведении конкурса «Лучший староста сельского населен</w:t>
      </w:r>
      <w:r w:rsidR="004B6F8B">
        <w:rPr>
          <w:rFonts w:ascii="Times New Roman" w:hAnsi="Times New Roman" w:cs="Times New Roman"/>
          <w:sz w:val="26"/>
          <w:szCs w:val="26"/>
        </w:rPr>
        <w:t xml:space="preserve">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Республики» согласно приложению № 3 к настоящему решению.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4B6F8B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 w:rsidR="00AD077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Л.Н.Кураков</w:t>
      </w:r>
      <w:proofErr w:type="spellEnd"/>
    </w:p>
    <w:p w:rsidR="009D05E9" w:rsidRDefault="009D05E9" w:rsidP="009D05E9">
      <w:pPr>
        <w:spacing w:after="0" w:line="240" w:lineRule="auto"/>
        <w:ind w:right="3402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9D05E9">
      <w:pPr>
        <w:spacing w:after="0" w:line="240" w:lineRule="auto"/>
        <w:ind w:right="3402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right="3402"/>
        <w:rPr>
          <w:rFonts w:ascii="Times New Roman" w:hAnsi="Times New Roman" w:cs="Times New Roman"/>
          <w:sz w:val="26"/>
          <w:szCs w:val="26"/>
        </w:rPr>
      </w:pPr>
    </w:p>
    <w:p w:rsidR="002F7AB2" w:rsidRDefault="002F7AB2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A40BD" w:rsidRDefault="007A40BD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F7AB2" w:rsidRDefault="002F7AB2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97ED0" w:rsidRPr="009D05E9" w:rsidRDefault="00E97ED0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№1</w:t>
      </w:r>
    </w:p>
    <w:p w:rsidR="009D05E9" w:rsidRPr="009D05E9" w:rsidRDefault="00E97ED0" w:rsidP="009D05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9D05E9" w:rsidRPr="009D05E9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9D05E9" w:rsidRPr="009D05E9">
        <w:rPr>
          <w:rFonts w:ascii="Times New Roman" w:hAnsi="Times New Roman" w:cs="Times New Roman"/>
        </w:rPr>
        <w:t xml:space="preserve"> Собрания депутатов</w:t>
      </w:r>
    </w:p>
    <w:p w:rsidR="009D05E9" w:rsidRPr="009D05E9" w:rsidRDefault="00AD077A" w:rsidP="009D05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Малокармалинского</w:t>
      </w:r>
      <w:proofErr w:type="spellEnd"/>
      <w:r w:rsidR="009D05E9" w:rsidRPr="009D05E9">
        <w:rPr>
          <w:rFonts w:ascii="Times New Roman" w:hAnsi="Times New Roman" w:cs="Times New Roman"/>
        </w:rPr>
        <w:t xml:space="preserve"> сельского поселения</w:t>
      </w:r>
    </w:p>
    <w:p w:rsidR="009D05E9" w:rsidRPr="009D05E9" w:rsidRDefault="009D05E9" w:rsidP="009D05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D05E9">
        <w:rPr>
          <w:rFonts w:ascii="Times New Roman" w:hAnsi="Times New Roman" w:cs="Times New Roman"/>
        </w:rPr>
        <w:t>Ибресинского района Чувашской Республики</w:t>
      </w:r>
    </w:p>
    <w:p w:rsidR="00AD077A" w:rsidRDefault="00AD077A" w:rsidP="009D05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D05E9" w:rsidRPr="009D05E9">
        <w:rPr>
          <w:rFonts w:ascii="Times New Roman" w:hAnsi="Times New Roman" w:cs="Times New Roman"/>
        </w:rPr>
        <w:t>т</w:t>
      </w:r>
      <w:r w:rsidR="004B6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06.05</w:t>
      </w:r>
      <w:r w:rsidR="004B6F8B">
        <w:rPr>
          <w:rFonts w:ascii="Times New Roman" w:hAnsi="Times New Roman" w:cs="Times New Roman"/>
        </w:rPr>
        <w:t>.</w:t>
      </w:r>
      <w:r w:rsidR="009D05E9" w:rsidRPr="009D05E9">
        <w:rPr>
          <w:rFonts w:ascii="Times New Roman" w:hAnsi="Times New Roman" w:cs="Times New Roman"/>
        </w:rPr>
        <w:t>2019г. №</w:t>
      </w:r>
      <w:r w:rsidR="004B6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56-3</w:t>
      </w:r>
    </w:p>
    <w:p w:rsidR="009D05E9" w:rsidRPr="009D05E9" w:rsidRDefault="009D05E9" w:rsidP="009D05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D05E9" w:rsidRPr="00DF7FC4" w:rsidRDefault="009D05E9" w:rsidP="004B6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о старосте</w:t>
      </w:r>
      <w:r w:rsidR="004B6F8B">
        <w:rPr>
          <w:rFonts w:ascii="Times New Roman" w:hAnsi="Times New Roman" w:cs="Times New Roman"/>
          <w:b/>
          <w:sz w:val="26"/>
          <w:szCs w:val="26"/>
        </w:rPr>
        <w:t xml:space="preserve"> сельского</w:t>
      </w:r>
      <w:r w:rsidR="00AD07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F8B">
        <w:rPr>
          <w:rFonts w:ascii="Times New Roman" w:hAnsi="Times New Roman" w:cs="Times New Roman"/>
          <w:b/>
          <w:sz w:val="26"/>
          <w:szCs w:val="26"/>
        </w:rPr>
        <w:t xml:space="preserve">населенного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="004B6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AD07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b/>
          <w:sz w:val="26"/>
          <w:szCs w:val="26"/>
        </w:rPr>
        <w:t>Ибресинского района Чувашской Республики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7FC4" w:rsidRPr="00DF7FC4" w:rsidRDefault="00DF7FC4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 1.1. Настоящее Положение определяет порядок избрания и полномочия старосты сельског</w:t>
      </w:r>
      <w:r w:rsidR="004B6F8B">
        <w:rPr>
          <w:rFonts w:ascii="Times New Roman" w:hAnsi="Times New Roman" w:cs="Times New Roman"/>
          <w:sz w:val="26"/>
          <w:szCs w:val="26"/>
        </w:rPr>
        <w:t xml:space="preserve">о населенного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 (далее – Староста).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1.2. Староста избирается с целью организации взаимодействия органов мес</w:t>
      </w:r>
      <w:r w:rsidR="004B6F8B">
        <w:rPr>
          <w:rFonts w:ascii="Times New Roman" w:hAnsi="Times New Roman" w:cs="Times New Roman"/>
          <w:sz w:val="26"/>
          <w:szCs w:val="26"/>
        </w:rPr>
        <w:t xml:space="preserve">тного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и жителей сельског</w:t>
      </w:r>
      <w:r w:rsidR="004B6F8B">
        <w:rPr>
          <w:rFonts w:ascii="Times New Roman" w:hAnsi="Times New Roman" w:cs="Times New Roman"/>
          <w:sz w:val="26"/>
          <w:szCs w:val="26"/>
        </w:rPr>
        <w:t xml:space="preserve">о населенного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при решении вопросов местного значения в сельском населенном пункте</w:t>
      </w:r>
      <w:r w:rsidR="00382457">
        <w:rPr>
          <w:rFonts w:ascii="Times New Roman" w:hAnsi="Times New Roman" w:cs="Times New Roman"/>
          <w:sz w:val="26"/>
          <w:szCs w:val="26"/>
        </w:rPr>
        <w:t xml:space="preserve">, расположенном 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Малокармалинском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сельском поселении.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1.3. Староста назначается Соб</w:t>
      </w:r>
      <w:r w:rsidR="00382457">
        <w:rPr>
          <w:rFonts w:ascii="Times New Roman" w:hAnsi="Times New Roman" w:cs="Times New Roman"/>
          <w:sz w:val="26"/>
          <w:szCs w:val="26"/>
        </w:rPr>
        <w:t xml:space="preserve">ранием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на срок от двух до пяти лет, по представлению собрания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1.4.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Старостой не может быть назначено лицо: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DF7FC4">
        <w:rPr>
          <w:rFonts w:ascii="Times New Roman" w:hAnsi="Times New Roman" w:cs="Times New Roman"/>
          <w:sz w:val="26"/>
          <w:szCs w:val="26"/>
        </w:rPr>
        <w:t>замещающее</w:t>
      </w:r>
      <w:proofErr w:type="gramEnd"/>
      <w:r w:rsidRPr="00DF7FC4">
        <w:rPr>
          <w:rFonts w:ascii="Times New Roman" w:hAnsi="Times New Roman" w:cs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F7FC4">
        <w:rPr>
          <w:rFonts w:ascii="Times New Roman" w:hAnsi="Times New Roman" w:cs="Times New Roman"/>
          <w:sz w:val="26"/>
          <w:szCs w:val="26"/>
        </w:rPr>
        <w:t>признанное</w:t>
      </w:r>
      <w:proofErr w:type="gramEnd"/>
      <w:r w:rsidRPr="00DF7FC4">
        <w:rPr>
          <w:rFonts w:ascii="Times New Roman" w:hAnsi="Times New Roman" w:cs="Times New Roman"/>
          <w:sz w:val="26"/>
          <w:szCs w:val="26"/>
        </w:rPr>
        <w:t xml:space="preserve"> судом недееспособным или ограниченно дееспособным;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F7FC4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DF7FC4">
        <w:rPr>
          <w:rFonts w:ascii="Times New Roman" w:hAnsi="Times New Roman" w:cs="Times New Roman"/>
          <w:sz w:val="26"/>
          <w:szCs w:val="26"/>
        </w:rPr>
        <w:t xml:space="preserve"> непогашенную или неснятую судимость.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DF7FC4">
        <w:rPr>
          <w:rFonts w:ascii="Times New Roman" w:hAnsi="Times New Roman" w:cs="Times New Roman"/>
          <w:sz w:val="26"/>
          <w:szCs w:val="26"/>
        </w:rPr>
        <w:t>Староста осуществляет свою деятельность в соответствии с Конституцией Российской Федерации, Федеральным законом от 6 октября 2003г. № 131-ФЗ «Об общих принципах организации местного самоуправления в Российской Федерации», иными федеральными законами и другими нормативными правовыми актами Российской Федерации, Конституцией Чувашской Республики, Законом Чувашской Республики от 21 декабря 2018 года № 99 «Об отдельных вопросах, связанных с деятельностью и статусом старосты сельского населенного пункта</w:t>
      </w:r>
      <w:proofErr w:type="gramEnd"/>
      <w:r w:rsidRPr="00DF7FC4">
        <w:rPr>
          <w:rFonts w:ascii="Times New Roman" w:hAnsi="Times New Roman" w:cs="Times New Roman"/>
          <w:sz w:val="26"/>
          <w:szCs w:val="26"/>
        </w:rPr>
        <w:t xml:space="preserve"> на территории Чувашской Республики», законами и иными нормативными правовыми актами Чувашской </w:t>
      </w:r>
      <w:r w:rsidR="00382457">
        <w:rPr>
          <w:rFonts w:ascii="Times New Roman" w:hAnsi="Times New Roman" w:cs="Times New Roman"/>
          <w:sz w:val="26"/>
          <w:szCs w:val="26"/>
        </w:rPr>
        <w:t xml:space="preserve">Республики, Уставом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и иными муниципальными нормативны</w:t>
      </w:r>
      <w:r w:rsidR="00382457">
        <w:rPr>
          <w:rFonts w:ascii="Times New Roman" w:hAnsi="Times New Roman" w:cs="Times New Roman"/>
          <w:sz w:val="26"/>
          <w:szCs w:val="26"/>
        </w:rPr>
        <w:t xml:space="preserve">ми правовыми актами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1.6. Старосте Собранием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382457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>сельского поселения выдается удостоверение старосты сельского населенного пункта.</w:t>
      </w: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Pr="00DF7FC4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2. Порядок избрания Старосты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2.1. Кандидаты в Старосты выдвигаются по представлению собрания граждан данного сельского населенного пункта.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2.2. Для ведения собрания граждан участники собрания избирают председателя и секретаря.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На собрании граждан ведется протокол, в котором указываются: дата, время и место проведения собрания,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имени, отчества выступающих, принятые решения и результаты голосования.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2.3. Собрание граждан, предусмотренное настоящим Положением, правомочно при участии в нем более половины обладающих избирательным правом жителей населенного пункта. Избранным считается кандидат, за которого проголосовало более половины участников собрания граждан.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2.4. Протокол об избрании Старосты, подписанный председателем и секретарем собрания граждан, представляется Соб</w:t>
      </w:r>
      <w:r w:rsidR="00382457">
        <w:rPr>
          <w:rFonts w:ascii="Times New Roman" w:hAnsi="Times New Roman" w:cs="Times New Roman"/>
          <w:sz w:val="26"/>
          <w:szCs w:val="26"/>
        </w:rPr>
        <w:t xml:space="preserve">ранию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382457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>сельского поселения. Собр</w:t>
      </w:r>
      <w:r w:rsidR="00382457">
        <w:rPr>
          <w:rFonts w:ascii="Times New Roman" w:hAnsi="Times New Roman" w:cs="Times New Roman"/>
          <w:sz w:val="26"/>
          <w:szCs w:val="26"/>
        </w:rPr>
        <w:t xml:space="preserve">ание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по вопросу назначения Старосты должно  быть назначено в течение 10 календарных дней со дня получения протокола собрания граждан.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DF7FC4">
        <w:rPr>
          <w:rFonts w:ascii="Times New Roman" w:hAnsi="Times New Roman" w:cs="Times New Roman"/>
          <w:sz w:val="26"/>
          <w:szCs w:val="26"/>
        </w:rPr>
        <w:t>Полномочия Старосты прекращаются досрочно по решению</w:t>
      </w:r>
      <w:r w:rsidR="00382457">
        <w:rPr>
          <w:rFonts w:ascii="Times New Roman" w:hAnsi="Times New Roman" w:cs="Times New Roman"/>
          <w:sz w:val="26"/>
          <w:szCs w:val="26"/>
        </w:rPr>
        <w:t xml:space="preserve"> Собрания депутатов 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382457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>сельского поселения, в состав которого входит данный сельский населенный пункт, по представлению собрания граждан сельского населенного пункта, а также в случаях, установленных пунктами 1 - 7 части 10 статьи 40 Федерального закона  от 6 октября 2003 г. № 131-ФЗ «Об общих принципах организации местного самоуправления в Российской Федерации».</w:t>
      </w:r>
      <w:proofErr w:type="gramEnd"/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3.Полномочия Старосты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3.1. Староста сельского населенного пункта для решения возложенных на него задач: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самоуправления, предприятиями, учреждениями и иными организациями по вопросам решения вопросов местного значения в сельском населенном пункте;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2) взаимодействует с населением, в том числе посредством участия в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5) осуществляет иные полномочия и права, пр</w:t>
      </w:r>
      <w:r w:rsidR="00382457">
        <w:rPr>
          <w:rFonts w:ascii="Times New Roman" w:hAnsi="Times New Roman" w:cs="Times New Roman"/>
          <w:sz w:val="26"/>
          <w:szCs w:val="26"/>
        </w:rPr>
        <w:t xml:space="preserve">едусмотренные Уставом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382457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 и (или) нормативным правовым актом </w:t>
      </w:r>
      <w:r w:rsidR="00382457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законом Чувашской Республики.</w:t>
      </w: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4. Порядок получения Старостой информации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</w:t>
      </w:r>
    </w:p>
    <w:p w:rsidR="00DF7FC4" w:rsidRPr="00DF7FC4" w:rsidRDefault="00DF7FC4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4.1. Староста вправе при осуществлении своей деятельности обращаться с письменными и устными запрос</w:t>
      </w:r>
      <w:r w:rsidR="00382457">
        <w:rPr>
          <w:rFonts w:ascii="Times New Roman" w:hAnsi="Times New Roman" w:cs="Times New Roman"/>
          <w:sz w:val="26"/>
          <w:szCs w:val="26"/>
        </w:rPr>
        <w:t xml:space="preserve">ами в администрацию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382457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поселения, предприятия, учреждения, организации для получения информации, затрагивающей интересы граждан, и в Единую дежурно-диспетчерскую службу Ибресинского района по вопросам  безопасности граждан, проживающих на территории населенного пункта.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Староста направляет запрос и осуществляет необходимые действия в ходе его рассмотрения самостоятельно.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4.2. Староста имеет право на обеспечение его правовыми актами, принятыми органами </w:t>
      </w:r>
      <w:r w:rsidR="00382457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поселения. Руководитель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</w:t>
      </w:r>
      <w:r w:rsidR="00382457">
        <w:rPr>
          <w:rFonts w:ascii="Times New Roman" w:hAnsi="Times New Roman" w:cs="Times New Roman"/>
          <w:sz w:val="26"/>
          <w:szCs w:val="26"/>
        </w:rPr>
        <w:t xml:space="preserve">тного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поселения, информацией по вопросу, связанной с его деятельностью, консультациями специалистов, предоставляют сведения, документы, материалы. Предоставление сведений, документов, материалов осуществляется с соблюдением Закона Российской Федерации  от 21 июля 1993 г. N 5485-I «О государственной тайне».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4.3. Ответ на запрос Старосте предоставляется в письменной форме не позднее 10 рабочих дней со дня получения запроса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5. Порядок рассмотрения органами мест</w:t>
      </w:r>
      <w:r w:rsidR="00382457">
        <w:rPr>
          <w:rFonts w:ascii="Times New Roman" w:hAnsi="Times New Roman" w:cs="Times New Roman"/>
          <w:sz w:val="26"/>
          <w:szCs w:val="26"/>
        </w:rPr>
        <w:t xml:space="preserve">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проектов муниципальных правовых актов, направленных Старостой</w:t>
      </w:r>
    </w:p>
    <w:p w:rsidR="00DF7FC4" w:rsidRPr="00DF7FC4" w:rsidRDefault="00DF7FC4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5.1. Староста имеет право выступить с правотворческой инициативой в порядке, преду</w:t>
      </w:r>
      <w:r w:rsidR="00382457">
        <w:rPr>
          <w:rFonts w:ascii="Times New Roman" w:hAnsi="Times New Roman" w:cs="Times New Roman"/>
          <w:sz w:val="26"/>
          <w:szCs w:val="26"/>
        </w:rPr>
        <w:t xml:space="preserve">смотренном Собранием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поселения. Проект муниципального правового акта, внесенный в порядке реализации правотворческой инициативы Старосты, подлежит обязательному рассмотрению органом мест</w:t>
      </w:r>
      <w:r w:rsidR="00382457">
        <w:rPr>
          <w:rFonts w:ascii="Times New Roman" w:hAnsi="Times New Roman" w:cs="Times New Roman"/>
          <w:sz w:val="26"/>
          <w:szCs w:val="26"/>
        </w:rPr>
        <w:t xml:space="preserve">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или должностным лицом местно</w:t>
      </w:r>
      <w:r w:rsidR="00382457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AD077A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>сельского поселения, к компетенции которых относится принятие такого акта, в течение трех месяцев со дня его внесения.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Соб</w:t>
      </w:r>
      <w:r w:rsidR="00382457">
        <w:rPr>
          <w:rFonts w:ascii="Times New Roman" w:hAnsi="Times New Roman" w:cs="Times New Roman"/>
          <w:sz w:val="26"/>
          <w:szCs w:val="26"/>
        </w:rPr>
        <w:t xml:space="preserve">рание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рассматривает указанные проекты на открытом заседании. Старосте  должна быть предоставлена возможность изложения своей позиции при рассмотрении указанного проекта. Принятое по результатам рассмотрения такого проекта муниципаль</w:t>
      </w:r>
      <w:r w:rsidR="00382457">
        <w:rPr>
          <w:rFonts w:ascii="Times New Roman" w:hAnsi="Times New Roman" w:cs="Times New Roman"/>
          <w:sz w:val="26"/>
          <w:szCs w:val="26"/>
        </w:rPr>
        <w:t xml:space="preserve">ного правового акта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мотивированное решение, должно быть официально в письменной форме доведено до сведения внесшему его Старосте.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lastRenderedPageBreak/>
        <w:t>6. Порядок беспрепятственного посещения Старостой органов мес</w:t>
      </w:r>
      <w:r w:rsidR="00382457">
        <w:rPr>
          <w:rFonts w:ascii="Times New Roman" w:hAnsi="Times New Roman" w:cs="Times New Roman"/>
          <w:sz w:val="26"/>
          <w:szCs w:val="26"/>
        </w:rPr>
        <w:t xml:space="preserve">тного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AD077A">
        <w:rPr>
          <w:rFonts w:ascii="Times New Roman" w:hAnsi="Times New Roman" w:cs="Times New Roman"/>
          <w:sz w:val="26"/>
          <w:szCs w:val="26"/>
        </w:rPr>
        <w:t xml:space="preserve"> </w:t>
      </w:r>
      <w:r w:rsidRPr="00DF7FC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F7FC4">
        <w:rPr>
          <w:rFonts w:ascii="Times New Roman" w:hAnsi="Times New Roman" w:cs="Times New Roman"/>
          <w:sz w:val="26"/>
          <w:szCs w:val="26"/>
        </w:rPr>
        <w:t>.</w:t>
      </w:r>
    </w:p>
    <w:p w:rsidR="00DF7FC4" w:rsidRPr="00DF7FC4" w:rsidRDefault="00DF7FC4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 xml:space="preserve">6.1. Староста пользуется правом беспрепятственного посещения органов местного </w:t>
      </w:r>
      <w:r w:rsidR="00382457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образца. Староста имеет право присутствовать на заседаниях Соб</w:t>
      </w:r>
      <w:r w:rsidR="00382457">
        <w:rPr>
          <w:rFonts w:ascii="Times New Roman" w:hAnsi="Times New Roman" w:cs="Times New Roman"/>
          <w:sz w:val="26"/>
          <w:szCs w:val="26"/>
        </w:rPr>
        <w:t>рания депутатов</w:t>
      </w:r>
      <w:r w:rsidR="00AD07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поселения, на территории которого расположен соответствующий сельский населенный пункт.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7. Материально-техническое и организационное обеспечение деятельности Старосты</w:t>
      </w:r>
      <w:r w:rsidR="00DF7FC4">
        <w:rPr>
          <w:rFonts w:ascii="Times New Roman" w:hAnsi="Times New Roman" w:cs="Times New Roman"/>
          <w:sz w:val="26"/>
          <w:szCs w:val="26"/>
        </w:rPr>
        <w:t>.</w:t>
      </w:r>
    </w:p>
    <w:p w:rsidR="00DF7FC4" w:rsidRPr="00DF7FC4" w:rsidRDefault="00DF7FC4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7.1. Староста осуществляет свои полномочия на общественных началах.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FC4">
        <w:rPr>
          <w:rFonts w:ascii="Times New Roman" w:hAnsi="Times New Roman" w:cs="Times New Roman"/>
          <w:sz w:val="26"/>
          <w:szCs w:val="26"/>
        </w:rPr>
        <w:t>7.2. За активную деятельность и достигнутые результаты в работе, на основании решен</w:t>
      </w:r>
      <w:r w:rsidR="00382457">
        <w:rPr>
          <w:rFonts w:ascii="Times New Roman" w:hAnsi="Times New Roman" w:cs="Times New Roman"/>
          <w:sz w:val="26"/>
          <w:szCs w:val="26"/>
        </w:rPr>
        <w:t xml:space="preserve">ия Собрания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sz w:val="26"/>
          <w:szCs w:val="26"/>
        </w:rPr>
        <w:t xml:space="preserve"> сельского поселения Старосте может быть предусмотрено моральное или материальное поощрение из средств местного бюджета поселения.</w:t>
      </w:r>
    </w:p>
    <w:p w:rsidR="009D05E9" w:rsidRPr="00DF7FC4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7FC4" w:rsidRDefault="00DF7FC4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Pr="009D05E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ED0" w:rsidRPr="00DF7FC4" w:rsidRDefault="00E97ED0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F7FC4">
        <w:rPr>
          <w:rFonts w:ascii="Times New Roman" w:hAnsi="Times New Roman" w:cs="Times New Roman"/>
        </w:rPr>
        <w:t>риложение №2</w:t>
      </w:r>
    </w:p>
    <w:p w:rsidR="009D05E9" w:rsidRPr="00DF7FC4" w:rsidRDefault="00E97ED0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9D05E9" w:rsidRPr="00DF7FC4">
        <w:rPr>
          <w:rFonts w:ascii="Times New Roman" w:hAnsi="Times New Roman" w:cs="Times New Roman"/>
        </w:rPr>
        <w:t xml:space="preserve">  Собрания депутатов</w:t>
      </w:r>
    </w:p>
    <w:p w:rsidR="009D05E9" w:rsidRPr="00DF7FC4" w:rsidRDefault="00AD077A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Малокармалинского</w:t>
      </w:r>
      <w:proofErr w:type="spellEnd"/>
      <w:r w:rsidR="009D05E9" w:rsidRPr="00DF7FC4">
        <w:rPr>
          <w:rFonts w:ascii="Times New Roman" w:hAnsi="Times New Roman" w:cs="Times New Roman"/>
        </w:rPr>
        <w:t xml:space="preserve">  сельского поселения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>Ибресинского района Чувашской Республики</w:t>
      </w:r>
    </w:p>
    <w:p w:rsidR="009D05E9" w:rsidRPr="00DF7FC4" w:rsidRDefault="00382457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D077A">
        <w:rPr>
          <w:rFonts w:ascii="Times New Roman" w:hAnsi="Times New Roman" w:cs="Times New Roman"/>
        </w:rPr>
        <w:t xml:space="preserve"> 06</w:t>
      </w:r>
      <w:r>
        <w:rPr>
          <w:rFonts w:ascii="Times New Roman" w:hAnsi="Times New Roman" w:cs="Times New Roman"/>
        </w:rPr>
        <w:t>.0</w:t>
      </w:r>
      <w:r w:rsidR="00AD07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9D05E9" w:rsidRPr="00DF7FC4">
        <w:rPr>
          <w:rFonts w:ascii="Times New Roman" w:hAnsi="Times New Roman" w:cs="Times New Roman"/>
        </w:rPr>
        <w:t xml:space="preserve">2019г. </w:t>
      </w:r>
      <w:r>
        <w:rPr>
          <w:rFonts w:ascii="Times New Roman" w:hAnsi="Times New Roman" w:cs="Times New Roman"/>
        </w:rPr>
        <w:t>№5</w:t>
      </w:r>
      <w:r w:rsidR="00AD077A">
        <w:rPr>
          <w:rFonts w:ascii="Times New Roman" w:hAnsi="Times New Roman" w:cs="Times New Roman"/>
        </w:rPr>
        <w:t>6-3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Порядок выдачи, замены и учета удостоверений</w:t>
      </w: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старосты сельс</w:t>
      </w:r>
      <w:r w:rsidR="00382457">
        <w:rPr>
          <w:rFonts w:ascii="Times New Roman" w:hAnsi="Times New Roman" w:cs="Times New Roman"/>
          <w:b/>
          <w:sz w:val="26"/>
          <w:szCs w:val="26"/>
        </w:rPr>
        <w:t xml:space="preserve">кого населенного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Ибресинского района Чувашской Республики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Ста</w:t>
      </w:r>
      <w:r w:rsidR="00382457">
        <w:rPr>
          <w:rFonts w:ascii="Times New Roman" w:hAnsi="Times New Roman" w:cs="Times New Roman"/>
          <w:sz w:val="26"/>
          <w:szCs w:val="26"/>
        </w:rPr>
        <w:t xml:space="preserve">росте Собранием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выдается удостоверение старосты сельского населенного пункта установленного образца в соответствии с Законом Чувашской Республики от 21.12.2018 г. № 99 «Об отдельных вопросах, связанных с деятельностью и статусом старосты сельского населенного пункта на территории Чувашской Республики». Удостоверение старосты является документом,  подтверждающим его полномочия, и выдается в течение 10 рабочих дней со дня назначения его старостой сельского населенного пункта.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Удостоверение старосты 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подписывается председ</w:t>
      </w:r>
      <w:r w:rsidR="00382457">
        <w:rPr>
          <w:rFonts w:ascii="Times New Roman" w:hAnsi="Times New Roman" w:cs="Times New Roman"/>
          <w:sz w:val="26"/>
          <w:szCs w:val="26"/>
        </w:rPr>
        <w:t xml:space="preserve">ателем Собрания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 сельского поселения и заверяется</w:t>
      </w:r>
      <w:proofErr w:type="gramEnd"/>
      <w:r w:rsidRPr="009D05E9">
        <w:rPr>
          <w:rFonts w:ascii="Times New Roman" w:hAnsi="Times New Roman" w:cs="Times New Roman"/>
          <w:sz w:val="26"/>
          <w:szCs w:val="26"/>
        </w:rPr>
        <w:t xml:space="preserve"> п</w:t>
      </w:r>
      <w:r w:rsidR="00382457">
        <w:rPr>
          <w:rFonts w:ascii="Times New Roman" w:hAnsi="Times New Roman" w:cs="Times New Roman"/>
          <w:sz w:val="26"/>
          <w:szCs w:val="26"/>
        </w:rPr>
        <w:t xml:space="preserve">ечатью Собрания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Выдача удостоверения производится в индивидуальном порядке под роспись в журнале учета и выдачи удостоверений старост. Удостоверение старосты выдается на срок полномочий старосты.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Замена  удостоверения производится в случаях: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изменения фамилии, имени или отчества владельца;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установления неточностей или ошибочности произведенных в удостоверении записей;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непригодности для пользования (порчи);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- утери удостоверения.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Замена удостоверения осуществляется на основании заявления старосты о выдаче нового удостоверения. Заявление подается на имя председателя Соб</w:t>
      </w:r>
      <w:r w:rsidR="00382457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поселения. В заявлении указываются причины замены удостоверения.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D05E9">
        <w:rPr>
          <w:rFonts w:ascii="Times New Roman" w:hAnsi="Times New Roman" w:cs="Times New Roman"/>
          <w:sz w:val="26"/>
          <w:szCs w:val="26"/>
        </w:rPr>
        <w:t xml:space="preserve"> порчи удостоверения старосты оно заменяется на новое при условии возврата старого удостоверения.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В случае утери удостоверения старостой в заявлении указываются обстоятельства его утраты.</w:t>
      </w:r>
    </w:p>
    <w:p w:rsidR="009D05E9" w:rsidRPr="009D05E9" w:rsidRDefault="00382457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9D05E9" w:rsidRPr="009D05E9">
        <w:rPr>
          <w:rFonts w:ascii="Times New Roman" w:hAnsi="Times New Roman" w:cs="Times New Roman"/>
          <w:sz w:val="26"/>
          <w:szCs w:val="26"/>
        </w:rPr>
        <w:t xml:space="preserve">  сельского поселения  в течение 5 рабочих  дней со дня поступления заявления старосты о замене удостоверения оформляет новое удостоверение старосты. Отметка о замене удостоверения производится в журнале учета и выдачи удостоверений старост.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При прекращении полномочий старосты удостоверение старосты подлежит возв</w:t>
      </w:r>
      <w:r w:rsidR="00382457">
        <w:rPr>
          <w:rFonts w:ascii="Times New Roman" w:hAnsi="Times New Roman" w:cs="Times New Roman"/>
          <w:sz w:val="26"/>
          <w:szCs w:val="26"/>
        </w:rPr>
        <w:t xml:space="preserve">рату Собранию депутатов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 сельского поселения в день прекращения полномочий старосты сельского населенного пункта.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Запрещается использование удостоверения старосты во время, не связанное с осуществлением полномочий старосты сельского населенного пункта.</w:t>
      </w:r>
    </w:p>
    <w:p w:rsidR="00DF7FC4" w:rsidRPr="009D05E9" w:rsidRDefault="00DF7FC4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ED0" w:rsidRPr="00DF7FC4" w:rsidRDefault="00E97ED0" w:rsidP="00E97ED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9D05E9" w:rsidRPr="00DF7FC4" w:rsidRDefault="00E97ED0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9D05E9" w:rsidRPr="00DF7FC4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9D05E9" w:rsidRPr="00DF7FC4">
        <w:rPr>
          <w:rFonts w:ascii="Times New Roman" w:hAnsi="Times New Roman" w:cs="Times New Roman"/>
        </w:rPr>
        <w:t xml:space="preserve"> Собрания депутатов</w:t>
      </w:r>
    </w:p>
    <w:p w:rsidR="009D05E9" w:rsidRPr="00DF7FC4" w:rsidRDefault="00AD077A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Малокармалинского</w:t>
      </w:r>
      <w:proofErr w:type="spellEnd"/>
      <w:r w:rsidR="009D05E9" w:rsidRPr="00DF7FC4">
        <w:rPr>
          <w:rFonts w:ascii="Times New Roman" w:hAnsi="Times New Roman" w:cs="Times New Roman"/>
        </w:rPr>
        <w:t xml:space="preserve"> сельского поселения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>Ибресинского района Чувашской Республики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 xml:space="preserve">от </w:t>
      </w:r>
      <w:r w:rsidR="00AD077A">
        <w:rPr>
          <w:rFonts w:ascii="Times New Roman" w:hAnsi="Times New Roman" w:cs="Times New Roman"/>
        </w:rPr>
        <w:t xml:space="preserve"> 06</w:t>
      </w:r>
      <w:r w:rsidR="00382457">
        <w:rPr>
          <w:rFonts w:ascii="Times New Roman" w:hAnsi="Times New Roman" w:cs="Times New Roman"/>
        </w:rPr>
        <w:t>.0</w:t>
      </w:r>
      <w:r w:rsidR="00AD077A">
        <w:rPr>
          <w:rFonts w:ascii="Times New Roman" w:hAnsi="Times New Roman" w:cs="Times New Roman"/>
        </w:rPr>
        <w:t>5</w:t>
      </w:r>
      <w:r w:rsidR="00E97ED0">
        <w:rPr>
          <w:rFonts w:ascii="Times New Roman" w:hAnsi="Times New Roman" w:cs="Times New Roman"/>
        </w:rPr>
        <w:t>.</w:t>
      </w:r>
      <w:r w:rsidRPr="00DF7FC4">
        <w:rPr>
          <w:rFonts w:ascii="Times New Roman" w:hAnsi="Times New Roman" w:cs="Times New Roman"/>
        </w:rPr>
        <w:t xml:space="preserve"> 2019 г. №</w:t>
      </w:r>
      <w:r w:rsidR="00382457">
        <w:rPr>
          <w:rFonts w:ascii="Times New Roman" w:hAnsi="Times New Roman" w:cs="Times New Roman"/>
        </w:rPr>
        <w:t xml:space="preserve"> 5</w:t>
      </w:r>
      <w:r w:rsidR="00AD077A">
        <w:rPr>
          <w:rFonts w:ascii="Times New Roman" w:hAnsi="Times New Roman" w:cs="Times New Roman"/>
        </w:rPr>
        <w:t>6-3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Положение о проведении конкурса «Лучший староста</w:t>
      </w: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сельск</w:t>
      </w:r>
      <w:r w:rsidR="00382457">
        <w:rPr>
          <w:rFonts w:ascii="Times New Roman" w:hAnsi="Times New Roman" w:cs="Times New Roman"/>
          <w:b/>
          <w:sz w:val="26"/>
          <w:szCs w:val="26"/>
        </w:rPr>
        <w:t xml:space="preserve">ого населенного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Ибресинского района Чувашской Республики»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1.1. В 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9D05E9">
        <w:rPr>
          <w:rFonts w:ascii="Times New Roman" w:hAnsi="Times New Roman" w:cs="Times New Roman"/>
          <w:sz w:val="26"/>
          <w:szCs w:val="26"/>
        </w:rPr>
        <w:t xml:space="preserve"> выявления, поощрения и распространения примеров наиболее эффективного исполнения старостой своих полномочий органами мес</w:t>
      </w:r>
      <w:r w:rsidR="00382457">
        <w:rPr>
          <w:rFonts w:ascii="Times New Roman" w:hAnsi="Times New Roman" w:cs="Times New Roman"/>
          <w:sz w:val="26"/>
          <w:szCs w:val="26"/>
        </w:rPr>
        <w:t xml:space="preserve">тного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может проводиться конкурс «Лучший староста сельского насел</w:t>
      </w:r>
      <w:r w:rsidR="007E5375">
        <w:rPr>
          <w:rFonts w:ascii="Times New Roman" w:hAnsi="Times New Roman" w:cs="Times New Roman"/>
          <w:sz w:val="26"/>
          <w:szCs w:val="26"/>
        </w:rPr>
        <w:t xml:space="preserve">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Республики».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1.2. Задачи конкурса: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1) выявление и поддержка инициатив старост сельских </w:t>
      </w:r>
      <w:r w:rsidR="007E5375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направленных на развитие территории (далее – сельских старост);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2) пропаганда практического опыта работы сельских старост;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1.3. Участвовать в конкурсе имеют право старосты сельского </w:t>
      </w:r>
      <w:r w:rsidR="007E5375">
        <w:rPr>
          <w:rFonts w:ascii="Times New Roman" w:hAnsi="Times New Roman" w:cs="Times New Roman"/>
          <w:sz w:val="26"/>
          <w:szCs w:val="26"/>
        </w:rPr>
        <w:t xml:space="preserve">населенного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осуществляющие свою деятельность в соответствии с Законом Чувашской Республики от 21 декабря 2018 г. № 99 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 Порядок подготовки конкурса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2.1. Для организации и проведения конкурса поста</w:t>
      </w:r>
      <w:r w:rsidR="007E5375">
        <w:rPr>
          <w:rFonts w:ascii="Times New Roman" w:hAnsi="Times New Roman" w:cs="Times New Roman"/>
          <w:sz w:val="26"/>
          <w:szCs w:val="26"/>
        </w:rPr>
        <w:t xml:space="preserve">новлением администрации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2.2. Оргкомитет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2.3. Оргкомитет состоит из председателя, заместителя председателя, секретаря, иных членов оргкомитета - представителей органов мест</w:t>
      </w:r>
      <w:r w:rsidR="007E5375">
        <w:rPr>
          <w:rFonts w:ascii="Times New Roman" w:hAnsi="Times New Roman" w:cs="Times New Roman"/>
          <w:sz w:val="26"/>
          <w:szCs w:val="26"/>
        </w:rPr>
        <w:t xml:space="preserve">ного самоуправления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учреждений, других организаций, находящ</w:t>
      </w:r>
      <w:r w:rsidR="007E5375">
        <w:rPr>
          <w:rFonts w:ascii="Times New Roman" w:hAnsi="Times New Roman" w:cs="Times New Roman"/>
          <w:sz w:val="26"/>
          <w:szCs w:val="26"/>
        </w:rPr>
        <w:t xml:space="preserve">ихся на территории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 приглашаемых в качестве членов оргкомитета.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2.4. Основными задачами оргкомитета являются: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lastRenderedPageBreak/>
        <w:t>объективная оценка деятельности сельских старост, представивших документы для участия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определение победителей конкурса.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2.5. Оргкомитет для решения возложенных на него задач осуществляет следующие функции: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размещает объявление о проведении конкурса на официальном сай</w:t>
      </w:r>
      <w:r w:rsidR="007E5375">
        <w:rPr>
          <w:rFonts w:ascii="Times New Roman" w:hAnsi="Times New Roman" w:cs="Times New Roman"/>
          <w:sz w:val="26"/>
          <w:szCs w:val="26"/>
        </w:rPr>
        <w:t xml:space="preserve">те администрации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устанавливает срок представления документов на участие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рассматривает документы, представленные участниками для участия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дает всестороннюю и объективную оценку участникам конкурса;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принимает решение о признании конкурса несостоявшимся в случаях, предусмотренных настоящим Положением.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2.6. 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2.8. Секретарь оргкомитета: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принимает, регистрирует и систематизирует документы участников;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ведет протоколы заседаний оргкомитета, в которых фиксирует его решения и результаты голосования;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осуществляет иные функции по обеспечению проведения конкурса.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2.9. Организационно-техническое обеспечение деятельности оргкомитета осуществляется админи</w:t>
      </w:r>
      <w:r w:rsidR="007E5375">
        <w:rPr>
          <w:rFonts w:ascii="Times New Roman" w:hAnsi="Times New Roman" w:cs="Times New Roman"/>
          <w:sz w:val="26"/>
          <w:szCs w:val="26"/>
        </w:rPr>
        <w:t xml:space="preserve">страцией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 Условия и порядок проведения конкурса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3.1. К участию в конкурсе допускаются действующие сельские старосты, осуществляющие свою деятельность не менее 6 месяцев. 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Конкурс проводится в два этапа.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На первом этапе конкурса, в течение 3 рабочих дней после издания постан</w:t>
      </w:r>
      <w:r w:rsidR="007E5375">
        <w:rPr>
          <w:rFonts w:ascii="Times New Roman" w:hAnsi="Times New Roman" w:cs="Times New Roman"/>
          <w:sz w:val="26"/>
          <w:szCs w:val="26"/>
        </w:rPr>
        <w:t xml:space="preserve">овления администрации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указанного в пункте 2.1 настоящего Положения, оргкомитет размещает на сайте администрации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требования, предъявляемые к участникам в соответствии с пунктом 3.1 настоящего Положения;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перечень документов, подлежащих представлению для участия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место и время приема документов, подлежащих представлению для участия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срок приема документов на участие в конкурсе;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lastRenderedPageBreak/>
        <w:t>3.2. Участники (сельские старосты), в установленные оргкомитетом сроки приема документов представляют в оргкомитет следующие документы: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1) заявление о допуске к участию в конкурсе на имя председателя оргкомитета по форме согласно приложению № 1 к настоящему Положению;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2) заполненную и подписанную анкету по форме согласно приложению № 2 к настоящему Положению;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3.4. Решение об отказе в допуске к участию в конкурсе принимается в следующих случаях: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1) если документы не соответствуют требованиям настоящего Положения;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3) срок осуществления полномочий старосты сельского населенного пункта менее 6 месяцев.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3.5. Конкурс проводится в случае, если к участию в конкурсе допущено не менее двух участников.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3.6. Если по истечении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3.8. На втором этапе конкурса членами оргкомитета оцениваются документы, представленные участниками в соответствии с пунктом 3.2. настоящего Положения.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 Подведение итогов конкурса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4.1. На заседании оргкомитета определяется победитель конкурса, набравший наибольшее количество баллов по критериям оценки конкурсантов.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</w:t>
      </w:r>
      <w:r w:rsidRPr="009D05E9">
        <w:rPr>
          <w:rFonts w:ascii="Times New Roman" w:hAnsi="Times New Roman" w:cs="Times New Roman"/>
          <w:sz w:val="26"/>
          <w:szCs w:val="26"/>
        </w:rPr>
        <w:lastRenderedPageBreak/>
        <w:t>оргкомитета решающим является голос председательствующего на заседании оргкомитета.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4.2. Победители конкурса торжественно награждаются дипломами конкурса.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4.3. Награждение победителей конкурса производится председателем оргкомитета.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4.4. Организационно-техническое обеспечение церемонии награждения победителей конкурса осуще</w:t>
      </w:r>
      <w:r w:rsidR="007E5375">
        <w:rPr>
          <w:rFonts w:ascii="Times New Roman" w:hAnsi="Times New Roman" w:cs="Times New Roman"/>
          <w:sz w:val="26"/>
          <w:szCs w:val="26"/>
        </w:rPr>
        <w:t xml:space="preserve">ствляется  администрацией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4.5. Информация об итогах конкурса размещается н</w:t>
      </w:r>
      <w:r w:rsidR="007E5375">
        <w:rPr>
          <w:rFonts w:ascii="Times New Roman" w:hAnsi="Times New Roman" w:cs="Times New Roman"/>
          <w:sz w:val="26"/>
          <w:szCs w:val="26"/>
        </w:rPr>
        <w:t xml:space="preserve">а сайте администрации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</w:t>
      </w:r>
      <w:r w:rsidR="007E5375">
        <w:rPr>
          <w:rFonts w:ascii="Times New Roman" w:hAnsi="Times New Roman" w:cs="Times New Roman"/>
          <w:sz w:val="26"/>
          <w:szCs w:val="26"/>
        </w:rPr>
        <w:t xml:space="preserve">ятся в администрации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поселения, после чего подлежат уничтожению.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92F" w:rsidRDefault="00CC692F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92F" w:rsidRDefault="00CC692F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92F" w:rsidRDefault="00CC692F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Pr="009D05E9" w:rsidRDefault="008B25F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lastRenderedPageBreak/>
        <w:t>Приложение № 1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>к Положению о проведении конкурса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>«Лучший староста сельского</w:t>
      </w:r>
    </w:p>
    <w:p w:rsidR="009D05E9" w:rsidRPr="00DF7FC4" w:rsidRDefault="007E5375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населенного пункта </w:t>
      </w:r>
      <w:proofErr w:type="spellStart"/>
      <w:r w:rsidR="00AD077A">
        <w:rPr>
          <w:rFonts w:ascii="Times New Roman" w:hAnsi="Times New Roman" w:cs="Times New Roman"/>
        </w:rPr>
        <w:t>Малокармалинского</w:t>
      </w:r>
      <w:proofErr w:type="spellEnd"/>
      <w:r w:rsidR="009D05E9" w:rsidRPr="00DF7FC4">
        <w:rPr>
          <w:rFonts w:ascii="Times New Roman" w:hAnsi="Times New Roman" w:cs="Times New Roman"/>
        </w:rPr>
        <w:t xml:space="preserve">  сельского поселения</w:t>
      </w:r>
    </w:p>
    <w:p w:rsidR="009D05E9" w:rsidRPr="00DF7FC4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F7FC4">
        <w:rPr>
          <w:rFonts w:ascii="Times New Roman" w:hAnsi="Times New Roman" w:cs="Times New Roman"/>
        </w:rPr>
        <w:t>Ибресинского  района Чувашской Республики»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D05E9" w:rsidRPr="00DF7FC4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FC4">
        <w:rPr>
          <w:rFonts w:ascii="Times New Roman" w:hAnsi="Times New Roman" w:cs="Times New Roman"/>
          <w:b/>
          <w:sz w:val="26"/>
          <w:szCs w:val="26"/>
        </w:rPr>
        <w:t>о допуске к участию в конкурсе «Лучший староста сельского на</w:t>
      </w:r>
      <w:r w:rsidR="007E5375">
        <w:rPr>
          <w:rFonts w:ascii="Times New Roman" w:hAnsi="Times New Roman" w:cs="Times New Roman"/>
          <w:b/>
          <w:sz w:val="26"/>
          <w:szCs w:val="26"/>
        </w:rPr>
        <w:t xml:space="preserve">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Pr="00DF7FC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Ибресинского района Чувашской Республики»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Председателю организационного комитета конкурса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                                «Лучший староста сельского 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населенного</w:t>
      </w:r>
      <w:proofErr w:type="gramEnd"/>
    </w:p>
    <w:p w:rsidR="009D05E9" w:rsidRPr="009D05E9" w:rsidRDefault="007E5375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9D05E9"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Республики»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_______________________________________________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(Ф.И.О.)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_______________________________________________</w:t>
      </w:r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D05E9">
        <w:rPr>
          <w:rFonts w:ascii="Times New Roman" w:hAnsi="Times New Roman" w:cs="Times New Roman"/>
          <w:sz w:val="26"/>
          <w:szCs w:val="26"/>
        </w:rPr>
        <w:t>(Ф.И.О. старосты сельского населенного</w:t>
      </w:r>
      <w:proofErr w:type="gramEnd"/>
    </w:p>
    <w:p w:rsidR="009D05E9" w:rsidRPr="009D05E9" w:rsidRDefault="009D05E9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_______________________________________________</w:t>
      </w:r>
    </w:p>
    <w:p w:rsidR="009D05E9" w:rsidRPr="009D05E9" w:rsidRDefault="007E5375" w:rsidP="00DF7F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="009D05E9" w:rsidRPr="009D05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7FC4" w:rsidRPr="009D05E9" w:rsidRDefault="00DF7FC4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DF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заявление.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Прошу  допустить  меня  к  участию  в конкурсе «Лучший староста сельск</w:t>
      </w:r>
      <w:r w:rsidR="007E5375">
        <w:rPr>
          <w:rFonts w:ascii="Times New Roman" w:hAnsi="Times New Roman" w:cs="Times New Roman"/>
          <w:sz w:val="26"/>
          <w:szCs w:val="26"/>
        </w:rPr>
        <w:t xml:space="preserve">ого населенного пункта </w:t>
      </w:r>
      <w:proofErr w:type="spellStart"/>
      <w:r w:rsidR="00AD077A">
        <w:rPr>
          <w:rFonts w:ascii="Times New Roman" w:hAnsi="Times New Roman" w:cs="Times New Roman"/>
          <w:sz w:val="26"/>
          <w:szCs w:val="26"/>
        </w:rPr>
        <w:t>Малокармалинского</w:t>
      </w:r>
      <w:proofErr w:type="spellEnd"/>
      <w:r w:rsidRPr="009D05E9">
        <w:rPr>
          <w:rFonts w:ascii="Times New Roman" w:hAnsi="Times New Roman" w:cs="Times New Roman"/>
          <w:sz w:val="26"/>
          <w:szCs w:val="26"/>
        </w:rPr>
        <w:t xml:space="preserve">  сельского поселения Ибресинского района Чувашской Республики».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С условиями конкурса ознакомле</w:t>
      </w:r>
      <w:proofErr w:type="gramStart"/>
      <w:r w:rsidRPr="009D05E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D05E9">
        <w:rPr>
          <w:rFonts w:ascii="Times New Roman" w:hAnsi="Times New Roman" w:cs="Times New Roman"/>
          <w:sz w:val="26"/>
          <w:szCs w:val="26"/>
        </w:rPr>
        <w:t>а) и согласен(а).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Прилагаю следующие документы (перечислить):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P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5E9" w:rsidRDefault="009D05E9" w:rsidP="009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E9">
        <w:rPr>
          <w:rFonts w:ascii="Times New Roman" w:hAnsi="Times New Roman" w:cs="Times New Roman"/>
          <w:sz w:val="26"/>
          <w:szCs w:val="26"/>
        </w:rPr>
        <w:t>___</w:t>
      </w:r>
      <w:r w:rsidR="00DF7FC4">
        <w:rPr>
          <w:rFonts w:ascii="Times New Roman" w:hAnsi="Times New Roman" w:cs="Times New Roman"/>
          <w:sz w:val="26"/>
          <w:szCs w:val="26"/>
        </w:rPr>
        <w:t>.</w:t>
      </w:r>
      <w:r w:rsidRPr="009D05E9">
        <w:rPr>
          <w:rFonts w:ascii="Times New Roman" w:hAnsi="Times New Roman" w:cs="Times New Roman"/>
          <w:sz w:val="26"/>
          <w:szCs w:val="26"/>
        </w:rPr>
        <w:t>____________</w:t>
      </w:r>
      <w:r w:rsidR="00DF7FC4">
        <w:rPr>
          <w:rFonts w:ascii="Times New Roman" w:hAnsi="Times New Roman" w:cs="Times New Roman"/>
          <w:sz w:val="26"/>
          <w:szCs w:val="26"/>
        </w:rPr>
        <w:t>.</w:t>
      </w:r>
      <w:r w:rsidRPr="009D05E9">
        <w:rPr>
          <w:rFonts w:ascii="Times New Roman" w:hAnsi="Times New Roman" w:cs="Times New Roman"/>
          <w:sz w:val="26"/>
          <w:szCs w:val="26"/>
        </w:rPr>
        <w:t>20_</w:t>
      </w:r>
      <w:r w:rsidR="00DF7FC4">
        <w:rPr>
          <w:rFonts w:ascii="Times New Roman" w:hAnsi="Times New Roman" w:cs="Times New Roman"/>
          <w:sz w:val="26"/>
          <w:szCs w:val="26"/>
        </w:rPr>
        <w:t>_</w:t>
      </w:r>
      <w:r w:rsidRPr="009D05E9">
        <w:rPr>
          <w:rFonts w:ascii="Times New Roman" w:hAnsi="Times New Roman" w:cs="Times New Roman"/>
          <w:sz w:val="26"/>
          <w:szCs w:val="26"/>
        </w:rPr>
        <w:t>_г.                                                _________________</w:t>
      </w:r>
    </w:p>
    <w:p w:rsidR="00E6674D" w:rsidRDefault="00656486" w:rsidP="00656486">
      <w:pPr>
        <w:spacing w:after="0" w:line="240" w:lineRule="auto"/>
        <w:ind w:left="68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486">
        <w:rPr>
          <w:rFonts w:ascii="Times New Roman" w:hAnsi="Times New Roman" w:cs="Times New Roman"/>
          <w:sz w:val="26"/>
          <w:szCs w:val="26"/>
        </w:rPr>
        <w:t>(подпись</w:t>
      </w:r>
      <w:proofErr w:type="gramStart"/>
      <w:r w:rsidRPr="00656486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B9083F" w:rsidRP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E06A3" w:rsidRDefault="000E06A3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E06A3" w:rsidRDefault="000E06A3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083F" w:rsidRPr="00B9083F" w:rsidRDefault="00B9083F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9083F">
        <w:rPr>
          <w:rFonts w:ascii="Times New Roman" w:hAnsi="Times New Roman" w:cs="Times New Roman"/>
        </w:rPr>
        <w:lastRenderedPageBreak/>
        <w:t xml:space="preserve"> Приложение № 2</w:t>
      </w:r>
    </w:p>
    <w:p w:rsidR="00B9083F" w:rsidRPr="00B9083F" w:rsidRDefault="00B9083F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9083F">
        <w:rPr>
          <w:rFonts w:ascii="Times New Roman" w:hAnsi="Times New Roman" w:cs="Times New Roman"/>
        </w:rPr>
        <w:t>к Положению о проведении конкурса</w:t>
      </w:r>
    </w:p>
    <w:p w:rsidR="00B9083F" w:rsidRPr="00B9083F" w:rsidRDefault="00B9083F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9083F">
        <w:rPr>
          <w:rFonts w:ascii="Times New Roman" w:hAnsi="Times New Roman" w:cs="Times New Roman"/>
        </w:rPr>
        <w:t>«Лучший староста сельского</w:t>
      </w:r>
    </w:p>
    <w:p w:rsidR="00B9083F" w:rsidRPr="00B9083F" w:rsidRDefault="007E5375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населенного пункта </w:t>
      </w:r>
      <w:proofErr w:type="spellStart"/>
      <w:r w:rsidR="00AD077A">
        <w:rPr>
          <w:rFonts w:ascii="Times New Roman" w:hAnsi="Times New Roman" w:cs="Times New Roman"/>
        </w:rPr>
        <w:t>Малокармалинского</w:t>
      </w:r>
      <w:proofErr w:type="spellEnd"/>
      <w:r w:rsidR="00B9083F" w:rsidRPr="00B9083F">
        <w:rPr>
          <w:rFonts w:ascii="Times New Roman" w:hAnsi="Times New Roman" w:cs="Times New Roman"/>
        </w:rPr>
        <w:t xml:space="preserve"> сельского поселения</w:t>
      </w:r>
    </w:p>
    <w:p w:rsidR="00B9083F" w:rsidRPr="00B9083F" w:rsidRDefault="00B9083F" w:rsidP="00B908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9083F">
        <w:rPr>
          <w:rFonts w:ascii="Times New Roman" w:hAnsi="Times New Roman" w:cs="Times New Roman"/>
        </w:rPr>
        <w:t xml:space="preserve"> Ибресинского района Чувашской Республики»</w:t>
      </w:r>
    </w:p>
    <w:p w:rsidR="0068222A" w:rsidRDefault="0068222A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25F9" w:rsidRPr="00B9083F" w:rsidRDefault="008B25F9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83F" w:rsidRPr="00B9083F" w:rsidRDefault="00B9083F" w:rsidP="00B90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83F">
        <w:rPr>
          <w:rFonts w:ascii="Times New Roman" w:hAnsi="Times New Roman" w:cs="Times New Roman"/>
          <w:b/>
          <w:sz w:val="26"/>
          <w:szCs w:val="26"/>
        </w:rPr>
        <w:t>АНКЕТА КОНКУРСАНТА</w:t>
      </w:r>
    </w:p>
    <w:p w:rsidR="00B9083F" w:rsidRP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83F">
        <w:rPr>
          <w:rFonts w:ascii="Times New Roman" w:hAnsi="Times New Roman" w:cs="Times New Roman"/>
          <w:sz w:val="26"/>
          <w:szCs w:val="26"/>
        </w:rPr>
        <w:t>Фамилия_________________________________________________________</w:t>
      </w:r>
    </w:p>
    <w:p w:rsidR="00B9083F" w:rsidRP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83F">
        <w:rPr>
          <w:rFonts w:ascii="Times New Roman" w:hAnsi="Times New Roman" w:cs="Times New Roman"/>
          <w:sz w:val="26"/>
          <w:szCs w:val="26"/>
        </w:rPr>
        <w:t>Имя_____________________________________________________________</w:t>
      </w:r>
    </w:p>
    <w:p w:rsidR="00B9083F" w:rsidRP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83F">
        <w:rPr>
          <w:rFonts w:ascii="Times New Roman" w:hAnsi="Times New Roman" w:cs="Times New Roman"/>
          <w:sz w:val="26"/>
          <w:szCs w:val="26"/>
        </w:rPr>
        <w:t>Отчество __________________________________________________________</w:t>
      </w:r>
    </w:p>
    <w:p w:rsidR="00B9083F" w:rsidRPr="00B9083F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83F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8222A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E6674D" w:rsidRDefault="00B9083F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83F">
        <w:rPr>
          <w:rFonts w:ascii="Times New Roman" w:hAnsi="Times New Roman" w:cs="Times New Roman"/>
          <w:sz w:val="26"/>
          <w:szCs w:val="26"/>
        </w:rPr>
        <w:t>Номер контактного телефона: ___________</w:t>
      </w:r>
      <w:r w:rsidR="0068222A">
        <w:rPr>
          <w:rFonts w:ascii="Times New Roman" w:hAnsi="Times New Roman" w:cs="Times New Roman"/>
          <w:sz w:val="26"/>
          <w:szCs w:val="26"/>
        </w:rPr>
        <w:t>_________________________</w:t>
      </w:r>
      <w:r w:rsidRPr="00B9083F">
        <w:rPr>
          <w:rFonts w:ascii="Times New Roman" w:hAnsi="Times New Roman" w:cs="Times New Roman"/>
          <w:sz w:val="26"/>
          <w:szCs w:val="26"/>
        </w:rPr>
        <w:t>____</w:t>
      </w:r>
    </w:p>
    <w:p w:rsidR="0068222A" w:rsidRDefault="0068222A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A82" w:rsidRP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1. 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</w:r>
    </w:p>
    <w:p w:rsidR="00422A82" w:rsidRP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2. 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</w:r>
    </w:p>
    <w:p w:rsidR="00422A82" w:rsidRP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3. 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 (копии запросов, заявлений, предложений прилагаются к анкете конкурсанта)</w:t>
      </w:r>
    </w:p>
    <w:p w:rsidR="00422A82" w:rsidRP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4. Проведение социальной работы с населением и помощи его наиболее уязвимым категориям (малоимущим,  безработные, одинокие и престарелые, инвалиды, участники войн, дети-сироты)</w:t>
      </w:r>
    </w:p>
    <w:p w:rsidR="00422A82" w:rsidRP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5. Благоустройство и содержание  в чистоте жилых домов,  придомовых территорий и улиц сельских населенных пунктов, озеленение,  создание благоприятных условий для проживания жителей населенных пунктов, проведение субботников</w:t>
      </w:r>
    </w:p>
    <w:p w:rsidR="0068222A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6. Участие в организации культурных мероприятий, праздников улиц, деревень, участие в территориальных и районных мероприятиях</w:t>
      </w:r>
    </w:p>
    <w:p w:rsid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A82" w:rsidRDefault="00422A82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A82">
        <w:rPr>
          <w:rFonts w:ascii="Times New Roman" w:hAnsi="Times New Roman" w:cs="Times New Roman"/>
          <w:sz w:val="26"/>
          <w:szCs w:val="26"/>
        </w:rPr>
        <w:t>Работа, проведенная на подведомственной территории с 1 января текущего года (отдельно указывается каждое мероприятие, проведенное с 1 января  текущего года, за исключением встреч с населением, к анкете могут прилагаться фото- и видеоматериалы):</w:t>
      </w:r>
    </w:p>
    <w:p w:rsidR="00FF689C" w:rsidRDefault="00FF689C" w:rsidP="0042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6061"/>
      </w:tblGrid>
      <w:tr w:rsidR="00FF689C" w:rsidTr="00FF689C">
        <w:tc>
          <w:tcPr>
            <w:tcW w:w="675" w:type="dxa"/>
            <w:vAlign w:val="center"/>
          </w:tcPr>
          <w:p w:rsidR="00FF689C" w:rsidRPr="00FF689C" w:rsidRDefault="00FF689C" w:rsidP="00FF689C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89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F689C" w:rsidRPr="00FF689C" w:rsidRDefault="00FF689C" w:rsidP="00FF689C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89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35" w:type="dxa"/>
            <w:vAlign w:val="center"/>
          </w:tcPr>
          <w:p w:rsidR="00FF689C" w:rsidRPr="00FF689C" w:rsidRDefault="00FF689C" w:rsidP="00FF689C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89C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проведенного мероприятия</w:t>
            </w:r>
          </w:p>
        </w:tc>
        <w:tc>
          <w:tcPr>
            <w:tcW w:w="6061" w:type="dxa"/>
            <w:vAlign w:val="center"/>
          </w:tcPr>
          <w:p w:rsidR="00FF689C" w:rsidRPr="00FF689C" w:rsidRDefault="00FF689C" w:rsidP="00FF689C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89C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  <w:tr w:rsidR="00FF689C" w:rsidTr="00FF689C">
        <w:tc>
          <w:tcPr>
            <w:tcW w:w="675" w:type="dxa"/>
          </w:tcPr>
          <w:p w:rsidR="00FF689C" w:rsidRDefault="00FF689C" w:rsidP="00422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FF689C" w:rsidRDefault="00FF689C" w:rsidP="00422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FF689C" w:rsidRDefault="00FF689C" w:rsidP="00422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25F9" w:rsidRPr="008B25F9" w:rsidRDefault="008B25F9" w:rsidP="00FF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689C" w:rsidRPr="00FF689C" w:rsidRDefault="00FF689C" w:rsidP="00FF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89C">
        <w:rPr>
          <w:rFonts w:ascii="Times New Roman" w:hAnsi="Times New Roman" w:cs="Times New Roman"/>
          <w:sz w:val="26"/>
          <w:szCs w:val="26"/>
        </w:rPr>
        <w:t>______________ ______________</w:t>
      </w:r>
      <w:r>
        <w:rPr>
          <w:rFonts w:ascii="Times New Roman" w:hAnsi="Times New Roman" w:cs="Times New Roman"/>
          <w:sz w:val="26"/>
          <w:szCs w:val="26"/>
        </w:rPr>
        <w:t>___ ______________________</w:t>
      </w:r>
    </w:p>
    <w:p w:rsidR="00FF689C" w:rsidRDefault="00FF689C" w:rsidP="00FF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 w:rsidRPr="00FF689C">
        <w:rPr>
          <w:rFonts w:ascii="Times New Roman" w:hAnsi="Times New Roman" w:cs="Times New Roman"/>
          <w:sz w:val="26"/>
          <w:szCs w:val="26"/>
        </w:rPr>
        <w:t xml:space="preserve">   (дата)                (подпись)           (расшифровка подписи)</w:t>
      </w:r>
    </w:p>
    <w:p w:rsidR="008B25F9" w:rsidRDefault="008B25F9" w:rsidP="00FF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B25F9" w:rsidRDefault="008B25F9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B25F9" w:rsidRDefault="008B25F9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4379B" w:rsidRPr="0064379B" w:rsidRDefault="0064379B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379B">
        <w:rPr>
          <w:rFonts w:ascii="Times New Roman" w:hAnsi="Times New Roman" w:cs="Times New Roman"/>
        </w:rPr>
        <w:t>Приложение № 3</w:t>
      </w:r>
    </w:p>
    <w:p w:rsidR="0064379B" w:rsidRPr="0064379B" w:rsidRDefault="0064379B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379B">
        <w:rPr>
          <w:rFonts w:ascii="Times New Roman" w:hAnsi="Times New Roman" w:cs="Times New Roman"/>
        </w:rPr>
        <w:t>к Положению о проведении конкурса</w:t>
      </w:r>
    </w:p>
    <w:p w:rsidR="0064379B" w:rsidRPr="0064379B" w:rsidRDefault="0064379B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379B">
        <w:rPr>
          <w:rFonts w:ascii="Times New Roman" w:hAnsi="Times New Roman" w:cs="Times New Roman"/>
        </w:rPr>
        <w:t>«Лучший староста сельского</w:t>
      </w:r>
    </w:p>
    <w:p w:rsidR="0064379B" w:rsidRPr="0064379B" w:rsidRDefault="007E5375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населенного пункта </w:t>
      </w:r>
      <w:proofErr w:type="spellStart"/>
      <w:r w:rsidR="00AD077A">
        <w:rPr>
          <w:rFonts w:ascii="Times New Roman" w:hAnsi="Times New Roman" w:cs="Times New Roman"/>
        </w:rPr>
        <w:t>Малокармалинского</w:t>
      </w:r>
      <w:proofErr w:type="spellEnd"/>
      <w:r w:rsidR="0064379B" w:rsidRPr="0064379B">
        <w:rPr>
          <w:rFonts w:ascii="Times New Roman" w:hAnsi="Times New Roman" w:cs="Times New Roman"/>
        </w:rPr>
        <w:t xml:space="preserve"> сельского поселения</w:t>
      </w:r>
    </w:p>
    <w:p w:rsidR="0064379B" w:rsidRPr="0064379B" w:rsidRDefault="0064379B" w:rsidP="006437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379B">
        <w:rPr>
          <w:rFonts w:ascii="Times New Roman" w:hAnsi="Times New Roman" w:cs="Times New Roman"/>
        </w:rPr>
        <w:t xml:space="preserve"> Ибресинского района Чувашской Республики»</w:t>
      </w:r>
    </w:p>
    <w:p w:rsidR="0064379B" w:rsidRDefault="0064379B" w:rsidP="0064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79B" w:rsidRPr="007E5375" w:rsidRDefault="0064379B" w:rsidP="007E5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9B">
        <w:rPr>
          <w:rFonts w:ascii="Times New Roman" w:hAnsi="Times New Roman" w:cs="Times New Roman"/>
          <w:b/>
          <w:sz w:val="26"/>
          <w:szCs w:val="26"/>
        </w:rPr>
        <w:t>Критерии оценки конкурсанта на звание «Лучший староста сельско</w:t>
      </w:r>
      <w:r w:rsidR="007E5375">
        <w:rPr>
          <w:rFonts w:ascii="Times New Roman" w:hAnsi="Times New Roman" w:cs="Times New Roman"/>
          <w:b/>
          <w:sz w:val="26"/>
          <w:szCs w:val="26"/>
        </w:rPr>
        <w:t xml:space="preserve">го населенного пункта </w:t>
      </w:r>
      <w:proofErr w:type="spellStart"/>
      <w:r w:rsidR="00AD077A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proofErr w:type="spellEnd"/>
      <w:r w:rsidRPr="0064379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Ибресинского районаЧувашской Республики»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64379B" w:rsidTr="008B25F9">
        <w:trPr>
          <w:trHeight w:val="623"/>
        </w:trPr>
        <w:tc>
          <w:tcPr>
            <w:tcW w:w="675" w:type="dxa"/>
            <w:vAlign w:val="center"/>
          </w:tcPr>
          <w:p w:rsidR="0064379B" w:rsidRPr="008B25F9" w:rsidRDefault="0064379B" w:rsidP="0064379B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5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4379B" w:rsidRPr="008B25F9" w:rsidRDefault="0064379B" w:rsidP="0064379B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5F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64379B" w:rsidRPr="008B25F9" w:rsidRDefault="0064379B" w:rsidP="0064379B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5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375" w:type="dxa"/>
            <w:vAlign w:val="center"/>
          </w:tcPr>
          <w:p w:rsidR="0064379B" w:rsidRPr="008B25F9" w:rsidRDefault="0064379B" w:rsidP="0064379B">
            <w:pPr>
              <w:spacing w:before="68" w:after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5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 (в баллах)</w:t>
            </w:r>
          </w:p>
        </w:tc>
      </w:tr>
      <w:tr w:rsidR="0064379B" w:rsidTr="008B25F9">
        <w:tc>
          <w:tcPr>
            <w:tcW w:w="6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23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9B" w:rsidTr="008B25F9">
        <w:tc>
          <w:tcPr>
            <w:tcW w:w="6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ввиде</w:t>
            </w:r>
            <w:proofErr w:type="gramEnd"/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баллов)</w:t>
            </w:r>
          </w:p>
        </w:tc>
        <w:tc>
          <w:tcPr>
            <w:tcW w:w="23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9B" w:rsidTr="008B25F9">
        <w:tc>
          <w:tcPr>
            <w:tcW w:w="6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23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9B" w:rsidTr="008B25F9">
        <w:tc>
          <w:tcPr>
            <w:tcW w:w="6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23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9B" w:rsidTr="008B25F9">
        <w:tc>
          <w:tcPr>
            <w:tcW w:w="6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2375" w:type="dxa"/>
          </w:tcPr>
          <w:p w:rsidR="0064379B" w:rsidRDefault="0064379B" w:rsidP="00FF68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9B" w:rsidTr="008B25F9">
        <w:tc>
          <w:tcPr>
            <w:tcW w:w="7196" w:type="dxa"/>
            <w:gridSpan w:val="2"/>
            <w:vAlign w:val="center"/>
          </w:tcPr>
          <w:p w:rsidR="0064379B" w:rsidRPr="00417039" w:rsidRDefault="0064379B" w:rsidP="0064379B">
            <w:pPr>
              <w:spacing w:before="68" w:after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2375" w:type="dxa"/>
            <w:vAlign w:val="center"/>
          </w:tcPr>
          <w:p w:rsidR="0064379B" w:rsidRPr="00417039" w:rsidRDefault="0064379B" w:rsidP="008B25F9">
            <w:pPr>
              <w:spacing w:before="68" w:after="6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1703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сумма баллов по каждому из критериев оценки</w:t>
            </w:r>
          </w:p>
        </w:tc>
      </w:tr>
    </w:tbl>
    <w:p w:rsidR="0064379B" w:rsidRPr="008B25F9" w:rsidRDefault="0064379B" w:rsidP="008B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sectPr w:rsidR="0064379B" w:rsidRPr="008B25F9" w:rsidSect="008B25F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5E9"/>
    <w:rsid w:val="000E06A3"/>
    <w:rsid w:val="000F2AC9"/>
    <w:rsid w:val="001000A7"/>
    <w:rsid w:val="001877BC"/>
    <w:rsid w:val="002F7AB2"/>
    <w:rsid w:val="00310E31"/>
    <w:rsid w:val="00382457"/>
    <w:rsid w:val="00422A82"/>
    <w:rsid w:val="004B6F8B"/>
    <w:rsid w:val="0064379B"/>
    <w:rsid w:val="00656486"/>
    <w:rsid w:val="00674D10"/>
    <w:rsid w:val="0068222A"/>
    <w:rsid w:val="007A40BD"/>
    <w:rsid w:val="007E5375"/>
    <w:rsid w:val="008B25F9"/>
    <w:rsid w:val="009D05E9"/>
    <w:rsid w:val="00AD077A"/>
    <w:rsid w:val="00B9083F"/>
    <w:rsid w:val="00BD09D6"/>
    <w:rsid w:val="00BE483A"/>
    <w:rsid w:val="00BF7B59"/>
    <w:rsid w:val="00CC692F"/>
    <w:rsid w:val="00DF7FC4"/>
    <w:rsid w:val="00E6674D"/>
    <w:rsid w:val="00E97ED0"/>
    <w:rsid w:val="00EA5F8A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4B6F8B"/>
    <w:rPr>
      <w:b/>
      <w:color w:val="26282F"/>
    </w:rPr>
  </w:style>
  <w:style w:type="paragraph" w:customStyle="1" w:styleId="a5">
    <w:name w:val="Таблицы (моноширинный)"/>
    <w:basedOn w:val="a"/>
    <w:next w:val="a"/>
    <w:rsid w:val="004B6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4B6F8B"/>
    <w:rPr>
      <w:b/>
      <w:color w:val="26282F"/>
    </w:rPr>
  </w:style>
  <w:style w:type="paragraph" w:customStyle="1" w:styleId="a5">
    <w:name w:val="Таблицы (моноширинный)"/>
    <w:basedOn w:val="a"/>
    <w:next w:val="a"/>
    <w:rsid w:val="004B6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ibradm</dc:creator>
  <cp:lastModifiedBy>user</cp:lastModifiedBy>
  <cp:revision>12</cp:revision>
  <cp:lastPrinted>2019-05-14T06:05:00Z</cp:lastPrinted>
  <dcterms:created xsi:type="dcterms:W3CDTF">2019-04-29T12:39:00Z</dcterms:created>
  <dcterms:modified xsi:type="dcterms:W3CDTF">2019-05-14T06:07:00Z</dcterms:modified>
</cp:coreProperties>
</file>