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КАБИНЕТ МИНИСТРОВ ЧУВАШСКОЙ РЕСПУБЛИКИ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сентября 2013 г. N 394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ПРЕДОСТАВЛЕНИЯ СУБСИДИЙ СУБЪЕКТАМ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МАЛОГО И СРЕДНЕГО ПРЕДПРИНИМАТЕЛЬСТВА НА СОЗДАНИЕ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(ИЛИ) ОБЕСПЕЧЕНИЕ ДЕЯТЕЛЬНОСТИ ЦЕНТРОВ </w:t>
      </w:r>
      <w:proofErr w:type="gramStart"/>
      <w:r>
        <w:rPr>
          <w:rFonts w:ascii="Calibri" w:hAnsi="Calibri" w:cs="Calibri"/>
          <w:b/>
          <w:bCs/>
        </w:rPr>
        <w:t>МОЛОДЕЖНОГО</w:t>
      </w:r>
      <w:proofErr w:type="gramEnd"/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ИННОВАЦИОННОГО ТВОРЧЕСТВА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26.02.2014 N 65)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подпрограммой</w:t>
        </w:r>
      </w:hyperlink>
      <w:r>
        <w:rPr>
          <w:rFonts w:ascii="Calibri" w:hAnsi="Calibri" w:cs="Calibri"/>
        </w:rPr>
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и инновационная экономика на 2012 - 2020 годы", утвержденной постановлением Кабинета Министров Чувашской Республики от 21 сентября 2011 г. N 398, Кабинет Министров Чувашской Республики постановляет: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26.02.2014 N 65)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субсидий субъектам малого и среднего предпринимательства на создание и (или) обеспечение деятельности центров молодежного инновационного творчества.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через десять дней после дня его официального опубликования.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Кабинета Министров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И.МОТОРИН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Утвержден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26.09.2013 N 394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ПОРЯДОК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СУБСИДИЙ СУБЪЕКТАМ МАЛОГО И СРЕДНЕГО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ПРЕДПРИНИМАТЕЛЬСТВА НА СОЗДАНИЕ И (ИЛИ) ОБЕСПЕЧЕНИЕ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ЦЕНТРОВ МОЛОДЕЖНОГО ИННОВАЦИОННОГО ТВОРЧЕСТВА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>I. Общие положения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Настоящий Порядок разработан в целях оказания государственной поддержки субъектам малого и среднего предпринимательства в форме предоставления субсидий на создание и (или) обеспечение деятельности центров молодежного инновационного творчества (далее - субсидия) за счет средств республиканского бюджета Чувашской Республики, а также за счет средств, поступивших в республиканский бюджет Чувашской Республики из федерального бюджета (далее - бюджетные средства).</w:t>
      </w:r>
      <w:proofErr w:type="gramEnd"/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 xml:space="preserve">Получателями субсидии являются субъекты малого и среднего предпринимательства, соответствующие условиям, определенным законодательством Российской Федерации в сфере </w:t>
      </w:r>
      <w:r>
        <w:rPr>
          <w:rFonts w:ascii="Calibri" w:hAnsi="Calibri" w:cs="Calibri"/>
        </w:rPr>
        <w:lastRenderedPageBreak/>
        <w:t>развития малого и среднего предпринимательства, принявшие на себя обязательство по созданию и (или) обеспечению деятельности центра молодежного инновационного творчества - имущественного комплекса, созданного для осуществления деятельности в сфере высоких технологий, включающего в себя оборудование, ориентированное на технологии прямого цифрового производства, и позволяющего выполнять на основе</w:t>
      </w:r>
      <w:proofErr w:type="gramEnd"/>
      <w:r>
        <w:rPr>
          <w:rFonts w:ascii="Calibri" w:hAnsi="Calibri" w:cs="Calibri"/>
        </w:rPr>
        <w:t xml:space="preserve"> современных технологий быстрое </w:t>
      </w:r>
      <w:proofErr w:type="spellStart"/>
      <w:r>
        <w:rPr>
          <w:rFonts w:ascii="Calibri" w:hAnsi="Calibri" w:cs="Calibri"/>
        </w:rPr>
        <w:t>прототипирование</w:t>
      </w:r>
      <w:proofErr w:type="spellEnd"/>
      <w:r>
        <w:rPr>
          <w:rFonts w:ascii="Calibri" w:hAnsi="Calibri" w:cs="Calibri"/>
        </w:rPr>
        <w:t>, изготовление опытных образцов, единичной и мелкосерийной продукции, а также необходимые для этого помещения и инфраструктуру (далее соответственно - претендент, Центр), а также по обеспечению функционирования и оказания Центром предусмотренных услуг в течение не менее 10 лет со дня получения субсидии в случае признания претендента победителем конкурсного отбора.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Субсидии предоставляются претендентам при соблюдении следующих условий: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представление документов, указанных в </w:t>
      </w:r>
      <w:hyperlink w:anchor="Par71" w:history="1">
        <w:r>
          <w:rPr>
            <w:rFonts w:ascii="Calibri" w:hAnsi="Calibri" w:cs="Calibri"/>
            <w:color w:val="0000FF"/>
          </w:rPr>
          <w:t>пункте 2.2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наличие собственных или арендованных помещений площадью не более 120 кв. метров для размещения оборудования в Центре;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в) наличие в штате не менее двух специалистов, умеющих работать со всем спектром оборудования Центра, и не менее одного специалиста по работе с детьми (имеющего соответствующую квалификацию и опыт работы в соответствующей сфере деятельности);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соответствие состава оборудования Центра следующим требованиям: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стоимость комплекта оборудования Центра не превышает 7,0 млн. рублей;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3D-проектирования, проведения фрезерных, токарных, слесарных, электромонтажных работ;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безопасность для работы с детьми и молодежью;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компактность и соответствие оборудования санитарно-техническим требованиям размещения и использования в помещении Центра;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доступность расположения и открытость Центра для всех групп населения;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наличие </w:t>
      </w:r>
      <w:proofErr w:type="spellStart"/>
      <w:proofErr w:type="gramStart"/>
      <w:r>
        <w:rPr>
          <w:rFonts w:ascii="Calibri" w:hAnsi="Calibri" w:cs="Calibri"/>
        </w:rPr>
        <w:t>интернет-связи</w:t>
      </w:r>
      <w:proofErr w:type="spellEnd"/>
      <w:proofErr w:type="gram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интернет-портала</w:t>
      </w:r>
      <w:proofErr w:type="spellEnd"/>
      <w:r>
        <w:rPr>
          <w:rFonts w:ascii="Calibri" w:hAnsi="Calibri" w:cs="Calibri"/>
        </w:rPr>
        <w:t>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2"/>
      <w:bookmarkEnd w:id="5"/>
      <w:r>
        <w:rPr>
          <w:rFonts w:ascii="Calibri" w:hAnsi="Calibri" w:cs="Calibri"/>
        </w:rPr>
        <w:t>1.3. Субсидии предоставляются на приобретение высокотехнологичного оборудования (с комплектом запчастей и расходных материалов), электронно-вычислительной техники (оборудования для обработки информации), программного обеспечения, периферийных устройств, копировально-множительного оборудования, обеспечение связи в размере, не превышающем 7,0 млн. рублей на одного претендента.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развитии малого и среднего предпринимательства в Российской Федерации" государственная поддержка не может оказываться претендентам: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являющимся участниками соглашений о разделе продукции;</w:t>
      </w:r>
      <w:proofErr w:type="gramEnd"/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осуществляющим</w:t>
      </w:r>
      <w:proofErr w:type="gramEnd"/>
      <w:r>
        <w:rPr>
          <w:rFonts w:ascii="Calibri" w:hAnsi="Calibri" w:cs="Calibri"/>
        </w:rPr>
        <w:t xml:space="preserve"> предпринимательскую деятельность в сфере игорного бизнеса;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  <w:proofErr w:type="gramEnd"/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развитии малого и среднего предпринимательства в Российской Федерации" в оказании государственной поддержки претендентам должно быть отказано в случае, если: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представлены документы, определенные соответствующими программами развития малого и среднего предпринимательства, или представлены недостоверные сведения и документы;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выполнены условия оказания поддержки;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ранее в отношении претендента было принято решение об оказании аналогичной поддержки и сроки ее оказания не истекли;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 момента признания претендента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предоставлении государственной поддержки претенденту также должно быть отказано в случае, если не представлены документы, определенные </w:t>
      </w:r>
      <w:hyperlink w:anchor="Par71" w:history="1">
        <w:r>
          <w:rPr>
            <w:rFonts w:ascii="Calibri" w:hAnsi="Calibri" w:cs="Calibri"/>
            <w:color w:val="0000FF"/>
          </w:rPr>
          <w:t>пунктом 2.2</w:t>
        </w:r>
      </w:hyperlink>
      <w:r>
        <w:rPr>
          <w:rFonts w:ascii="Calibri" w:hAnsi="Calibri" w:cs="Calibri"/>
        </w:rPr>
        <w:t xml:space="preserve"> настоящего Порядка, или представлены недостоверные сведения и документы.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>II. Порядок проведения отбора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Для получения субсидии претенденты представляют в Министерство экономического развития, промышленности и торговли Чувашской Республики (далее - Минэкономразвития Чувашии) </w:t>
      </w:r>
      <w:hyperlink w:anchor="Par122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предоставлении государственной поддержки по форме согласно приложению N 1 к настоящему Порядку и документы к нему, указанные в </w:t>
      </w:r>
      <w:hyperlink w:anchor="Par71" w:history="1">
        <w:r>
          <w:rPr>
            <w:rFonts w:ascii="Calibri" w:hAnsi="Calibri" w:cs="Calibri"/>
            <w:color w:val="0000FF"/>
          </w:rPr>
          <w:t>пункте 2.2</w:t>
        </w:r>
      </w:hyperlink>
      <w:r>
        <w:rPr>
          <w:rFonts w:ascii="Calibri" w:hAnsi="Calibri" w:cs="Calibri"/>
        </w:rPr>
        <w:t xml:space="preserve"> настоящего Порядка (далее также - заявка).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Объявление о начале приема заявок размещается в разделе "Малый и средний бизнес Чувашии" на официальном сайте Минэкономразвития Чувашии на Портале органов власти Чувашской Республики в информационно-телекоммуникационной сети "Интернет".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Заявки могут быть представлены претендентом в течение текущего финансового года.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1"/>
      <w:bookmarkEnd w:id="7"/>
      <w:r>
        <w:rPr>
          <w:rFonts w:ascii="Calibri" w:hAnsi="Calibri" w:cs="Calibri"/>
        </w:rPr>
        <w:t>2.2. Одновременно с заявлением о предоставлении государственной поддержки претендент представляет в Минэкономразвития Чувашии следующие документы: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2"/>
      <w:bookmarkEnd w:id="8"/>
      <w:r>
        <w:rPr>
          <w:rFonts w:ascii="Calibri" w:hAnsi="Calibri" w:cs="Calibri"/>
        </w:rPr>
        <w:t>проект, включающий в себя концепцию создания и развития Центра, оценку потенциального спроса на его услуги (количество потенциальных клиентов), план управления, обобщенную планировку, состав оборудования, финансовый анализ и план проекта;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копии трудовых договоров, заключенных между претендентом и специалистами, указанными в </w:t>
      </w:r>
      <w:hyperlink w:anchor="Par44" w:history="1">
        <w:r>
          <w:rPr>
            <w:rFonts w:ascii="Calibri" w:hAnsi="Calibri" w:cs="Calibri"/>
            <w:color w:val="0000FF"/>
          </w:rPr>
          <w:t>абзаце пятом пункта 1.2</w:t>
        </w:r>
      </w:hyperlink>
      <w:r>
        <w:rPr>
          <w:rFonts w:ascii="Calibri" w:hAnsi="Calibri" w:cs="Calibri"/>
        </w:rPr>
        <w:t xml:space="preserve"> настоящего Порядка (с приложением документов, подтверждающих соответствующую квалификацию и опыт работы в соответствующей сфере деятельности);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письменное обязательство претендента по созданию и (или) обеспечению деятельности Центра, а также по обеспечению функционирования и оказания Центром предусмотренных услуг в течение не менее 10 лет с момента получения субсидии в случае признания претендента победителем конкурсного отбора (в свободной форме);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письменное обязательство претендента об обеспечении взаимодействия с другими Центрами (в свободной форме);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письменное обязательство претендента об обеспечении загрузки оборудования Центра для детей и молодежи (в возрасте до 30 лет) в размере не менее 60 процентов от общего времени работы оборудования;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договоров с муниципальными образовательными организациями;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бухгалтерской (финансовой) отчетности за последний отчетный период с отметкой налогового органа об их принятии для претендентов - юридических лиц;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налоговой отчетности за последний отчетный период с отметкой налогового органа об их принятии;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утвержденную претендентом смету расходов на приобретение оборудования, указанного в </w:t>
      </w:r>
      <w:hyperlink w:anchor="Par52" w:history="1">
        <w:r>
          <w:rPr>
            <w:rFonts w:ascii="Calibri" w:hAnsi="Calibri" w:cs="Calibri"/>
            <w:color w:val="0000FF"/>
          </w:rPr>
          <w:t>пункте 1.3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Претендентом по собственной инициативе могут быть представлены копии свидетельства о государственной регистрации права на объект недвижимого имущества (помещения), в котором размещается Центр, либо договора аренды указанного имущества, зарегистрированного в установленном порядке. В случае если претендент не представил указанные документы по собственной инициативе, Минэкономразвития Чувашии для их получения направляет межведомственный запрос в порядке,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Заявки должны быть сброшюрованы в дело, листы дела должны быть пронумерованы и скреплены подписью и печатью претендента.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Представленные в Минэкономразвития Чувашии заявки возврату не подлежат.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2.3. </w:t>
      </w:r>
      <w:proofErr w:type="gramStart"/>
      <w:r>
        <w:rPr>
          <w:rFonts w:ascii="Calibri" w:hAnsi="Calibri" w:cs="Calibri"/>
        </w:rPr>
        <w:t>Заявки в порядке их поступления регистрируются в день поступления в журнале регистрации заявок, который должен быть пронумерован, прошнурован, скреплен печатью Минэкономразвития Чувашии, и представляются на рассмотрение Комиссии по государственной поддержке субъектов малого и среднего предпринимательства (далее - Комиссия), в которую по согласованию входят представители органов исполнительной власти Чувашской Республики, Уполномоченный по защите прав предпринимателей в Чувашской Республике, представители территориальных органов федеральных</w:t>
      </w:r>
      <w:proofErr w:type="gramEnd"/>
      <w:r>
        <w:rPr>
          <w:rFonts w:ascii="Calibri" w:hAnsi="Calibri" w:cs="Calibri"/>
        </w:rPr>
        <w:t xml:space="preserve"> органов исполнительной власти, общественных объединений предпринимателей и иных организаций, расположенных на территории Чувашской Республики. Положение о Комисс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состав утверждаются Минэкономразвития Чувашии.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течение 30 календарных дней со дня регистрации заявок в Минэкономразвития Чувашии Комиссия рассматривает поступившие заявки, заслушивает защиту проектов, указанных в </w:t>
      </w:r>
      <w:hyperlink w:anchor="Par72" w:history="1">
        <w:r>
          <w:rPr>
            <w:rFonts w:ascii="Calibri" w:hAnsi="Calibri" w:cs="Calibri"/>
            <w:color w:val="0000FF"/>
          </w:rPr>
          <w:t>абзаце втором пункта 2.2</w:t>
        </w:r>
      </w:hyperlink>
      <w:r>
        <w:rPr>
          <w:rFonts w:ascii="Calibri" w:hAnsi="Calibri" w:cs="Calibri"/>
        </w:rPr>
        <w:t xml:space="preserve"> настоящего Порядка, и принимает решение о предоставлении субсидий либо об отказе в их предоставлении, которое в течение 3 рабочих дней со дня принятия решения оформляется протоколом заседания Комиссии.</w:t>
      </w:r>
      <w:proofErr w:type="gramEnd"/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3 рабочих дней со дня оформления протокола заседания Комиссии Минэкономразвития Чувашии издает приказ о предоставлении государственной поддержки и ее размерах.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Протокол заседания Комиссии в течение 5 рабочих дней со дня его подписания размещается в разделе "Малый и средний бизнес Чувашии" на официальном сайте Минэкономразвития Чувашии на Портале органов власти Чувашской Республики в информационно-телекоммуникационной сети "Интернет".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претендент, подавший заявку, в течение 3 рабочих дней со дня подписания протокола заседания Комиссии информируется Минэкономразвития Чувашии в письменной форме о принятом решении.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Заседания Комиссии проходят по мере поступления заявок от претендентов до полного освоения бюджетных средств, предусмотренных на указанные цели в текущем финансовом году.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Минэкономразвития Чувашии в течение 5 рабочих дней со дня подписания приказа о предоставлении государственной поддержки и ее размерах заключает с претендентом соглашение об обеспечении функционирования и оказания Центром предусмотренных услуг в течение не менее 10 лет со дня получения субсидии (далее - соглашение). </w:t>
      </w:r>
      <w:proofErr w:type="gramStart"/>
      <w:r>
        <w:rPr>
          <w:rFonts w:ascii="Calibri" w:hAnsi="Calibri" w:cs="Calibri"/>
        </w:rPr>
        <w:t xml:space="preserve">В соглашении предусматривается условие о представлении претендентом не позднее 1 февраля года, следующего за отчетным, в Минэкономразвития Чувашии </w:t>
      </w:r>
      <w:hyperlink w:anchor="Par172" w:history="1">
        <w:r>
          <w:rPr>
            <w:rFonts w:ascii="Calibri" w:hAnsi="Calibri" w:cs="Calibri"/>
            <w:color w:val="0000FF"/>
          </w:rPr>
          <w:t>информации</w:t>
        </w:r>
      </w:hyperlink>
      <w:r>
        <w:rPr>
          <w:rFonts w:ascii="Calibri" w:hAnsi="Calibri" w:cs="Calibri"/>
        </w:rPr>
        <w:t xml:space="preserve"> о реализации мероприятий по созданию </w:t>
      </w:r>
      <w:bookmarkStart w:id="9" w:name="_GoBack"/>
      <w:bookmarkEnd w:id="9"/>
      <w:r>
        <w:rPr>
          <w:rFonts w:ascii="Calibri" w:hAnsi="Calibri" w:cs="Calibri"/>
        </w:rPr>
        <w:t>и (или) обеспечению деятельности Центра по форме согласно приложению N 2 к настоящему Порядку.</w:t>
      </w:r>
      <w:proofErr w:type="gramEnd"/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92"/>
      <w:bookmarkEnd w:id="10"/>
      <w:r>
        <w:rPr>
          <w:rFonts w:ascii="Calibri" w:hAnsi="Calibri" w:cs="Calibri"/>
        </w:rPr>
        <w:t>III. Порядок предоставления субсидий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В соответствии с законом Чувашской Республики о республиканском бюджете Чувашской Республики на очередной финансовый год и плановый период главным распорядителем бюджетных средств, направляемых на выплату субсидии, является Минэкономразвития Чувашии.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Предоставление субсидий осуществляется за счет бюджетных средств, предусмотренных по разделу 0400 "Национальная экономика", подразделу 0412 "Другие вопросы в области национальной экономики", в пределах лимитов бюджетных обязательств, утвержденных Минэкономразвития Чувашии в установленном порядке.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Минэкономразвития Чувашии в течение 10 рабочих дней со дня заключения соглашения оформляет платежные документы и представляет их с копией приказа о предоставлении государственной поддержки и ее размерах в Управление Федерального казначейства по Чувашской Республике и Министерство финансов Чувашской Республики (далее - Минфин Чувашии).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республиканского бюджета Чувашской Республики (за исключением средств, поступивших из федерального бюджета) перечисляются с лицевого счета получателя средств республиканского бюджета Чувашской Республики - Минэкономразвития Чувашии, открытого в Минфине Чувашии, на расчетный счет претендента, открытый в кредитной организации.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Перечисление субсидии на расчетный счет претендента, открытый в кредитной организации, за счет средств, поступивших в республиканский бюджет Чувашской Республики из федерального бюджета, осуществляется Минэкономразвития Чувашии в течение 10 рабочих дней со дня получения разрешения на использование указанных средств от главного распорядителя средств федерального бюджета - Министерства экономического развития Российской Федерации с лицевого счета, открытого Минэкономразвития Чувашии в Управлении Федерального казначейства по</w:t>
      </w:r>
      <w:proofErr w:type="gramEnd"/>
      <w:r>
        <w:rPr>
          <w:rFonts w:ascii="Calibri" w:hAnsi="Calibri" w:cs="Calibri"/>
        </w:rPr>
        <w:t xml:space="preserve"> Чувашской Республике.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00"/>
      <w:bookmarkEnd w:id="11"/>
      <w:r>
        <w:rPr>
          <w:rFonts w:ascii="Calibri" w:hAnsi="Calibri" w:cs="Calibri"/>
        </w:rPr>
        <w:t>IV. Правила возврата субсидий в случае нарушения условий,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установленных</w:t>
      </w:r>
      <w:proofErr w:type="gramEnd"/>
      <w:r>
        <w:rPr>
          <w:rFonts w:ascii="Calibri" w:hAnsi="Calibri" w:cs="Calibri"/>
        </w:rPr>
        <w:t xml:space="preserve"> при их предоставлении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В случае невыполнения претендентом условий предоставления и использования субсидий, а также установления факта представления недостоверных сведений Минэкономразвития Чувашии в течение 5 рабочих дней со дня выявления нарушения направляет претенденту уведомление о возврате в республиканский бюджет Чувашской Республики бюджетных средств.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В случае если претендент не возвращает бюджетные средства, полученные в виде субсидии, в республиканский бюджет Чувашской Республики в течение двух месяцев со дня направления ему уведомления, указанные средства взыскиваются в судебном порядке.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106"/>
      <w:bookmarkEnd w:id="12"/>
      <w:r>
        <w:rPr>
          <w:rFonts w:ascii="Calibri" w:hAnsi="Calibri" w:cs="Calibri"/>
        </w:rPr>
        <w:t>V. Осуществление контроля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Минэкономразвития Чувашии, Минфин Чувашии и иные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претендентами условий, целей и порядка предоставления субсидий.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114"/>
      <w:bookmarkEnd w:id="13"/>
      <w:r>
        <w:rPr>
          <w:rFonts w:ascii="Calibri" w:hAnsi="Calibri" w:cs="Calibri"/>
        </w:rPr>
        <w:t>Приложение N 1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 субсидий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субъектам малого и среднего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предпринимательства на создание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(или) обеспечение деятельности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центров </w:t>
      </w:r>
      <w:proofErr w:type="gramStart"/>
      <w:r>
        <w:rPr>
          <w:rFonts w:ascii="Calibri" w:hAnsi="Calibri" w:cs="Calibri"/>
        </w:rPr>
        <w:t>молодежного</w:t>
      </w:r>
      <w:proofErr w:type="gramEnd"/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инновационного творчества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pStyle w:val="ConsPlusNonformat"/>
      </w:pPr>
      <w:bookmarkStart w:id="14" w:name="Par122"/>
      <w:bookmarkEnd w:id="14"/>
      <w:r>
        <w:t xml:space="preserve">                                 Заявление</w:t>
      </w:r>
    </w:p>
    <w:p w:rsidR="0025686E" w:rsidRDefault="0025686E">
      <w:pPr>
        <w:pStyle w:val="ConsPlusNonformat"/>
      </w:pPr>
      <w:r>
        <w:t xml:space="preserve">                о предоставлении государственной поддержки</w:t>
      </w:r>
    </w:p>
    <w:p w:rsidR="0025686E" w:rsidRDefault="0025686E">
      <w:pPr>
        <w:pStyle w:val="ConsPlusNonformat"/>
      </w:pPr>
      <w:r>
        <w:t>___________________________________________________________________________</w:t>
      </w:r>
    </w:p>
    <w:p w:rsidR="0025686E" w:rsidRDefault="0025686E">
      <w:pPr>
        <w:pStyle w:val="ConsPlusNonformat"/>
      </w:pPr>
      <w:r>
        <w:t xml:space="preserve"> (полное наименование организации, Ф.И.О. индивидуального предпринимателя)</w:t>
      </w:r>
    </w:p>
    <w:p w:rsidR="0025686E" w:rsidRDefault="0025686E">
      <w:pPr>
        <w:pStyle w:val="ConsPlusNonformat"/>
      </w:pPr>
    </w:p>
    <w:p w:rsidR="0025686E" w:rsidRDefault="0025686E">
      <w:pPr>
        <w:pStyle w:val="ConsPlusNonformat"/>
      </w:pPr>
      <w:r>
        <w:t>в  соответствии  с  Порядком  предоставления  субсидий  субъектам  малого и</w:t>
      </w:r>
    </w:p>
    <w:p w:rsidR="0025686E" w:rsidRDefault="0025686E">
      <w:pPr>
        <w:pStyle w:val="ConsPlusNonformat"/>
      </w:pPr>
      <w:r>
        <w:t>среднего  предпринимательства  на создание и (или) обеспечение деятельности</w:t>
      </w:r>
    </w:p>
    <w:p w:rsidR="0025686E" w:rsidRDefault="0025686E">
      <w:pPr>
        <w:pStyle w:val="ConsPlusNonformat"/>
      </w:pPr>
      <w:r>
        <w:t>центров  молодежного инновационного творчества представляет на рассмотрение</w:t>
      </w:r>
    </w:p>
    <w:p w:rsidR="0025686E" w:rsidRDefault="0025686E">
      <w:pPr>
        <w:pStyle w:val="ConsPlusNonformat"/>
      </w:pPr>
      <w:r>
        <w:t>Комиссии   по   государственной   поддержке  субъектов  малого  и  среднего</w:t>
      </w:r>
    </w:p>
    <w:p w:rsidR="0025686E" w:rsidRDefault="0025686E">
      <w:pPr>
        <w:pStyle w:val="ConsPlusNonformat"/>
      </w:pPr>
      <w:r>
        <w:t>предпринимательства проект ________________________________________________</w:t>
      </w:r>
    </w:p>
    <w:p w:rsidR="0025686E" w:rsidRDefault="0025686E">
      <w:pPr>
        <w:pStyle w:val="ConsPlusNonformat"/>
      </w:pPr>
      <w:r>
        <w:t xml:space="preserve">                                        (наименование проекта)</w:t>
      </w:r>
    </w:p>
    <w:p w:rsidR="0025686E" w:rsidRDefault="0025686E">
      <w:pPr>
        <w:pStyle w:val="ConsPlusNonformat"/>
      </w:pPr>
      <w:r>
        <w:t>__________________________________________________________________________,</w:t>
      </w:r>
    </w:p>
    <w:p w:rsidR="0025686E" w:rsidRDefault="0025686E">
      <w:pPr>
        <w:pStyle w:val="ConsPlusNonformat"/>
      </w:pPr>
      <w:proofErr w:type="gramStart"/>
      <w:r>
        <w:t>претендующий</w:t>
      </w:r>
      <w:proofErr w:type="gramEnd"/>
      <w:r>
        <w:t xml:space="preserve">  на  получение  государственной поддержки в сумме ____________</w:t>
      </w:r>
    </w:p>
    <w:p w:rsidR="0025686E" w:rsidRDefault="0025686E">
      <w:pPr>
        <w:pStyle w:val="ConsPlusNonformat"/>
      </w:pPr>
      <w:r>
        <w:t>____________________________ рублей.</w:t>
      </w:r>
    </w:p>
    <w:p w:rsidR="0025686E" w:rsidRDefault="0025686E">
      <w:pPr>
        <w:pStyle w:val="ConsPlusNonformat"/>
      </w:pPr>
      <w:r>
        <w:t>Сведения о субъекте малого или среднего предпринимательства:</w:t>
      </w:r>
    </w:p>
    <w:p w:rsidR="0025686E" w:rsidRDefault="0025686E">
      <w:pPr>
        <w:pStyle w:val="ConsPlusNonformat"/>
      </w:pPr>
      <w:r>
        <w:t>сокращенное наименование организации ______________________________________</w:t>
      </w:r>
    </w:p>
    <w:p w:rsidR="0025686E" w:rsidRDefault="0025686E">
      <w:pPr>
        <w:pStyle w:val="ConsPlusNonformat"/>
      </w:pPr>
      <w:r>
        <w:t>дата регистрации, номер регистрационного свидетельства ____________________</w:t>
      </w:r>
    </w:p>
    <w:p w:rsidR="0025686E" w:rsidRDefault="0025686E">
      <w:pPr>
        <w:pStyle w:val="ConsPlusNonformat"/>
      </w:pPr>
      <w:r>
        <w:t>место    нахождения    организации,    место   жительства   индивидуального</w:t>
      </w:r>
    </w:p>
    <w:p w:rsidR="0025686E" w:rsidRDefault="0025686E">
      <w:pPr>
        <w:pStyle w:val="ConsPlusNonformat"/>
      </w:pPr>
      <w:r>
        <w:lastRenderedPageBreak/>
        <w:t>предпринимателя ___________________________________________________________</w:t>
      </w:r>
    </w:p>
    <w:p w:rsidR="0025686E" w:rsidRDefault="0025686E">
      <w:pPr>
        <w:pStyle w:val="ConsPlusNonformat"/>
      </w:pPr>
      <w:r>
        <w:t>ИНН _______________________________________________________________________</w:t>
      </w:r>
    </w:p>
    <w:p w:rsidR="0025686E" w:rsidRDefault="0025686E">
      <w:pPr>
        <w:pStyle w:val="ConsPlusNonformat"/>
      </w:pPr>
      <w:r>
        <w:t>КПП _______________________________________________________________________</w:t>
      </w:r>
    </w:p>
    <w:p w:rsidR="0025686E" w:rsidRDefault="0025686E">
      <w:pPr>
        <w:pStyle w:val="ConsPlusNonformat"/>
      </w:pPr>
      <w:r>
        <w:t>ОГРН (ОГРНИП) _____________________________________________________________</w:t>
      </w:r>
    </w:p>
    <w:p w:rsidR="0025686E" w:rsidRDefault="0025686E">
      <w:pPr>
        <w:pStyle w:val="ConsPlusNonformat"/>
      </w:pPr>
      <w:r>
        <w:t>Банковские реквизиты:</w:t>
      </w:r>
    </w:p>
    <w:p w:rsidR="0025686E" w:rsidRDefault="0025686E">
      <w:pPr>
        <w:pStyle w:val="ConsPlusNonformat"/>
      </w:pPr>
      <w:proofErr w:type="spellStart"/>
      <w:proofErr w:type="gramStart"/>
      <w:r>
        <w:t>р</w:t>
      </w:r>
      <w:proofErr w:type="spellEnd"/>
      <w:proofErr w:type="gramEnd"/>
      <w:r>
        <w:t>/с _________________________ в ___________________________________________</w:t>
      </w:r>
    </w:p>
    <w:p w:rsidR="0025686E" w:rsidRDefault="0025686E">
      <w:pPr>
        <w:pStyle w:val="ConsPlusNonformat"/>
      </w:pPr>
      <w:r>
        <w:t>___________________________________________________________________________</w:t>
      </w:r>
    </w:p>
    <w:p w:rsidR="0025686E" w:rsidRDefault="0025686E">
      <w:pPr>
        <w:pStyle w:val="ConsPlusNonformat"/>
      </w:pPr>
      <w:r>
        <w:t>к/с _______________________________________________________________________</w:t>
      </w:r>
    </w:p>
    <w:p w:rsidR="0025686E" w:rsidRDefault="0025686E">
      <w:pPr>
        <w:pStyle w:val="ConsPlusNonformat"/>
      </w:pPr>
      <w:r>
        <w:t>БИК _______________________________________________________________________</w:t>
      </w:r>
    </w:p>
    <w:p w:rsidR="0025686E" w:rsidRDefault="0025686E">
      <w:pPr>
        <w:pStyle w:val="ConsPlusNonformat"/>
      </w:pPr>
      <w:r>
        <w:t>Контактные данные _________________________________________________________</w:t>
      </w:r>
    </w:p>
    <w:p w:rsidR="0025686E" w:rsidRDefault="0025686E">
      <w:pPr>
        <w:pStyle w:val="ConsPlusNonformat"/>
      </w:pPr>
      <w:r>
        <w:t xml:space="preserve">                            (телефон, адрес электронной почты)</w:t>
      </w:r>
    </w:p>
    <w:p w:rsidR="0025686E" w:rsidRDefault="0025686E">
      <w:pPr>
        <w:pStyle w:val="ConsPlusNonformat"/>
      </w:pPr>
    </w:p>
    <w:p w:rsidR="0025686E" w:rsidRDefault="0025686E">
      <w:pPr>
        <w:pStyle w:val="ConsPlusNonformat"/>
      </w:pPr>
      <w:r>
        <w:t>Руководитель организации</w:t>
      </w:r>
    </w:p>
    <w:p w:rsidR="0025686E" w:rsidRDefault="0025686E">
      <w:pPr>
        <w:pStyle w:val="ConsPlusNonformat"/>
      </w:pPr>
      <w:r>
        <w:t>(индивидуальный предприниматель) _______________ __________________________</w:t>
      </w:r>
    </w:p>
    <w:p w:rsidR="0025686E" w:rsidRDefault="0025686E">
      <w:pPr>
        <w:pStyle w:val="ConsPlusNonformat"/>
      </w:pPr>
      <w:r>
        <w:t xml:space="preserve">                                    (подпись)            (Ф.И.О.)</w:t>
      </w:r>
    </w:p>
    <w:p w:rsidR="0025686E" w:rsidRDefault="0025686E">
      <w:pPr>
        <w:pStyle w:val="ConsPlusNonformat"/>
      </w:pPr>
    </w:p>
    <w:p w:rsidR="0025686E" w:rsidRDefault="0025686E">
      <w:pPr>
        <w:pStyle w:val="ConsPlusNonformat"/>
      </w:pPr>
      <w:r>
        <w:t xml:space="preserve">                                   М.П.</w:t>
      </w:r>
    </w:p>
    <w:p w:rsidR="0025686E" w:rsidRDefault="0025686E">
      <w:pPr>
        <w:pStyle w:val="ConsPlusNonformat"/>
      </w:pPr>
    </w:p>
    <w:p w:rsidR="0025686E" w:rsidRDefault="0025686E">
      <w:pPr>
        <w:pStyle w:val="ConsPlusNonformat"/>
      </w:pPr>
      <w:r>
        <w:t>Дата</w:t>
      </w:r>
    </w:p>
    <w:p w:rsidR="0025686E" w:rsidRDefault="0025686E">
      <w:pPr>
        <w:pStyle w:val="ConsPlusNonformat"/>
        <w:sectPr w:rsidR="0025686E" w:rsidSect="00574E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5" w:name="Par164"/>
      <w:bookmarkEnd w:id="15"/>
      <w:r>
        <w:rPr>
          <w:rFonts w:ascii="Calibri" w:hAnsi="Calibri" w:cs="Calibri"/>
        </w:rPr>
        <w:t>Приложение N 2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 субсидий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субъектам малого и среднего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предпринимательства на создание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(или) обеспечение деятельности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центров </w:t>
      </w:r>
      <w:proofErr w:type="gramStart"/>
      <w:r>
        <w:rPr>
          <w:rFonts w:ascii="Calibri" w:hAnsi="Calibri" w:cs="Calibri"/>
        </w:rPr>
        <w:t>молодежного</w:t>
      </w:r>
      <w:proofErr w:type="gramEnd"/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инновационного творчества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172"/>
      <w:bookmarkEnd w:id="16"/>
      <w:r>
        <w:rPr>
          <w:rFonts w:ascii="Calibri" w:hAnsi="Calibri" w:cs="Calibri"/>
        </w:rPr>
        <w:t>Информация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реализации мероприятий по созданию и (или) обеспечению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центра молодежного инновационного творчества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6746"/>
        <w:gridCol w:w="1134"/>
        <w:gridCol w:w="1134"/>
      </w:tblGrid>
      <w:tr w:rsidR="0025686E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6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</w:t>
            </w:r>
          </w:p>
        </w:tc>
      </w:tr>
      <w:tr w:rsidR="0025686E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г.</w:t>
            </w:r>
          </w:p>
        </w:tc>
      </w:tr>
      <w:tr w:rsidR="0025686E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5686E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Вовлечение детей и молодежи в </w:t>
            </w:r>
            <w:proofErr w:type="spellStart"/>
            <w:r>
              <w:rPr>
                <w:rFonts w:ascii="Calibri" w:hAnsi="Calibri" w:cs="Calibri"/>
              </w:rPr>
              <w:t>инновационно-техническую</w:t>
            </w:r>
            <w:proofErr w:type="spellEnd"/>
            <w:r>
              <w:rPr>
                <w:rFonts w:ascii="Calibri" w:hAnsi="Calibri" w:cs="Calibri"/>
              </w:rPr>
              <w:t xml:space="preserve"> деятельность </w:t>
            </w:r>
            <w:hyperlink w:anchor="Par23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686E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посетителей из числа студентов организаций высшего образования,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686E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посетителей из числа профильных молодых специалистов,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686E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посетителей из числа школьников,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686E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участия всех категорий в мероприятиях центра молодежного инновационного творчества,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686E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мероприятий, направленных на развитие детского научно-технического творчества: конкурсы, выставки, соревнования, образовательные мероприятия, круглые столы </w:t>
            </w:r>
            <w:hyperlink w:anchor="Par23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  <w:r>
              <w:rPr>
                <w:rFonts w:ascii="Calibri" w:hAnsi="Calibri" w:cs="Calibri"/>
              </w:rPr>
              <w:t>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686E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получивших информационную и консультационную поддержку в центре молодежного инновационного творчества, всего,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686E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на безвозмездной основе,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686E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семинаров, тренингов, организованных центром молодежного инновационного творчества в целях вовлечения в предпринимательство и развития научно-инновационной деятельности детей и молодежи </w:t>
            </w:r>
            <w:hyperlink w:anchor="Par234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  <w:r>
              <w:rPr>
                <w:rFonts w:ascii="Calibri" w:hAnsi="Calibri" w:cs="Calibri"/>
              </w:rPr>
              <w:t>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686E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договоров, заключенных центром молодежного инновационного творчества с другими структурами, заинтересованными в развитии предпринимательского, научно-технического и инновационного творчества молодежи,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686E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тематических публикаций о работе центра молодежного инновационного творчества (в средствах массовой информации, информационн</w:t>
            </w:r>
            <w:proofErr w:type="gramStart"/>
            <w:r>
              <w:rPr>
                <w:rFonts w:ascii="Calibri" w:hAnsi="Calibri" w:cs="Calibri"/>
              </w:rPr>
              <w:t>о-</w:t>
            </w:r>
            <w:proofErr w:type="gramEnd"/>
            <w:r>
              <w:rPr>
                <w:rFonts w:ascii="Calibri" w:hAnsi="Calibri" w:cs="Calibri"/>
              </w:rPr>
              <w:t xml:space="preserve"> телекоммуникационной сети "Интернет" и других источниках),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6E" w:rsidRDefault="002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32"/>
      <w:bookmarkEnd w:id="17"/>
      <w:r>
        <w:rPr>
          <w:rFonts w:ascii="Calibri" w:hAnsi="Calibri" w:cs="Calibri"/>
        </w:rPr>
        <w:t>&lt;*&gt; За один календарный год должно быть не менее 300 посетителей.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233"/>
      <w:bookmarkEnd w:id="18"/>
      <w:r>
        <w:rPr>
          <w:rFonts w:ascii="Calibri" w:hAnsi="Calibri" w:cs="Calibri"/>
        </w:rPr>
        <w:t>&lt;**&gt; Не менее трех мероприятий в год.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34"/>
      <w:bookmarkEnd w:id="19"/>
      <w:r>
        <w:rPr>
          <w:rFonts w:ascii="Calibri" w:hAnsi="Calibri" w:cs="Calibri"/>
        </w:rPr>
        <w:t>&lt;***&gt; Планы, сведения о целях проведения и количестве участников прилагаются.</w:t>
      </w: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6E" w:rsidRDefault="0025686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38E1" w:rsidRDefault="003738E1"/>
    <w:sectPr w:rsidR="003738E1" w:rsidSect="00FA2520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86E"/>
    <w:rsid w:val="00021FF5"/>
    <w:rsid w:val="0025686E"/>
    <w:rsid w:val="003738E1"/>
    <w:rsid w:val="005C3638"/>
    <w:rsid w:val="008A1A2C"/>
    <w:rsid w:val="00A14954"/>
    <w:rsid w:val="00A65C04"/>
    <w:rsid w:val="00FA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68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68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87FC2BE54D1F8BF5FD33329998BEEC56B6F4C6950685FEABE5E9E91nBS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487FC2BE54D1F8BF5FD33329998BEEC56B6F4C6950685FEABE5E9E91nBS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487FC2BE54D1F8BF5FCD3E3FF5D5EACC6537486D51610FBFE105C3C6B56E207C8B317EFD369B339EB811nES7N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A9487FC2BE54D1F8BF5FCD3E3FF5D5EACC6537486E51630DB3E105C3C6B56E207C8B317EFD369B339EBD13nES6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9487FC2BE54D1F8BF5FCD3E3FF5D5EACC6537486D51610FBFE105C3C6B56E207C8B317EFD369B339EB811nES4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(Шакшина А.Г.)</dc:creator>
  <cp:lastModifiedBy>Admin</cp:lastModifiedBy>
  <cp:revision>2</cp:revision>
  <dcterms:created xsi:type="dcterms:W3CDTF">2019-04-25T07:44:00Z</dcterms:created>
  <dcterms:modified xsi:type="dcterms:W3CDTF">2019-04-25T07:44:00Z</dcterms:modified>
</cp:coreProperties>
</file>