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A62E08" w:rsidTr="003B2EEE">
        <w:trPr>
          <w:cantSplit/>
          <w:trHeight w:val="420"/>
        </w:trPr>
        <w:tc>
          <w:tcPr>
            <w:tcW w:w="4170" w:type="dxa"/>
          </w:tcPr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A62E08" w:rsidRDefault="00A62E08" w:rsidP="008C6976">
            <w:pPr>
              <w:jc w:val="center"/>
            </w:pPr>
          </w:p>
        </w:tc>
        <w:tc>
          <w:tcPr>
            <w:tcW w:w="4242" w:type="dxa"/>
          </w:tcPr>
          <w:p w:rsidR="00A62E08" w:rsidRDefault="00A62E08" w:rsidP="008C6976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62E08" w:rsidRDefault="00A62E08" w:rsidP="008C697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A62E08" w:rsidRDefault="00A62E08" w:rsidP="008C697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ВУРНАРСКИЙ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A62E08" w:rsidTr="003B2EEE">
        <w:trPr>
          <w:cantSplit/>
          <w:trHeight w:val="2094"/>
        </w:trPr>
        <w:tc>
          <w:tcPr>
            <w:tcW w:w="4170" w:type="dxa"/>
          </w:tcPr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НУРАС ЯЛ ПОСЕЛЕНИЙĚН </w:t>
            </w:r>
          </w:p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ДЕПУТАТСЕН ПУХĂВĚ</w:t>
            </w:r>
            <w:r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rStyle w:val="a6"/>
                <w:noProof/>
                <w:color w:val="000000"/>
              </w:rPr>
            </w:pPr>
          </w:p>
          <w:p w:rsidR="00A62E08" w:rsidRDefault="00A62E08" w:rsidP="008C6976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НУ</w:t>
            </w:r>
          </w:p>
          <w:p w:rsidR="00A62E08" w:rsidRDefault="00A62E08" w:rsidP="008C6976"/>
          <w:p w:rsidR="00A62E08" w:rsidRDefault="00A62E08" w:rsidP="008C6976">
            <w:pPr>
              <w:pStyle w:val="a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«28» июля   2017 г   №  30-1</w:t>
            </w:r>
          </w:p>
          <w:p w:rsidR="00A62E08" w:rsidRPr="002A2B00" w:rsidRDefault="00A62E08" w:rsidP="003B2EEE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A2B00">
              <w:rPr>
                <w:rFonts w:ascii="Times New Roman" w:hAnsi="Times New Roman" w:cs="Times New Roman"/>
                <w:noProof/>
                <w:color w:val="000000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A62E08" w:rsidRDefault="00A62E08" w:rsidP="003B2EEE"/>
        </w:tc>
        <w:tc>
          <w:tcPr>
            <w:tcW w:w="4242" w:type="dxa"/>
          </w:tcPr>
          <w:p w:rsidR="00A62E08" w:rsidRDefault="00A62E08" w:rsidP="008C697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A62E08" w:rsidRDefault="00A62E08" w:rsidP="008C697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КАЛИНИНСКОГО СЕЛЬСКОГО </w:t>
            </w:r>
          </w:p>
          <w:p w:rsidR="00A62E08" w:rsidRDefault="00A62E08" w:rsidP="008C6976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62E08" w:rsidRDefault="00A62E08" w:rsidP="008C6976">
            <w:pPr>
              <w:pStyle w:val="a5"/>
              <w:jc w:val="center"/>
              <w:rPr>
                <w:rStyle w:val="a6"/>
                <w:color w:val="000000"/>
              </w:rPr>
            </w:pPr>
          </w:p>
          <w:p w:rsidR="00A62E08" w:rsidRDefault="00A62E08" w:rsidP="008C6976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A62E08" w:rsidRDefault="00A62E08" w:rsidP="008C6976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62E08" w:rsidRDefault="00A62E08" w:rsidP="008C6976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«28» июля  2017 г   №  30-1</w:t>
            </w:r>
          </w:p>
          <w:p w:rsidR="00A62E08" w:rsidRPr="002A2B00" w:rsidRDefault="00A62E08" w:rsidP="003B2EEE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A2B00">
              <w:rPr>
                <w:rFonts w:ascii="Times New Roman" w:hAnsi="Times New Roman" w:cs="Times New Roman"/>
                <w:noProof/>
                <w:color w:val="000000"/>
              </w:rPr>
              <w:t>с.Калинино</w:t>
            </w:r>
          </w:p>
        </w:tc>
      </w:tr>
    </w:tbl>
    <w:p w:rsidR="00726E4B" w:rsidRDefault="00726E4B" w:rsidP="00726E4B">
      <w:pPr>
        <w:ind w:right="3997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26E4B" w:rsidRPr="002A2B00" w:rsidTr="003B2EEE">
        <w:tc>
          <w:tcPr>
            <w:tcW w:w="4785" w:type="dxa"/>
          </w:tcPr>
          <w:p w:rsidR="00726E4B" w:rsidRPr="002A2B00" w:rsidRDefault="00726E4B" w:rsidP="003B2EE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решение Собрания депутатов Калининского сельского поселения </w:t>
            </w:r>
            <w:proofErr w:type="spellStart"/>
            <w:r w:rsidRPr="002A2B00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A2B00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20 декабря 2016 г. № 20-1 «Об  утверждении Правил землепользования и застройки Калининского сельского поселения </w:t>
            </w:r>
            <w:proofErr w:type="spellStart"/>
            <w:r w:rsidRPr="002A2B00">
              <w:rPr>
                <w:rFonts w:ascii="Times New Roman" w:hAnsi="Times New Roman" w:cs="Times New Roman"/>
                <w:sz w:val="24"/>
                <w:szCs w:val="24"/>
              </w:rPr>
              <w:t>Вунарского</w:t>
            </w:r>
            <w:proofErr w:type="spellEnd"/>
            <w:r w:rsidRPr="002A2B00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Республики»</w:t>
            </w:r>
          </w:p>
        </w:tc>
        <w:tc>
          <w:tcPr>
            <w:tcW w:w="4786" w:type="dxa"/>
          </w:tcPr>
          <w:p w:rsidR="00726E4B" w:rsidRPr="002A2B00" w:rsidRDefault="00726E4B" w:rsidP="003B2EE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E4B" w:rsidRPr="002A2B00" w:rsidRDefault="00726E4B" w:rsidP="00726E4B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E4B" w:rsidRPr="002A2B00" w:rsidRDefault="00726E4B" w:rsidP="00726E4B">
      <w:pPr>
        <w:pStyle w:val="a3"/>
        <w:ind w:right="-1" w:firstLine="617"/>
        <w:rPr>
          <w:szCs w:val="24"/>
        </w:rPr>
      </w:pPr>
      <w:r w:rsidRPr="002A2B00">
        <w:rPr>
          <w:szCs w:val="24"/>
        </w:rPr>
        <w:t xml:space="preserve">  </w:t>
      </w:r>
      <w:proofErr w:type="gramStart"/>
      <w:r w:rsidRPr="002A2B00">
        <w:rPr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27.05.2014г. №136-ФЗ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Федерации» </w:t>
      </w:r>
      <w:proofErr w:type="gramEnd"/>
    </w:p>
    <w:p w:rsidR="00726E4B" w:rsidRPr="002A2B00" w:rsidRDefault="00726E4B" w:rsidP="00726E4B">
      <w:pPr>
        <w:pStyle w:val="a3"/>
        <w:ind w:right="-1" w:firstLine="617"/>
        <w:rPr>
          <w:szCs w:val="24"/>
        </w:rPr>
      </w:pPr>
      <w:r w:rsidRPr="002A2B00">
        <w:rPr>
          <w:szCs w:val="24"/>
        </w:rPr>
        <w:t>Собрание депутатов Калининского сельского поселения решило:</w:t>
      </w:r>
    </w:p>
    <w:p w:rsidR="00726E4B" w:rsidRPr="002A2B00" w:rsidRDefault="00726E4B" w:rsidP="00726E4B">
      <w:pPr>
        <w:pStyle w:val="a3"/>
        <w:ind w:right="-1"/>
        <w:rPr>
          <w:szCs w:val="24"/>
        </w:rPr>
      </w:pPr>
      <w:r w:rsidRPr="002A2B00">
        <w:rPr>
          <w:szCs w:val="24"/>
        </w:rPr>
        <w:t xml:space="preserve">внести в Правила землепользования и застройки Калининского сельского поселения </w:t>
      </w:r>
      <w:proofErr w:type="spellStart"/>
      <w:r w:rsidRPr="002A2B00">
        <w:rPr>
          <w:szCs w:val="24"/>
        </w:rPr>
        <w:t>Вурнарского</w:t>
      </w:r>
      <w:proofErr w:type="spellEnd"/>
      <w:r w:rsidRPr="002A2B00">
        <w:rPr>
          <w:szCs w:val="24"/>
        </w:rPr>
        <w:t xml:space="preserve"> района Чувашской Республики, утвержденные  решением Собрания депутатов Калининского сельского поселения </w:t>
      </w:r>
      <w:proofErr w:type="spellStart"/>
      <w:r w:rsidRPr="002A2B00">
        <w:rPr>
          <w:szCs w:val="24"/>
        </w:rPr>
        <w:t>Вурнарского</w:t>
      </w:r>
      <w:proofErr w:type="spellEnd"/>
      <w:r w:rsidRPr="002A2B00">
        <w:rPr>
          <w:szCs w:val="24"/>
        </w:rPr>
        <w:t xml:space="preserve"> района Чувашской Республики от 20 декабря 2016 г. №20-1 «Об  утверждении Правил землепользования и застройки Калининского сельского поселения </w:t>
      </w:r>
      <w:proofErr w:type="spellStart"/>
      <w:r w:rsidRPr="002A2B00">
        <w:rPr>
          <w:szCs w:val="24"/>
        </w:rPr>
        <w:t>Вунарского</w:t>
      </w:r>
      <w:proofErr w:type="spellEnd"/>
      <w:r w:rsidRPr="002A2B00">
        <w:rPr>
          <w:szCs w:val="24"/>
        </w:rPr>
        <w:t xml:space="preserve"> района Чувашской Республики» следующие изменения:</w:t>
      </w:r>
    </w:p>
    <w:p w:rsidR="00726E4B" w:rsidRPr="002A2B00" w:rsidRDefault="00726E4B" w:rsidP="00726E4B">
      <w:pPr>
        <w:pStyle w:val="a7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B00">
        <w:rPr>
          <w:rFonts w:ascii="Times New Roman" w:hAnsi="Times New Roman" w:cs="Times New Roman"/>
          <w:sz w:val="24"/>
          <w:szCs w:val="24"/>
        </w:rPr>
        <w:t>Статью 37 изложить в следующей редакции:</w:t>
      </w:r>
    </w:p>
    <w:p w:rsidR="00726E4B" w:rsidRPr="002A2B00" w:rsidRDefault="00726E4B" w:rsidP="00726E4B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A2B0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«Статья 37. Перечень территориальных зон, выделенных на карте градостроительного зонирования Калининского сельского поселения</w:t>
      </w:r>
    </w:p>
    <w:p w:rsidR="00726E4B" w:rsidRPr="002A2B00" w:rsidRDefault="00726E4B" w:rsidP="00726E4B">
      <w:pPr>
        <w:tabs>
          <w:tab w:val="left" w:pos="1134"/>
        </w:tabs>
        <w:overflowPunct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E4B" w:rsidRPr="002A2B00" w:rsidRDefault="00726E4B" w:rsidP="00726E4B">
      <w:pPr>
        <w:tabs>
          <w:tab w:val="left" w:pos="1134"/>
        </w:tabs>
        <w:overflowPunct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B00">
        <w:rPr>
          <w:rFonts w:ascii="Times New Roman" w:eastAsia="Times New Roman" w:hAnsi="Times New Roman" w:cs="Times New Roman"/>
          <w:b/>
          <w:sz w:val="24"/>
          <w:szCs w:val="24"/>
        </w:rPr>
        <w:t>Перечень территориальных зон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275"/>
        <w:gridCol w:w="2267"/>
        <w:gridCol w:w="2268"/>
        <w:gridCol w:w="3402"/>
      </w:tblGrid>
      <w:tr w:rsidR="00726E4B" w:rsidRPr="002A2B00" w:rsidTr="003B2EEE">
        <w:trPr>
          <w:trHeight w:val="2020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Обозначение зоны в соответствии с </w:t>
            </w:r>
            <w:proofErr w:type="spellStart"/>
            <w:proofErr w:type="gramStart"/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класси-фикатором</w:t>
            </w:r>
            <w:proofErr w:type="spellEnd"/>
            <w:proofErr w:type="gramEnd"/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видов раз-решенного использования земельных участков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территориальной зоны в соответствии с классификатором видов разрешенного использования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Обозначение зоны на картах градостроительного зонирования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2B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территориальной зоны на картах градостроительного зонирования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зоны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99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 застройки  индивидуальными  жилыми домами</w:t>
            </w:r>
          </w:p>
        </w:tc>
      </w:tr>
      <w:tr w:rsidR="00726E4B" w:rsidRPr="002A2B00" w:rsidTr="003B2EEE">
        <w:trPr>
          <w:trHeight w:val="30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малоэтажными жилыми домами</w:t>
            </w:r>
          </w:p>
        </w:tc>
      </w:tr>
      <w:tr w:rsidR="00726E4B" w:rsidRPr="002A2B00" w:rsidTr="003B2EEE">
        <w:trPr>
          <w:trHeight w:val="306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зоны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Производственная зона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Рекреационные зоны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8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1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СХ-2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Сх</w:t>
            </w: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Зона, занятая объектами сельскохозяйственного назначения </w:t>
            </w:r>
          </w:p>
        </w:tc>
      </w:tr>
      <w:tr w:rsidR="00726E4B" w:rsidRPr="002A2B00" w:rsidTr="003B2EEE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СХ-3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садоводства, огородничества и дачного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tabs>
                <w:tab w:val="left" w:pos="3885"/>
              </w:tabs>
              <w:suppressAutoHyphens/>
              <w:snapToGri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 специального назначения</w:t>
            </w:r>
          </w:p>
        </w:tc>
      </w:tr>
      <w:tr w:rsidR="00726E4B" w:rsidRPr="002A2B00" w:rsidTr="003B2EEE">
        <w:trPr>
          <w:trHeight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специального назначения связанная с захоронениями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инженерной и транспортной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И-Т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инженерной - транспортной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транспортной инфраструктуры</w:t>
            </w: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Зоны, для которых градостроительны</w:t>
            </w:r>
            <w:r w:rsidRPr="002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 регламенты не устанавливаются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pacing w:after="0" w:line="240" w:lineRule="auto"/>
              <w:ind w:left="612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земель, покрытых поверхностными водами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ООПТ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земель особо охраняемых природных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4B" w:rsidRPr="002A2B00" w:rsidTr="003B2EE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культурного наследия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6E4B" w:rsidRPr="002A2B00" w:rsidRDefault="00726E4B" w:rsidP="003B2EEE">
            <w:pPr>
              <w:suppressAutoHyphens/>
              <w:snapToGri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E4B" w:rsidRPr="002A2B00" w:rsidRDefault="00726E4B" w:rsidP="0072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ED" w:rsidRDefault="007947ED" w:rsidP="007947ED">
      <w:pPr>
        <w:pStyle w:val="a3"/>
        <w:numPr>
          <w:ilvl w:val="0"/>
          <w:numId w:val="1"/>
        </w:numPr>
        <w:ind w:right="-1"/>
        <w:rPr>
          <w:szCs w:val="24"/>
        </w:rPr>
      </w:pPr>
      <w:r w:rsidRPr="002A2B00">
        <w:rPr>
          <w:szCs w:val="24"/>
        </w:rPr>
        <w:t>Статью 3</w:t>
      </w:r>
      <w:r>
        <w:rPr>
          <w:szCs w:val="24"/>
        </w:rPr>
        <w:t>9</w:t>
      </w:r>
      <w:r w:rsidRPr="002A2B00">
        <w:rPr>
          <w:szCs w:val="24"/>
        </w:rPr>
        <w:t xml:space="preserve"> изложить в следующей редакции</w:t>
      </w:r>
      <w:r>
        <w:rPr>
          <w:szCs w:val="24"/>
        </w:rPr>
        <w:t>:</w:t>
      </w:r>
    </w:p>
    <w:p w:rsidR="007947ED" w:rsidRPr="007947ED" w:rsidRDefault="007947ED" w:rsidP="007947ED">
      <w:pPr>
        <w:pStyle w:val="a7"/>
        <w:keepNext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947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Статья 39. Градостроительный регламент зоны застройки индивидуальными жилыми домами (Ж-1)</w:t>
      </w:r>
    </w:p>
    <w:p w:rsidR="007947ED" w:rsidRPr="007947ED" w:rsidRDefault="007947ED" w:rsidP="007947ED">
      <w:pPr>
        <w:pStyle w:val="a7"/>
        <w:keepNext/>
        <w:widowControl w:val="0"/>
        <w:tabs>
          <w:tab w:val="left" w:pos="0"/>
        </w:tabs>
        <w:suppressAutoHyphens/>
        <w:spacing w:after="0" w:line="240" w:lineRule="auto"/>
        <w:ind w:left="25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47ED" w:rsidRPr="007947ED" w:rsidRDefault="007947ED" w:rsidP="007947ED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7947ED" w:rsidRPr="007947ED" w:rsidRDefault="007947ED" w:rsidP="006F6AEF">
      <w:pPr>
        <w:pStyle w:val="a7"/>
        <w:suppressAutoHyphens/>
        <w:snapToGri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3"/>
        <w:gridCol w:w="4392"/>
        <w:gridCol w:w="709"/>
        <w:gridCol w:w="1137"/>
        <w:gridCol w:w="567"/>
        <w:gridCol w:w="850"/>
      </w:tblGrid>
      <w:tr w:rsidR="007947ED" w:rsidRPr="007947ED" w:rsidTr="008C6976">
        <w:trPr>
          <w:cantSplit/>
          <w:trHeight w:val="258"/>
        </w:trPr>
        <w:tc>
          <w:tcPr>
            <w:tcW w:w="567" w:type="dxa"/>
            <w:vMerge w:val="restart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участков</w:t>
            </w:r>
            <w:r w:rsidRPr="007947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утвержденным</w:t>
            </w:r>
            <w:proofErr w:type="spellEnd"/>
            <w:r w:rsidRPr="007947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947ED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947ED" w:rsidRPr="007947ED" w:rsidTr="008C6976">
        <w:trPr>
          <w:cantSplit/>
          <w:trHeight w:val="3208"/>
        </w:trPr>
        <w:tc>
          <w:tcPr>
            <w:tcW w:w="567" w:type="dxa"/>
            <w:vMerge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макс.), га</w:t>
            </w:r>
          </w:p>
        </w:tc>
        <w:tc>
          <w:tcPr>
            <w:tcW w:w="567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Минимальные отступы от границ земельных участков </w:t>
            </w:r>
          </w:p>
        </w:tc>
      </w:tr>
      <w:tr w:rsidR="007947ED" w:rsidRPr="007947ED" w:rsidTr="008C6976">
        <w:trPr>
          <w:trHeight w:val="272"/>
          <w:tblHeader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7947ED" w:rsidRPr="007947ED" w:rsidTr="008C6976">
        <w:trPr>
          <w:trHeight w:val="397"/>
        </w:trPr>
        <w:tc>
          <w:tcPr>
            <w:tcW w:w="9214" w:type="dxa"/>
            <w:gridSpan w:val="7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947ED" w:rsidRPr="007947ED" w:rsidTr="008C6976">
        <w:trPr>
          <w:trHeight w:val="537"/>
        </w:trPr>
        <w:tc>
          <w:tcPr>
            <w:tcW w:w="566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709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0,10 -0,15</w:t>
            </w:r>
          </w:p>
        </w:tc>
        <w:tc>
          <w:tcPr>
            <w:tcW w:w="567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0,15- 0,25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3.4.1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3.5.1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мин.0,4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0,005-</w:t>
            </w: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0,25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47ED" w:rsidRPr="007947ED" w:rsidTr="008C6976">
        <w:trPr>
          <w:trHeight w:val="397"/>
        </w:trPr>
        <w:tc>
          <w:tcPr>
            <w:tcW w:w="9214" w:type="dxa"/>
            <w:gridSpan w:val="7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0,003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 1,0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мин.0,35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мин. </w:t>
            </w: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мин. 0,4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 0,4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Связь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9214" w:type="dxa"/>
            <w:gridSpan w:val="7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7947ED" w:rsidRPr="007947ED" w:rsidRDefault="007947ED" w:rsidP="006F6AEF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</w:p>
    <w:p w:rsidR="007947ED" w:rsidRPr="007947ED" w:rsidRDefault="007947ED" w:rsidP="006F6AEF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947ED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7947ED" w:rsidRPr="007947ED" w:rsidRDefault="007947ED" w:rsidP="006F6AEF">
      <w:pPr>
        <w:pStyle w:val="a7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47ED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7947ED" w:rsidRPr="007947ED" w:rsidRDefault="007947ED" w:rsidP="006F6AEF">
      <w:pPr>
        <w:pStyle w:val="a7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lastRenderedPageBreak/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Калининского  сельского поселения.</w:t>
      </w:r>
    </w:p>
    <w:p w:rsidR="007947ED" w:rsidRPr="007947ED" w:rsidRDefault="007947ED" w:rsidP="006F6AEF">
      <w:pPr>
        <w:pStyle w:val="a7"/>
        <w:tabs>
          <w:tab w:val="left" w:pos="460"/>
          <w:tab w:val="num" w:pos="2062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7947ED" w:rsidRPr="007947ED" w:rsidRDefault="007947ED" w:rsidP="006F6AEF">
      <w:pPr>
        <w:pStyle w:val="a7"/>
        <w:tabs>
          <w:tab w:val="left" w:pos="6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7947ED" w:rsidRPr="006F6AEF" w:rsidRDefault="007947ED" w:rsidP="006F6AEF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AEF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7947ED" w:rsidRPr="007947ED" w:rsidRDefault="007947ED" w:rsidP="006F6AEF">
      <w:pPr>
        <w:pStyle w:val="a7"/>
        <w:tabs>
          <w:tab w:val="left" w:pos="6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7947ED" w:rsidRPr="006F6AEF" w:rsidRDefault="007947ED" w:rsidP="006F6A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6AEF">
        <w:rPr>
          <w:rFonts w:ascii="Times New Roman" w:hAnsi="Times New Roman" w:cs="Times New Roman"/>
          <w:sz w:val="24"/>
          <w:szCs w:val="24"/>
        </w:rPr>
        <w:t>5. Высота гаражей – не более 5 метров.</w:t>
      </w:r>
    </w:p>
    <w:p w:rsidR="007947ED" w:rsidRPr="007947ED" w:rsidRDefault="007947ED" w:rsidP="006F6AE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47ED">
        <w:rPr>
          <w:rFonts w:ascii="Times New Roman" w:hAnsi="Times New Roman" w:cs="Times New Roman"/>
          <w:sz w:val="24"/>
          <w:szCs w:val="24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7947E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7947ED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  <w:bookmarkStart w:id="1" w:name="_Toc442193465"/>
    </w:p>
    <w:bookmarkEnd w:id="1"/>
    <w:p w:rsidR="007947ED" w:rsidRPr="007947ED" w:rsidRDefault="007947ED" w:rsidP="006F6AEF">
      <w:pPr>
        <w:pStyle w:val="a7"/>
        <w:keepNext/>
        <w:widowControl w:val="0"/>
        <w:tabs>
          <w:tab w:val="left" w:pos="0"/>
        </w:tabs>
        <w:suppressAutoHyphens/>
        <w:spacing w:after="0" w:line="240" w:lineRule="auto"/>
        <w:ind w:left="567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47ED" w:rsidRPr="006F6AEF" w:rsidRDefault="007947ED" w:rsidP="006F6A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6AEF">
        <w:rPr>
          <w:rStyle w:val="a8"/>
          <w:rFonts w:ascii="Times New Roman" w:hAnsi="Times New Roman" w:cs="Times New Roman"/>
          <w:sz w:val="24"/>
          <w:szCs w:val="24"/>
        </w:rPr>
        <w:t>Зона застройки малоэтажными жилыми домами (Ж</w:t>
      </w:r>
      <w:proofErr w:type="gramStart"/>
      <w:r w:rsidRPr="006F6AEF">
        <w:rPr>
          <w:rStyle w:val="a8"/>
          <w:rFonts w:ascii="Times New Roman" w:hAnsi="Times New Roman" w:cs="Times New Roman"/>
          <w:sz w:val="24"/>
          <w:szCs w:val="24"/>
        </w:rPr>
        <w:t>2</w:t>
      </w:r>
      <w:proofErr w:type="gramEnd"/>
      <w:r w:rsidRPr="006F6AEF">
        <w:rPr>
          <w:rStyle w:val="a8"/>
          <w:rFonts w:ascii="Times New Roman" w:hAnsi="Times New Roman" w:cs="Times New Roman"/>
          <w:sz w:val="24"/>
          <w:szCs w:val="24"/>
        </w:rPr>
        <w:t>)</w:t>
      </w:r>
    </w:p>
    <w:p w:rsidR="007947ED" w:rsidRPr="007947ED" w:rsidRDefault="007947ED" w:rsidP="006F6AE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 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7947ED" w:rsidRPr="006F6AEF" w:rsidRDefault="007947ED" w:rsidP="006F6A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47ED" w:rsidRPr="007947ED" w:rsidRDefault="007947ED" w:rsidP="006F6AEF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3"/>
        <w:gridCol w:w="4392"/>
        <w:gridCol w:w="709"/>
        <w:gridCol w:w="1137"/>
        <w:gridCol w:w="567"/>
        <w:gridCol w:w="850"/>
      </w:tblGrid>
      <w:tr w:rsidR="007947ED" w:rsidRPr="007947ED" w:rsidTr="008C6976">
        <w:trPr>
          <w:cantSplit/>
          <w:trHeight w:val="258"/>
        </w:trPr>
        <w:tc>
          <w:tcPr>
            <w:tcW w:w="567" w:type="dxa"/>
            <w:vMerge w:val="restart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участков</w:t>
            </w:r>
            <w:r w:rsidRPr="007947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утвержденным</w:t>
            </w:r>
            <w:proofErr w:type="spellEnd"/>
            <w:r w:rsidRPr="007947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947ED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947ED" w:rsidRPr="007947ED" w:rsidTr="008C6976">
        <w:trPr>
          <w:cantSplit/>
          <w:trHeight w:val="3208"/>
        </w:trPr>
        <w:tc>
          <w:tcPr>
            <w:tcW w:w="567" w:type="dxa"/>
            <w:vMerge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макс.), га</w:t>
            </w:r>
          </w:p>
        </w:tc>
        <w:tc>
          <w:tcPr>
            <w:tcW w:w="567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Минимальные отступы от границ земельных участков </w:t>
            </w:r>
          </w:p>
        </w:tc>
      </w:tr>
      <w:tr w:rsidR="007947ED" w:rsidRPr="007947ED" w:rsidTr="008C6976">
        <w:trPr>
          <w:trHeight w:val="272"/>
          <w:tblHeader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7947ED" w:rsidRPr="007947ED" w:rsidTr="008C6976">
        <w:trPr>
          <w:trHeight w:val="397"/>
        </w:trPr>
        <w:tc>
          <w:tcPr>
            <w:tcW w:w="9214" w:type="dxa"/>
            <w:gridSpan w:val="7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947ED" w:rsidRPr="007947ED" w:rsidTr="008C6976">
        <w:trPr>
          <w:trHeight w:val="537"/>
        </w:trPr>
        <w:tc>
          <w:tcPr>
            <w:tcW w:w="566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392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9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мин.0,12 </w:t>
            </w:r>
          </w:p>
        </w:tc>
        <w:tc>
          <w:tcPr>
            <w:tcW w:w="567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7947ED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Обслуживание застройки жилой (объекты с видами разрешенного использования с кодами 3.1,3.2,.3.3, 3.4, 3.4.1, 3.5.1, 3.6, 3.7, 3.10.1, 4.1, 4.3, 4.4, 4.6, 4.7, 4.9)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мин.0,01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0,003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 1,0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  <w:r w:rsidRPr="00794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Спорт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Связь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12.0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3263" w:type="dxa"/>
            <w:gridSpan w:val="4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7947ED" w:rsidRPr="007947ED" w:rsidTr="008C6976">
        <w:trPr>
          <w:trHeight w:val="397"/>
        </w:trPr>
        <w:tc>
          <w:tcPr>
            <w:tcW w:w="9214" w:type="dxa"/>
            <w:gridSpan w:val="7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Объекты торговли (торговые центры, торгово-развлекательные центры, комплексы)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мин.0,08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0,6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8C6976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0,04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7947ED" w:rsidRPr="007947ED" w:rsidRDefault="007947ED" w:rsidP="006F6AEF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Примечания: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2. Действие настоящего регламента не распространяется на земельные участки: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ED">
        <w:rPr>
          <w:rFonts w:ascii="Times New Roman" w:hAnsi="Times New Roman" w:cs="Times New Roman"/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б) в границах территорий общего пользования;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ED">
        <w:rPr>
          <w:rFonts w:ascii="Times New Roman" w:hAnsi="Times New Roman" w:cs="Times New Roman"/>
          <w:sz w:val="24"/>
          <w:szCs w:val="24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ED">
        <w:rPr>
          <w:rFonts w:ascii="Times New Roman" w:hAnsi="Times New Roman" w:cs="Times New Roman"/>
          <w:sz w:val="24"/>
          <w:szCs w:val="24"/>
        </w:rPr>
        <w:t>г) предоставленные для добычи полезных ископаемых.          </w:t>
      </w:r>
      <w:proofErr w:type="gramEnd"/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Style w:val="a8"/>
          <w:rFonts w:ascii="Times New Roman" w:hAnsi="Times New Roman" w:cs="Times New Roman"/>
          <w:sz w:val="24"/>
          <w:szCs w:val="24"/>
        </w:rPr>
        <w:t> 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66536837"/>
      <w:bookmarkEnd w:id="2"/>
      <w:r w:rsidRPr="007947ED">
        <w:rPr>
          <w:rStyle w:val="a8"/>
          <w:rFonts w:ascii="Times New Roman" w:hAnsi="Times New Roman" w:cs="Times New Roman"/>
          <w:sz w:val="24"/>
          <w:szCs w:val="24"/>
        </w:rPr>
        <w:t>Зона делового, общественного и коммерческого назначения (О</w:t>
      </w:r>
      <w:proofErr w:type="gramStart"/>
      <w:r w:rsidRPr="007947ED">
        <w:rPr>
          <w:rStyle w:val="a8"/>
          <w:rFonts w:ascii="Times New Roman" w:hAnsi="Times New Roman" w:cs="Times New Roman"/>
          <w:sz w:val="24"/>
          <w:szCs w:val="24"/>
        </w:rPr>
        <w:t>1</w:t>
      </w:r>
      <w:proofErr w:type="gramEnd"/>
      <w:r w:rsidRPr="007947ED">
        <w:rPr>
          <w:rStyle w:val="a8"/>
          <w:rFonts w:ascii="Times New Roman" w:hAnsi="Times New Roman" w:cs="Times New Roman"/>
          <w:sz w:val="24"/>
          <w:szCs w:val="24"/>
        </w:rPr>
        <w:t>)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 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7947ED" w:rsidRPr="007947ED" w:rsidRDefault="007947ED" w:rsidP="006F6AE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947E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3"/>
        <w:gridCol w:w="4392"/>
        <w:gridCol w:w="709"/>
        <w:gridCol w:w="1137"/>
        <w:gridCol w:w="567"/>
        <w:gridCol w:w="850"/>
      </w:tblGrid>
      <w:tr w:rsidR="007947ED" w:rsidRPr="007947ED" w:rsidTr="00A62E08">
        <w:trPr>
          <w:cantSplit/>
          <w:trHeight w:val="258"/>
        </w:trPr>
        <w:tc>
          <w:tcPr>
            <w:tcW w:w="566" w:type="dxa"/>
            <w:vMerge w:val="restart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392" w:type="dxa"/>
            <w:vMerge w:val="restart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="006F6A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947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утвержденным </w:t>
            </w:r>
            <w:r w:rsidRPr="007947ED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7947ED" w:rsidRPr="007947ED" w:rsidTr="00A62E08">
        <w:trPr>
          <w:cantSplit/>
          <w:trHeight w:val="3208"/>
        </w:trPr>
        <w:tc>
          <w:tcPr>
            <w:tcW w:w="566" w:type="dxa"/>
            <w:vMerge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2" w:type="dxa"/>
            <w:vMerge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7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макс.), га</w:t>
            </w:r>
          </w:p>
        </w:tc>
        <w:tc>
          <w:tcPr>
            <w:tcW w:w="567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Минимальные отступы от границ земельных участков </w:t>
            </w:r>
          </w:p>
        </w:tc>
      </w:tr>
      <w:tr w:rsidR="007947ED" w:rsidRPr="007947ED" w:rsidTr="00A62E08">
        <w:trPr>
          <w:trHeight w:val="272"/>
          <w:tblHeader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7947ED" w:rsidRPr="007947ED" w:rsidTr="00A62E08">
        <w:trPr>
          <w:trHeight w:val="397"/>
        </w:trPr>
        <w:tc>
          <w:tcPr>
            <w:tcW w:w="9214" w:type="dxa"/>
            <w:gridSpan w:val="7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947ED" w:rsidRPr="007947ED" w:rsidTr="00A62E08">
        <w:trPr>
          <w:trHeight w:val="53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мин.0,03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1,0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2,4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0,12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мин.0,07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0,01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0,01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</w:t>
            </w:r>
            <w:proofErr w:type="gramStart"/>
            <w:r w:rsidRPr="007947E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0,08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0,01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мин.0,15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0,02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263" w:type="dxa"/>
            <w:gridSpan w:val="4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7947ED" w:rsidRPr="007947ED" w:rsidTr="00A62E08">
        <w:trPr>
          <w:trHeight w:val="397"/>
        </w:trPr>
        <w:tc>
          <w:tcPr>
            <w:tcW w:w="9214" w:type="dxa"/>
            <w:gridSpan w:val="7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947ED" w:rsidRPr="007947ED" w:rsidTr="00A62E08">
        <w:trPr>
          <w:trHeight w:val="397"/>
        </w:trPr>
        <w:tc>
          <w:tcPr>
            <w:tcW w:w="566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392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709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мин. 0,04</w:t>
            </w:r>
          </w:p>
        </w:tc>
        <w:tc>
          <w:tcPr>
            <w:tcW w:w="567" w:type="dxa"/>
            <w:vAlign w:val="center"/>
          </w:tcPr>
          <w:p w:rsidR="007947ED" w:rsidRPr="007947ED" w:rsidRDefault="007947ED" w:rsidP="007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947ED" w:rsidRPr="007947ED" w:rsidRDefault="007947ED" w:rsidP="007947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7947ED" w:rsidRPr="007947ED" w:rsidRDefault="007947ED" w:rsidP="006F6AEF">
      <w:pPr>
        <w:pStyle w:val="a7"/>
        <w:keepNext/>
        <w:widowControl w:val="0"/>
        <w:tabs>
          <w:tab w:val="left" w:pos="0"/>
        </w:tabs>
        <w:suppressAutoHyphens/>
        <w:spacing w:after="0" w:line="240" w:lineRule="auto"/>
        <w:ind w:left="2509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47ED" w:rsidRPr="007947ED" w:rsidRDefault="007947ED" w:rsidP="007947ED">
      <w:pPr>
        <w:pStyle w:val="a3"/>
        <w:ind w:right="-1" w:firstLine="0"/>
        <w:rPr>
          <w:szCs w:val="24"/>
        </w:rPr>
      </w:pPr>
    </w:p>
    <w:p w:rsidR="00726E4B" w:rsidRPr="002A2B00" w:rsidRDefault="00726E4B" w:rsidP="00726E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00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726E4B" w:rsidRPr="002A2B00" w:rsidRDefault="00726E4B" w:rsidP="00726E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E4B" w:rsidRPr="002A2B00" w:rsidRDefault="00726E4B" w:rsidP="00726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E4B" w:rsidRPr="002A2B00" w:rsidRDefault="00726E4B" w:rsidP="00726E4B">
      <w:pPr>
        <w:pStyle w:val="a3"/>
        <w:ind w:right="-1" w:firstLine="0"/>
        <w:rPr>
          <w:szCs w:val="24"/>
        </w:rPr>
      </w:pPr>
      <w:r w:rsidRPr="002A2B00">
        <w:rPr>
          <w:szCs w:val="24"/>
        </w:rPr>
        <w:t xml:space="preserve">Глава </w:t>
      </w:r>
      <w:proofErr w:type="gramStart"/>
      <w:r w:rsidRPr="002A2B00">
        <w:rPr>
          <w:szCs w:val="24"/>
        </w:rPr>
        <w:t>Калининского</w:t>
      </w:r>
      <w:proofErr w:type="gramEnd"/>
      <w:r w:rsidRPr="002A2B00">
        <w:rPr>
          <w:szCs w:val="24"/>
        </w:rPr>
        <w:t xml:space="preserve"> сельского</w:t>
      </w:r>
    </w:p>
    <w:p w:rsidR="00726E4B" w:rsidRPr="002A2B00" w:rsidRDefault="00726E4B" w:rsidP="00726E4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0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A2B0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2A2B0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26E4B" w:rsidRPr="002A2B00" w:rsidRDefault="00726E4B" w:rsidP="00726E4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00">
        <w:rPr>
          <w:rFonts w:ascii="Times New Roman" w:hAnsi="Times New Roman" w:cs="Times New Roman"/>
          <w:sz w:val="24"/>
          <w:szCs w:val="24"/>
        </w:rPr>
        <w:t>Чувашской Республики:                                                                                    Л.Н.Иванова</w:t>
      </w:r>
    </w:p>
    <w:p w:rsidR="00726E4B" w:rsidRPr="002A2B00" w:rsidRDefault="00726E4B" w:rsidP="0072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E4B" w:rsidRPr="002A2B00" w:rsidRDefault="00726E4B" w:rsidP="002A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E4B" w:rsidRPr="002A2B00" w:rsidSect="00874355">
      <w:pgSz w:w="11906" w:h="16838"/>
      <w:pgMar w:top="899" w:right="707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D66"/>
    <w:multiLevelType w:val="hybridMultilevel"/>
    <w:tmpl w:val="4BB60D88"/>
    <w:lvl w:ilvl="0" w:tplc="658E59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A444A1"/>
    <w:multiLevelType w:val="hybridMultilevel"/>
    <w:tmpl w:val="8D103558"/>
    <w:lvl w:ilvl="0" w:tplc="D05AC4E8">
      <w:start w:val="1"/>
      <w:numFmt w:val="decimal"/>
      <w:lvlText w:val="%1."/>
      <w:lvlJc w:val="left"/>
      <w:pPr>
        <w:ind w:left="17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8E5CC0"/>
    <w:multiLevelType w:val="hybridMultilevel"/>
    <w:tmpl w:val="5178FA1A"/>
    <w:lvl w:ilvl="0" w:tplc="B9DE1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54"/>
    <w:rsid w:val="00206BEA"/>
    <w:rsid w:val="002A2B00"/>
    <w:rsid w:val="00524054"/>
    <w:rsid w:val="006C62F9"/>
    <w:rsid w:val="006F6AEF"/>
    <w:rsid w:val="00726E4B"/>
    <w:rsid w:val="007947ED"/>
    <w:rsid w:val="00A62E08"/>
    <w:rsid w:val="00B96A24"/>
    <w:rsid w:val="00BE3B55"/>
    <w:rsid w:val="00C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40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24054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Таблицы (моноширинный)"/>
    <w:basedOn w:val="a"/>
    <w:next w:val="a"/>
    <w:rsid w:val="005240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524054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2A2B00"/>
    <w:pPr>
      <w:ind w:left="720"/>
      <w:contextualSpacing/>
    </w:pPr>
  </w:style>
  <w:style w:type="character" w:styleId="a8">
    <w:name w:val="Strong"/>
    <w:basedOn w:val="a0"/>
    <w:uiPriority w:val="22"/>
    <w:qFormat/>
    <w:rsid w:val="00794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40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24054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Таблицы (моноширинный)"/>
    <w:basedOn w:val="a"/>
    <w:next w:val="a"/>
    <w:rsid w:val="005240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524054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2A2B00"/>
    <w:pPr>
      <w:ind w:left="720"/>
      <w:contextualSpacing/>
    </w:pPr>
  </w:style>
  <w:style w:type="character" w:styleId="a8">
    <w:name w:val="Strong"/>
    <w:basedOn w:val="a0"/>
    <w:uiPriority w:val="22"/>
    <w:qFormat/>
    <w:rsid w:val="00794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89F88C-D6A9-446C-85AD-18FB02F2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2019-07-02T07:40:00Z</dcterms:created>
  <dcterms:modified xsi:type="dcterms:W3CDTF">2019-07-02T07:40:00Z</dcterms:modified>
</cp:coreProperties>
</file>