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343"/>
        <w:gridCol w:w="3887"/>
      </w:tblGrid>
      <w:tr>
        <w:trPr>
          <w:trHeight w:val="2940" w:hRule="auto"/>
          <w:jc w:val="left"/>
        </w:trPr>
        <w:tc>
          <w:tcPr>
            <w:tcW w:w="53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4717" w:dyaOrig="2186">
                <v:rect xmlns:o="urn:schemas-microsoft-com:office:office" xmlns:v="urn:schemas-microsoft-com:vml" id="rectole0000000000" style="width:235.850000pt;height:109.3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Paint.Picture" DrawAspect="Content" ObjectID="0000000000" ShapeID="rectole0000000000" r:id="docRId0"/>
              </w:object>
            </w:r>
          </w:p>
        </w:tc>
        <w:tc>
          <w:tcPr>
            <w:tcW w:w="3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60"/>
        <w:ind w:right="0" w:left="0" w:firstLine="709"/>
        <w:jc w:val="both"/>
        <w:rPr>
          <w:rFonts w:ascii="Segoe UI" w:hAnsi="Segoe UI" w:cs="Segoe UI" w:eastAsia="Segoe UI"/>
          <w:b/>
          <w:color w:val="0000FF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Электронные услуги Росреестра - это удобно и безопасно</w:t>
      </w:r>
    </w:p>
    <w:p>
      <w:pPr>
        <w:spacing w:before="0" w:after="0" w:line="360"/>
        <w:ind w:right="0" w:left="0" w:firstLine="0"/>
        <w:jc w:val="both"/>
        <w:rPr>
          <w:rFonts w:ascii="Segoe UI" w:hAnsi="Segoe UI" w:cs="Segoe UI" w:eastAsia="Segoe UI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В Чувашской Республике в настоящий момент реализуются двенадцать целевых моделей по упрощению процедур ведения бизнеса и повышению инвестиционной привлекательности. Региональные программы направлены на сокращение сроков предоставления госуслуг, а также на развитие цифровых технологий – увеличение доли электронных сервисов. А новый профиль услуги Удостоверяющего центра Кадастровой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палаты по предоставлению электронной подписи дает дополнительный импульс развития рынка недвижимости региона.</w:t>
      </w:r>
    </w:p>
    <w:p>
      <w:pPr>
        <w:spacing w:before="0" w:after="0" w:line="360"/>
        <w:ind w:right="0" w:left="0" w:firstLine="709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С помощью электронной подписи подтверждается авторство, целостность и неизменность информации.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Документ, заверенный электронной подписью, имеет такую же юридическую силу, как и бумажный, но позволяет заметно сократить время на получение услуг.</w:t>
      </w:r>
    </w:p>
    <w:p>
      <w:pPr>
        <w:spacing w:before="0" w:after="0" w:line="360"/>
        <w:ind w:right="0" w:left="0" w:firstLine="709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Не выходя из дома, Вы можете оформлять государственные услуги на таких порталах, как Госуслуги, 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ФИАС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ГИС 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ЖКХ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Россакредитация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Роспатент, ФСТ, 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Госэкспертиза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Росфинмониторинг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Росреестр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и многие другие.</w:t>
      </w:r>
    </w:p>
    <w:p>
      <w:pPr>
        <w:spacing w:before="0" w:after="0" w:line="360"/>
        <w:ind w:right="0" w:left="0" w:firstLine="709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Кадастровая палата по Чувашской Республике приглашает воспользоваться услугами удостоверяющего центра по выдаче квалифицированных сертификатов ключей электронной подписи. Для получения сертификата электронной подписи сначала необходимо зарегистрироваться на сайте удостоверяющего центра </w:t>
      </w:r>
      <w:hyperlink xmlns:r="http://schemas.openxmlformats.org/officeDocument/2006/relationships" r:id="docRId2">
        <w:r>
          <w:rPr>
            <w:rFonts w:ascii="Segoe UI" w:hAnsi="Segoe UI" w:cs="Segoe UI" w:eastAsia="Segoe U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http://uc.kadastr.ru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После завершения регистрации и подачи запроса на выпуск электронной подписи пользователю будет предоставлен счет для оплаты. Стоимость одного сертификата составляет всего 700 рублей (срок действия 1 год и 3 месяца).</w:t>
      </w:r>
    </w:p>
    <w:p>
      <w:pPr>
        <w:spacing w:before="0" w:after="0" w:line="360"/>
        <w:ind w:right="0" w:left="0" w:firstLine="709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Любое заинтересованное лицо может обратиться в Кадастровую палату по Чувашской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Республике по адресу г. Чебоксары, пр-т Московский, д. 37 или по телефону 43-98-56.</w:t>
      </w:r>
    </w:p>
    <w:p>
      <w:pPr>
        <w:spacing w:before="0" w:after="0" w:line="360"/>
        <w:ind w:right="0" w:left="0" w:firstLine="709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4636" w:dyaOrig="2530">
          <v:rect xmlns:o="urn:schemas-microsoft-com:office:office" xmlns:v="urn:schemas-microsoft-com:vml" id="rectole0000000001" style="width:231.800000pt;height:126.50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embeddings/oleObject1.bin" Id="docRId3" Type="http://schemas.openxmlformats.org/officeDocument/2006/relationships/oleObject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s://vk.com/away.php?to=http://uc.kadastr.ru&amp;post=-132763440_223&amp;cc_key=" Id="docRId2" Type="http://schemas.openxmlformats.org/officeDocument/2006/relationships/hyperlink"/><Relationship Target="media/image1.wmf" Id="docRId4" Type="http://schemas.openxmlformats.org/officeDocument/2006/relationships/image"/><Relationship Target="styles.xml" Id="docRId6" Type="http://schemas.openxmlformats.org/officeDocument/2006/relationships/styles"/></Relationships>
</file>